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60" w:lineRule="auto"/>
        <w:ind w:left="357" w:firstLine="0"/>
        <w:rPr>
          <w:rFonts w:ascii="Arial" w:cs="Arial" w:eastAsia="Arial" w:hAnsi="Arial"/>
          <w:color w:val="212529"/>
          <w:sz w:val="18"/>
          <w:szCs w:val="18"/>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center"/>
        <w:rPr>
          <w:rFonts w:ascii="Arial" w:cs="Arial" w:eastAsia="Arial" w:hAnsi="Arial"/>
          <w:b w:val="1"/>
        </w:rPr>
      </w:pPr>
      <w:bookmarkStart w:colFirst="0" w:colLast="0" w:name="_64hwd4pe894u" w:id="0"/>
      <w:bookmarkEnd w:id="0"/>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center"/>
        <w:rPr>
          <w:b w:val="1"/>
          <w:i w:val="0"/>
          <w:smallCaps w:val="0"/>
          <w:strike w:val="0"/>
          <w:color w:val="212529"/>
          <w:sz w:val="16"/>
          <w:szCs w:val="16"/>
          <w:u w:val="none"/>
          <w:shd w:fill="auto" w:val="clear"/>
          <w:vertAlign w:val="baseline"/>
        </w:rPr>
      </w:pPr>
      <w:bookmarkStart w:colFirst="0" w:colLast="0" w:name="_2n13dhm7igw9" w:id="1"/>
      <w:bookmarkEnd w:id="1"/>
      <w:r w:rsidDel="00000000" w:rsidR="00000000" w:rsidRPr="00000000">
        <w:rPr>
          <w:b w:val="1"/>
          <w:i w:val="0"/>
          <w:smallCaps w:val="0"/>
          <w:strike w:val="0"/>
          <w:color w:val="000000"/>
          <w:sz w:val="24"/>
          <w:szCs w:val="24"/>
          <w:u w:val="none"/>
          <w:shd w:fill="auto" w:val="clear"/>
          <w:vertAlign w:val="baseline"/>
          <w:rtl w:val="0"/>
        </w:rPr>
        <w:t xml:space="preserve">Eixo Temático: </w:t>
      </w:r>
      <w:r w:rsidDel="00000000" w:rsidR="00000000" w:rsidRPr="00000000">
        <w:rPr>
          <w:b w:val="1"/>
          <w:i w:val="0"/>
          <w:smallCaps w:val="0"/>
          <w:strike w:val="0"/>
          <w:color w:val="0070c0"/>
          <w:sz w:val="24"/>
          <w:szCs w:val="24"/>
          <w:u w:val="none"/>
          <w:shd w:fill="auto" w:val="clear"/>
          <w:vertAlign w:val="baseline"/>
          <w:rtl w:val="0"/>
        </w:rPr>
        <w:t xml:space="preserve">GT3  – Planejamento urbano, direito à cidade e inclusão social</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A NATURALIZAÇÃO DO RACISMO, DA VIOLÊNCIA DE GÊNERO E DA POBREZA NO BRASIL: Um estudo sobre fatores estruturais que impactam o sistema de educação de Campos dos Goytacazes/RJ</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center"/>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center"/>
        <w:rPr>
          <w:i w:val="1"/>
        </w:rPr>
      </w:pPr>
      <w:bookmarkStart w:colFirst="0" w:colLast="0" w:name="_7i6uknk0ve78" w:id="2"/>
      <w:bookmarkEnd w:id="2"/>
      <w:r w:rsidDel="00000000" w:rsidR="00000000" w:rsidRPr="00000000">
        <w:rPr>
          <w:i w:val="1"/>
          <w:smallCaps w:val="0"/>
          <w:strike w:val="0"/>
          <w:color w:val="000000"/>
          <w:sz w:val="24"/>
          <w:szCs w:val="24"/>
          <w:u w:val="none"/>
          <w:shd w:fill="auto" w:val="clear"/>
          <w:vertAlign w:val="baseline"/>
          <w:rtl w:val="0"/>
        </w:rPr>
        <w:t xml:space="preserve">THE NATURALIZATION OF RACISM, GENDER VIOLENCE AND POVERTY IN BRAZIL: A study on structural factors that impact the education system of Campos dos Goytacazes/RJ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center"/>
        <w:rPr>
          <w:rFonts w:ascii="Arial" w:cs="Arial" w:eastAsia="Arial" w:hAnsi="Arial"/>
          <w:i w:val="1"/>
        </w:rPr>
      </w:pPr>
      <w:bookmarkStart w:colFirst="0" w:colLast="0" w:name="_zgqvo9emvcsa" w:id="3"/>
      <w:bookmarkEnd w:id="3"/>
      <w:r w:rsidDel="00000000" w:rsidR="00000000" w:rsidRPr="00000000">
        <w:rPr>
          <w:rtl w:val="0"/>
        </w:rPr>
      </w:r>
    </w:p>
    <w:p w:rsidR="00000000" w:rsidDel="00000000" w:rsidP="00000000" w:rsidRDefault="00000000" w:rsidRPr="00000000" w14:paraId="0000000A">
      <w:pPr>
        <w:widowControl w:val="0"/>
        <w:shd w:fill="ffffff" w:val="clear"/>
        <w:tabs>
          <w:tab w:val="left" w:leader="none" w:pos="709"/>
          <w:tab w:val="left" w:leader="none" w:pos="3119"/>
          <w:tab w:val="left" w:leader="none" w:pos="5812"/>
        </w:tabs>
        <w:spacing w:line="276" w:lineRule="auto"/>
        <w:jc w:val="right"/>
        <w:rPr>
          <w:rFonts w:ascii="Arial" w:cs="Arial" w:eastAsia="Arial" w:hAnsi="Arial"/>
          <w:sz w:val="18"/>
          <w:szCs w:val="18"/>
        </w:rPr>
      </w:pPr>
      <w:r w:rsidDel="00000000" w:rsidR="00000000" w:rsidRPr="00000000">
        <w:rPr>
          <w:i w:val="1"/>
          <w:rtl w:val="0"/>
        </w:rPr>
        <w:t xml:space="preserve">Karina Ribeiro Soares Reis</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tl w:val="0"/>
        </w:rPr>
      </w:r>
    </w:p>
    <w:p w:rsidR="00000000" w:rsidDel="00000000" w:rsidP="00000000" w:rsidRDefault="00000000" w:rsidRPr="00000000" w14:paraId="0000000B">
      <w:pPr>
        <w:widowControl w:val="0"/>
        <w:shd w:fill="ffffff" w:val="clear"/>
        <w:tabs>
          <w:tab w:val="left" w:leader="none" w:pos="709"/>
          <w:tab w:val="left" w:leader="none" w:pos="3119"/>
          <w:tab w:val="left" w:leader="none" w:pos="5812"/>
        </w:tabs>
        <w:spacing w:line="276" w:lineRule="auto"/>
        <w:jc w:val="right"/>
        <w:rPr>
          <w:rFonts w:ascii="Arial" w:cs="Arial" w:eastAsia="Arial" w:hAnsi="Arial"/>
          <w:sz w:val="18"/>
          <w:szCs w:val="18"/>
        </w:rPr>
      </w:pPr>
      <w:r w:rsidDel="00000000" w:rsidR="00000000" w:rsidRPr="00000000">
        <w:rPr>
          <w:i w:val="1"/>
          <w:rtl w:val="0"/>
        </w:rPr>
        <w:t xml:space="preserve">Vanuza da Silva Pereira Ney</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tl w:val="0"/>
        </w:rPr>
      </w:r>
    </w:p>
    <w:p w:rsidR="00000000" w:rsidDel="00000000" w:rsidP="00000000" w:rsidRDefault="00000000" w:rsidRPr="00000000" w14:paraId="0000000C">
      <w:pPr>
        <w:widowControl w:val="0"/>
        <w:shd w:fill="ffffff" w:val="clear"/>
        <w:tabs>
          <w:tab w:val="left" w:leader="none" w:pos="709"/>
          <w:tab w:val="left" w:leader="none" w:pos="3119"/>
          <w:tab w:val="left" w:leader="none" w:pos="5812"/>
        </w:tabs>
        <w:spacing w:line="276" w:lineRule="auto"/>
        <w:jc w:val="center"/>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00D">
      <w:pPr>
        <w:widowControl w:val="0"/>
        <w:shd w:fill="ffffff" w:val="clear"/>
        <w:tabs>
          <w:tab w:val="left" w:leader="none" w:pos="709"/>
          <w:tab w:val="left" w:leader="none" w:pos="3119"/>
          <w:tab w:val="left" w:leader="none" w:pos="5812"/>
        </w:tabs>
        <w:spacing w:line="276" w:lineRule="auto"/>
        <w:jc w:val="center"/>
        <w:rPr>
          <w:color w:val="ff0000"/>
          <w:sz w:val="18"/>
          <w:szCs w:val="18"/>
        </w:rPr>
      </w:pPr>
      <w:r w:rsidDel="00000000" w:rsidR="00000000" w:rsidRPr="00000000">
        <w:rPr>
          <w:rtl w:val="0"/>
        </w:rPr>
      </w:r>
    </w:p>
    <w:p w:rsidR="00000000" w:rsidDel="00000000" w:rsidP="00000000" w:rsidRDefault="00000000" w:rsidRPr="00000000" w14:paraId="0000000E">
      <w:pPr>
        <w:widowControl w:val="0"/>
        <w:shd w:fill="ffffff" w:val="clear"/>
        <w:tabs>
          <w:tab w:val="left" w:leader="none" w:pos="709"/>
          <w:tab w:val="left" w:leader="none" w:pos="3119"/>
          <w:tab w:val="left" w:leader="none" w:pos="5812"/>
        </w:tabs>
        <w:spacing w:line="276" w:lineRule="auto"/>
        <w:jc w:val="left"/>
        <w:rPr>
          <w:color w:val="ff0000"/>
          <w:sz w:val="18"/>
          <w:szCs w:val="18"/>
        </w:rPr>
      </w:pPr>
      <w:r w:rsidDel="00000000" w:rsidR="00000000" w:rsidRPr="00000000">
        <w:rPr>
          <w:rtl w:val="0"/>
        </w:rPr>
      </w:r>
    </w:p>
    <w:p w:rsidR="00000000" w:rsidDel="00000000" w:rsidP="00000000" w:rsidRDefault="00000000" w:rsidRPr="00000000" w14:paraId="0000000F">
      <w:pPr>
        <w:spacing w:line="276" w:lineRule="auto"/>
        <w:jc w:val="both"/>
        <w:rPr>
          <w:b w:val="1"/>
          <w:sz w:val="20"/>
          <w:szCs w:val="20"/>
        </w:rPr>
      </w:pPr>
      <w:r w:rsidDel="00000000" w:rsidR="00000000" w:rsidRPr="00000000">
        <w:rPr>
          <w:b w:val="1"/>
          <w:sz w:val="20"/>
          <w:szCs w:val="20"/>
          <w:rtl w:val="0"/>
        </w:rPr>
        <w:t xml:space="preserve">RESUMO</w:t>
      </w:r>
    </w:p>
    <w:p w:rsidR="00000000" w:rsidDel="00000000" w:rsidP="00000000" w:rsidRDefault="00000000" w:rsidRPr="00000000" w14:paraId="00000010">
      <w:pPr>
        <w:spacing w:line="276" w:lineRule="auto"/>
        <w:jc w:val="both"/>
        <w:rPr>
          <w:sz w:val="20"/>
          <w:szCs w:val="20"/>
        </w:rPr>
      </w:pPr>
      <w:r w:rsidDel="00000000" w:rsidR="00000000" w:rsidRPr="00000000">
        <w:rPr>
          <w:sz w:val="20"/>
          <w:szCs w:val="20"/>
          <w:rtl w:val="0"/>
        </w:rPr>
        <w:t xml:space="preserve">O racismo, a desigualdade de gênero e a pobreza em escala nacional e local, não são questões atuais e sim estruturais. Sem embargo, se entrelaçam e se constituem por fundamentos que devem ser analisados, para se pensar em políticas públicas efetivas que visam a garantia do desenvolvimento pleno da educação de qualidade para todos. A presente pesquisa tem por base a metodologia qualitativa a partir da revisão bibliográfica e documental. Objetiva expor fatores estruturais da desigualdade social, que interferem indiretamente no trabalho do profissional de educação, em Campos dos Goytacazes/RJ. A delimitação temporal se dá do período colonial até o fim do século XX, para se observar o processo de construção socioterritorial do espaço analisado, e as relações do poder público com os grupos evidenciados no trabalho. Uma construção necessária para analisar a deficiência do Estado em produzir políticas que promovam a educação de qualidade, para negros periféricos e indiretamente culmina na falta de condições adequadas ao exercício do magistério, na rede pública. Todavia, com a realização do estudo, evidencia-se que a problemática da educação não se dá por incompetência do professor e muito menos devido ao público a qual a mesma se destina. Mas sim, pela construção histórica das relações do Estado em um determinado espaço, de forma verticalizada e empobrecida de políticas públicas durante todo o período observado. </w:t>
      </w:r>
    </w:p>
    <w:p w:rsidR="00000000" w:rsidDel="00000000" w:rsidP="00000000" w:rsidRDefault="00000000" w:rsidRPr="00000000" w14:paraId="00000011">
      <w:pPr>
        <w:spacing w:line="276" w:lineRule="auto"/>
        <w:jc w:val="both"/>
        <w:rPr>
          <w:sz w:val="20"/>
          <w:szCs w:val="20"/>
        </w:rPr>
      </w:pPr>
      <w:r w:rsidDel="00000000" w:rsidR="00000000" w:rsidRPr="00000000">
        <w:rPr>
          <w:rtl w:val="0"/>
        </w:rPr>
      </w:r>
    </w:p>
    <w:p w:rsidR="00000000" w:rsidDel="00000000" w:rsidP="00000000" w:rsidRDefault="00000000" w:rsidRPr="00000000" w14:paraId="00000012">
      <w:pPr>
        <w:spacing w:line="276" w:lineRule="auto"/>
        <w:jc w:val="both"/>
        <w:rPr>
          <w:b w:val="1"/>
          <w:sz w:val="18"/>
          <w:szCs w:val="18"/>
        </w:rPr>
      </w:pPr>
      <w:r w:rsidDel="00000000" w:rsidR="00000000" w:rsidRPr="00000000">
        <w:rPr>
          <w:rtl w:val="0"/>
        </w:rPr>
      </w:r>
    </w:p>
    <w:p w:rsidR="00000000" w:rsidDel="00000000" w:rsidP="00000000" w:rsidRDefault="00000000" w:rsidRPr="00000000" w14:paraId="00000013">
      <w:pPr>
        <w:spacing w:line="276" w:lineRule="auto"/>
        <w:jc w:val="both"/>
        <w:rPr>
          <w:sz w:val="18"/>
          <w:szCs w:val="18"/>
        </w:rPr>
      </w:pPr>
      <w:r w:rsidDel="00000000" w:rsidR="00000000" w:rsidRPr="00000000">
        <w:rPr>
          <w:b w:val="1"/>
          <w:sz w:val="20"/>
          <w:szCs w:val="20"/>
          <w:rtl w:val="0"/>
        </w:rPr>
        <w:t xml:space="preserve">PALAVRAS-CHAVE: </w:t>
      </w:r>
      <w:r w:rsidDel="00000000" w:rsidR="00000000" w:rsidRPr="00000000">
        <w:rPr>
          <w:sz w:val="20"/>
          <w:szCs w:val="20"/>
          <w:rtl w:val="0"/>
        </w:rPr>
        <w:t xml:space="preserve">Trabalho; Desigualdade; Políticas Públicas.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i w:val="1"/>
          <w:smallCaps w:val="0"/>
          <w:strike w:val="0"/>
          <w:color w:val="000000"/>
          <w:sz w:val="20"/>
          <w:szCs w:val="20"/>
          <w:u w:val="none"/>
          <w:shd w:fill="auto" w:val="clear"/>
          <w:vertAlign w:val="baseline"/>
        </w:rPr>
      </w:pPr>
      <w:r w:rsidDel="00000000" w:rsidR="00000000" w:rsidRPr="00000000">
        <w:rPr>
          <w:b w:val="1"/>
          <w:i w:val="1"/>
          <w:smallCaps w:val="0"/>
          <w:strike w:val="0"/>
          <w:color w:val="000000"/>
          <w:sz w:val="20"/>
          <w:szCs w:val="20"/>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i w:val="1"/>
          <w:smallCaps w:val="0"/>
          <w:strike w:val="0"/>
          <w:color w:val="000000"/>
          <w:sz w:val="20"/>
          <w:szCs w:val="20"/>
          <w:u w:val="none"/>
          <w:shd w:fill="auto" w:val="clear"/>
          <w:vertAlign w:val="baseline"/>
        </w:rPr>
      </w:pPr>
      <w:r w:rsidDel="00000000" w:rsidR="00000000" w:rsidRPr="00000000">
        <w:rPr>
          <w:i w:val="1"/>
          <w:sz w:val="20"/>
          <w:szCs w:val="20"/>
          <w:rtl w:val="0"/>
        </w:rPr>
        <w:t xml:space="preserve">Racism, gender inequality, and poverty at the national and local levels are not current issues, but rather structural ones. However, they are intertwined and constitute fundamentals that must be analyzed in order to develop effective public policies aimed at ensuring the full development of quality education for all. This research uses a qualitative methodology based on a bibliographic and documentary review. It aims to expose structural factors of social inequality that indirectly impact the work of education professionals in Campos dos Goytacazes/RJ.The timeline spans the colonial period to the end of the 20th century to observe the socio-territorial construction of the space under analysis and the government's relations with the groups highlighted in the study. This construction is necessary to analyze the state's failure to produce public policies that promote quality education for Black people in peripheral areas, indirectly culminating in the lack of adequate conditions for teaching in the public school system. However, the study reveals that the problems in education are not due to teacher incompetence, much less to the target audience. Rather, they are due to the historical construction of state relations in a given space, in a verticalized manner and impoverished by public policies throughout the observed period.</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i w:val="1"/>
          <w:smallCaps w:val="0"/>
          <w:strike w:val="0"/>
          <w:color w:val="ff0000"/>
          <w:sz w:val="20"/>
          <w:szCs w:val="20"/>
          <w:u w:val="none"/>
          <w:shd w:fill="auto" w:val="clear"/>
          <w:vertAlign w:val="baseline"/>
        </w:rPr>
      </w:pPr>
      <w:r w:rsidDel="00000000" w:rsidR="00000000" w:rsidRPr="00000000">
        <w:rPr>
          <w:b w:val="1"/>
          <w:i w:val="1"/>
          <w:smallCaps w:val="0"/>
          <w:strike w:val="0"/>
          <w:color w:val="000000"/>
          <w:sz w:val="20"/>
          <w:szCs w:val="20"/>
          <w:u w:val="none"/>
          <w:shd w:fill="auto" w:val="clear"/>
          <w:vertAlign w:val="baseline"/>
          <w:rtl w:val="0"/>
        </w:rPr>
        <w:t xml:space="preserve">KEYWORDS:</w:t>
      </w:r>
      <w:r w:rsidDel="00000000" w:rsidR="00000000" w:rsidRPr="00000000">
        <w:rPr>
          <w:smallCaps w:val="0"/>
          <w:strike w:val="0"/>
          <w:color w:val="000000"/>
          <w:sz w:val="20"/>
          <w:szCs w:val="20"/>
          <w:u w:val="none"/>
          <w:shd w:fill="auto" w:val="clear"/>
          <w:vertAlign w:val="baseline"/>
          <w:rtl w:val="0"/>
        </w:rPr>
        <w:t xml:space="preserve"> Work</w:t>
      </w:r>
      <w:r w:rsidDel="00000000" w:rsidR="00000000" w:rsidRPr="00000000">
        <w:rPr>
          <w:sz w:val="20"/>
          <w:szCs w:val="20"/>
          <w:rtl w:val="0"/>
        </w:rPr>
        <w:t xml:space="preserve">;</w:t>
      </w:r>
      <w:r w:rsidDel="00000000" w:rsidR="00000000" w:rsidRPr="00000000">
        <w:rPr>
          <w:smallCaps w:val="0"/>
          <w:strike w:val="0"/>
          <w:color w:val="000000"/>
          <w:sz w:val="20"/>
          <w:szCs w:val="20"/>
          <w:u w:val="none"/>
          <w:shd w:fill="auto" w:val="clear"/>
          <w:vertAlign w:val="baseline"/>
          <w:rtl w:val="0"/>
        </w:rPr>
        <w:t xml:space="preserve"> Inequality</w:t>
      </w:r>
      <w:r w:rsidDel="00000000" w:rsidR="00000000" w:rsidRPr="00000000">
        <w:rPr>
          <w:sz w:val="20"/>
          <w:szCs w:val="20"/>
          <w:rtl w:val="0"/>
        </w:rPr>
        <w:t xml:space="preserve">;</w:t>
      </w:r>
      <w:r w:rsidDel="00000000" w:rsidR="00000000" w:rsidRPr="00000000">
        <w:rPr>
          <w:smallCaps w:val="0"/>
          <w:strike w:val="0"/>
          <w:color w:val="000000"/>
          <w:sz w:val="20"/>
          <w:szCs w:val="20"/>
          <w:u w:val="none"/>
          <w:shd w:fill="auto" w:val="clear"/>
          <w:vertAlign w:val="baseline"/>
          <w:rtl w:val="0"/>
        </w:rPr>
        <w:t xml:space="preserve"> Public Policies.</w:t>
      </w:r>
      <w:r w:rsidDel="00000000" w:rsidR="00000000" w:rsidRPr="00000000">
        <w:rPr>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i w:val="1"/>
          <w:sz w:val="18"/>
          <w:szCs w:val="18"/>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left"/>
        <w:rPr>
          <w:i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1"/>
        <w:spacing w:after="0" w:before="0" w:line="360" w:lineRule="auto"/>
        <w:jc w:val="both"/>
        <w:rPr>
          <w:sz w:val="24"/>
          <w:szCs w:val="24"/>
        </w:rPr>
      </w:pPr>
      <w:bookmarkStart w:colFirst="0" w:colLast="0" w:name="_xll58hjdm2i7" w:id="4"/>
      <w:bookmarkEnd w:id="4"/>
      <w:r w:rsidDel="00000000" w:rsidR="00000000" w:rsidRPr="00000000">
        <w:rPr>
          <w:sz w:val="24"/>
          <w:szCs w:val="24"/>
          <w:rtl w:val="0"/>
        </w:rPr>
        <w:t xml:space="preserve">INTRODUÇÃO</w:t>
      </w:r>
    </w:p>
    <w:p w:rsidR="00000000" w:rsidDel="00000000" w:rsidP="00000000" w:rsidRDefault="00000000" w:rsidRPr="00000000" w14:paraId="0000001C">
      <w:pPr>
        <w:spacing w:line="360" w:lineRule="auto"/>
        <w:jc w:val="both"/>
        <w:rPr>
          <w:b w:val="1"/>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b w:val="1"/>
          <w:rtl w:val="0"/>
        </w:rPr>
        <w:tab/>
      </w:r>
      <w:r w:rsidDel="00000000" w:rsidR="00000000" w:rsidRPr="00000000">
        <w:rPr>
          <w:rtl w:val="0"/>
        </w:rPr>
        <w:t xml:space="preserve">Para entender a educação pública local, é necessário realizar uma breve contextualização histórica e geográfica do município, o relacionando com a evolução do sistema escolar brasileiro. Todavia, para a compreensão de fatores socioculturais estruturais que interferem substancialmente no trabalho do professor o precarizando (Antunes, 2015), mesmo que de forma indireta. </w:t>
      </w:r>
    </w:p>
    <w:p w:rsidR="00000000" w:rsidDel="00000000" w:rsidP="00000000" w:rsidRDefault="00000000" w:rsidRPr="00000000" w14:paraId="0000001E">
      <w:pPr>
        <w:spacing w:line="360" w:lineRule="auto"/>
        <w:ind w:firstLine="720"/>
        <w:jc w:val="both"/>
        <w:rPr/>
      </w:pPr>
      <w:r w:rsidDel="00000000" w:rsidR="00000000" w:rsidRPr="00000000">
        <w:rPr>
          <w:rtl w:val="0"/>
        </w:rPr>
        <w:t xml:space="preserve">O presente trabalho possui por base metodológica a revisão bibliográfica e documental, utilizou-se a legislação para argumentação teórica e exposição de fatores estruturais da hipótese de que o trabalho do professor em áreas periféricas, é carregado de estigma e marcas da desigualdade social, o que o faz diferenciado e mais precarizado devido a construção histórica governamental (Câmara, 2020), que acentua a separação do negro periférico ao direito a educação de qualidade. </w:t>
      </w:r>
    </w:p>
    <w:p w:rsidR="00000000" w:rsidDel="00000000" w:rsidP="00000000" w:rsidRDefault="00000000" w:rsidRPr="00000000" w14:paraId="0000001F">
      <w:pPr>
        <w:spacing w:line="360" w:lineRule="auto"/>
        <w:ind w:firstLine="720"/>
        <w:jc w:val="both"/>
        <w:rPr/>
      </w:pPr>
      <w:r w:rsidDel="00000000" w:rsidR="00000000" w:rsidRPr="00000000">
        <w:rPr>
          <w:rtl w:val="0"/>
        </w:rPr>
        <w:t xml:space="preserve">O trato do Estado com a educação dada ao negro periférico, assim como outras medidas governamentais, sempre possuiu um fundo disciplinador, punitivo e raciaizado (Theodoro; Pricirillo; Gomes, 2023). A escolarização pública e de qualidade para a população é uma realidade recente, pensada a partir do final do século XX, com a promulgação da atual Lei de Diretrizes e Bases da Educação Nacional - LDB (Brasil, 1996). Assim como a valorização da classe dos professores no país.</w:t>
      </w:r>
    </w:p>
    <w:p w:rsidR="00000000" w:rsidDel="00000000" w:rsidP="00000000" w:rsidRDefault="00000000" w:rsidRPr="00000000" w14:paraId="00000020">
      <w:pPr>
        <w:spacing w:line="360" w:lineRule="auto"/>
        <w:ind w:firstLine="720"/>
        <w:jc w:val="both"/>
        <w:rPr/>
      </w:pPr>
      <w:r w:rsidDel="00000000" w:rsidR="00000000" w:rsidRPr="00000000">
        <w:rPr>
          <w:rtl w:val="0"/>
        </w:rPr>
        <w:t xml:space="preserve">O estudo possui a delimitação espacial do município de Campos dos Goytacazes/RJ, cujo marco temporal é a colonização do Brasil até o fim do século XX. Visando entender os fatores estruturais dessas disparidades, buscou-se utilizar a perspectiva interseccional baseada na raça, gênero e classe (Crenshaw, 2002), determinantes centrais das desigualdades em escala nacional e local. A ideologia da classe dominante possui um constructo de naturalização das mazelas sociais a partir da desumanização e culpabilização do indivíduo baseada nesse tripé.</w:t>
      </w:r>
    </w:p>
    <w:p w:rsidR="00000000" w:rsidDel="00000000" w:rsidP="00000000" w:rsidRDefault="00000000" w:rsidRPr="00000000" w14:paraId="00000021">
      <w:pPr>
        <w:spacing w:line="360" w:lineRule="auto"/>
        <w:ind w:firstLine="720"/>
        <w:jc w:val="both"/>
        <w:rPr/>
      </w:pPr>
      <w:r w:rsidDel="00000000" w:rsidR="00000000" w:rsidRPr="00000000">
        <w:rPr>
          <w:rtl w:val="0"/>
        </w:rPr>
        <w:t xml:space="preserve">A presente pesquisa é fruto da disciplina intitulada Geração e Política Pública do Programa de Estudos Pós-graduados em Política Social da Universidade Federal Fluminense. Todavia, utilizada como base para a construção do primeiro capítulo de minha dissertação de Mestrado no Programa de Pós-Graduação em Políticas Públicas, Ambiente e Desenvolvimento Regional (PPGDAP-UFF).</w:t>
      </w:r>
    </w:p>
    <w:p w:rsidR="00000000" w:rsidDel="00000000" w:rsidP="00000000" w:rsidRDefault="00000000" w:rsidRPr="00000000" w14:paraId="00000022">
      <w:pPr>
        <w:spacing w:line="360" w:lineRule="auto"/>
        <w:ind w:firstLine="720"/>
        <w:jc w:val="both"/>
        <w:rPr/>
      </w:pPr>
      <w:r w:rsidDel="00000000" w:rsidR="00000000" w:rsidRPr="00000000">
        <w:rPr>
          <w:rtl w:val="0"/>
        </w:rPr>
        <w:t xml:space="preserve">Nessa primeira parte foi apresentada a introdução, o tema e a metodologia. Na segunda seção  são analisadas as questões interseccionais, sua construção histórica e interferência na sociedade a partir de uma ideologia preconceituosa e de dominação utilizada pela classe dominante, ainda no período colonial.  </w:t>
      </w:r>
    </w:p>
    <w:p w:rsidR="00000000" w:rsidDel="00000000" w:rsidP="00000000" w:rsidRDefault="00000000" w:rsidRPr="00000000" w14:paraId="00000023">
      <w:pPr>
        <w:spacing w:line="360" w:lineRule="auto"/>
        <w:ind w:firstLine="720"/>
        <w:jc w:val="both"/>
        <w:rPr/>
      </w:pPr>
      <w:r w:rsidDel="00000000" w:rsidR="00000000" w:rsidRPr="00000000">
        <w:rPr>
          <w:rtl w:val="0"/>
        </w:rPr>
        <w:t xml:space="preserve">Na terceira parte, será exposta uma breve contextualização da formação territorial da delimitação espacial deste artigo, relacionada a interferência da classe dominante no espaço e na sociedade. Já a quarta seção segue explicitando os condicionantes alargadores da desigualdade, ainda utilizados pelo governo no período repúblicano para manter a dominação social, o que perpetua o ônus à população foco do estudo. Por último, as considerações finais expõem conclusões sobre os fatores elencados e a sua relação indireta com a precarização do trabalho do professor, no ensino público local.</w:t>
      </w:r>
    </w:p>
    <w:p w:rsidR="00000000" w:rsidDel="00000000" w:rsidP="00000000" w:rsidRDefault="00000000" w:rsidRPr="00000000" w14:paraId="00000024">
      <w:pPr>
        <w:spacing w:line="360" w:lineRule="auto"/>
        <w:ind w:firstLine="720"/>
        <w:jc w:val="both"/>
        <w:rPr/>
      </w:pPr>
      <w:r w:rsidDel="00000000" w:rsidR="00000000" w:rsidRPr="00000000">
        <w:rPr>
          <w:rtl w:val="0"/>
        </w:rPr>
        <w:t xml:space="preserve">É importante ressaltar que a pesquisa expõe fatores estruturais da desigualdade social no país que interferem indiretamente no trabalho do professor, em municípios que se formaram no período colonial, como no caso de Campos dos Goytacazes/RJ. Todavia, os elementos de intersecção apresentados, devem ser considerados em trabalhos futuros sobre a temática e na elaboração de políticas públicas educacionais, cuja finalidade seja promover uma educação de qualidade para os grupos pertencentes a esses territórios. </w:t>
      </w:r>
    </w:p>
    <w:p w:rsidR="00000000" w:rsidDel="00000000" w:rsidP="00000000" w:rsidRDefault="00000000" w:rsidRPr="00000000" w14:paraId="00000025">
      <w:pPr>
        <w:spacing w:line="360" w:lineRule="auto"/>
        <w:ind w:firstLine="720"/>
        <w:jc w:val="both"/>
        <w:rPr/>
      </w:pPr>
      <w:r w:rsidDel="00000000" w:rsidR="00000000" w:rsidRPr="00000000">
        <w:rPr>
          <w:rtl w:val="0"/>
        </w:rPr>
      </w:r>
    </w:p>
    <w:p w:rsidR="00000000" w:rsidDel="00000000" w:rsidP="00000000" w:rsidRDefault="00000000" w:rsidRPr="00000000" w14:paraId="00000026">
      <w:pPr>
        <w:pStyle w:val="Heading1"/>
        <w:spacing w:after="0" w:before="0" w:line="360" w:lineRule="auto"/>
        <w:jc w:val="both"/>
        <w:rPr>
          <w:sz w:val="24"/>
          <w:szCs w:val="24"/>
        </w:rPr>
      </w:pPr>
      <w:bookmarkStart w:colFirst="0" w:colLast="0" w:name="_uylilntiedx1" w:id="5"/>
      <w:bookmarkEnd w:id="5"/>
      <w:r w:rsidDel="00000000" w:rsidR="00000000" w:rsidRPr="00000000">
        <w:rPr>
          <w:sz w:val="24"/>
          <w:szCs w:val="24"/>
          <w:rtl w:val="0"/>
        </w:rPr>
        <w:t xml:space="preserve">2 GÊNERO, RAÇA, CLASSE E A EDUCAÇÃO NA PERSPECTIVA COLONIAL</w:t>
      </w:r>
    </w:p>
    <w:p w:rsidR="00000000" w:rsidDel="00000000" w:rsidP="00000000" w:rsidRDefault="00000000" w:rsidRPr="00000000" w14:paraId="00000027">
      <w:pPr>
        <w:spacing w:line="360" w:lineRule="auto"/>
        <w:jc w:val="both"/>
        <w:rPr>
          <w:b w:val="1"/>
        </w:rPr>
      </w:pPr>
      <w:r w:rsidDel="00000000" w:rsidR="00000000" w:rsidRPr="00000000">
        <w:rPr>
          <w:rtl w:val="0"/>
        </w:rPr>
      </w:r>
    </w:p>
    <w:p w:rsidR="00000000" w:rsidDel="00000000" w:rsidP="00000000" w:rsidRDefault="00000000" w:rsidRPr="00000000" w14:paraId="00000028">
      <w:pPr>
        <w:spacing w:line="360" w:lineRule="auto"/>
        <w:ind w:firstLine="720"/>
        <w:jc w:val="both"/>
        <w:rPr/>
      </w:pPr>
      <w:r w:rsidDel="00000000" w:rsidR="00000000" w:rsidRPr="00000000">
        <w:rPr>
          <w:rtl w:val="0"/>
        </w:rPr>
        <w:t xml:space="preserve">A desigualdade de gênero é estrutural e perceptível em nosso país, desde o período colonial as mulheres eram segregadas das instituições escolares, o ensino domiciliar para meninas que pertenciam a classe dominante possuía por base a submissão feminina e o seu preparo para “administrar o lar”. O ensino propedêutico: “A partir dos seis anos iniciava-se, para o menino branco, com o aprendizado do latim, da gramática, das boas maneiras, nos colégios religiosos (Civilette, 1991, p. 33)”. As problemáticas sociais enfrentadas atualmente na sociedade brasileira, são frutos da formação sócio-territorial do país, a partir da implantação da cultura patriarcal de base europeia. </w:t>
      </w:r>
    </w:p>
    <w:p w:rsidR="00000000" w:rsidDel="00000000" w:rsidP="00000000" w:rsidRDefault="00000000" w:rsidRPr="00000000" w14:paraId="00000029">
      <w:pPr>
        <w:spacing w:line="360" w:lineRule="auto"/>
        <w:ind w:firstLine="720"/>
        <w:jc w:val="both"/>
        <w:rPr/>
      </w:pPr>
      <w:r w:rsidDel="00000000" w:rsidR="00000000" w:rsidRPr="00000000">
        <w:rPr>
          <w:rtl w:val="0"/>
        </w:rPr>
        <w:t xml:space="preserve">Em sua face disciplinadora, o ensino se dava por meio da catequese para submeter os nativos e escravizados à cultura religiosa da metrópole dita por “humanizadora” (Aranha, 1996). Os povos originários e os escravizados advindos da diáspora africana, que chegaram ao país por meio desse movimento migratório forçado, ocuparam o território brasileiro no período entre os séculos XVI e XVIII, possuíam um sistema educativo completamente diferente do oferecido à elite.</w:t>
      </w:r>
    </w:p>
    <w:p w:rsidR="00000000" w:rsidDel="00000000" w:rsidP="00000000" w:rsidRDefault="00000000" w:rsidRPr="00000000" w14:paraId="0000002A">
      <w:pPr>
        <w:spacing w:line="360" w:lineRule="auto"/>
        <w:ind w:firstLine="720"/>
        <w:jc w:val="both"/>
        <w:rPr/>
      </w:pPr>
      <w:r w:rsidDel="00000000" w:rsidR="00000000" w:rsidRPr="00000000">
        <w:rPr>
          <w:rtl w:val="0"/>
        </w:rPr>
        <w:t xml:space="preserve">A educação de base religiosa fornecida a grupos minoritários no Brasil, possuía em seu início o caráter conformista, o indivíduo era levado a aceitar a sua condição por que segundo ao colonizador: “Deus quis assim (Souza, 1989)”. Posteriormente, esta tem por base a falácia da meritocracia, conceito que preconiza que todo indivíduo pode prosperar ao se esforçar e se adequar ao sistema. Porém, a ideologia é apenas uma forma de controle social mantenedora do</w:t>
      </w:r>
      <w:r w:rsidDel="00000000" w:rsidR="00000000" w:rsidRPr="00000000">
        <w:rPr>
          <w:i w:val="1"/>
          <w:rtl w:val="0"/>
        </w:rPr>
        <w:t xml:space="preserve"> status quo, </w:t>
      </w:r>
      <w:r w:rsidDel="00000000" w:rsidR="00000000" w:rsidRPr="00000000">
        <w:rPr>
          <w:rtl w:val="0"/>
        </w:rPr>
        <w:t xml:space="preserve">conforme pode ser observada desde a sua estrutura, característica enfatizada nos escritos de Aranha (1996), sobre a história da educação do país.</w:t>
      </w:r>
    </w:p>
    <w:p w:rsidR="00000000" w:rsidDel="00000000" w:rsidP="00000000" w:rsidRDefault="00000000" w:rsidRPr="00000000" w14:paraId="0000002B">
      <w:pPr>
        <w:spacing w:line="360" w:lineRule="auto"/>
        <w:ind w:firstLine="720"/>
        <w:jc w:val="both"/>
        <w:rPr/>
      </w:pPr>
      <w:r w:rsidDel="00000000" w:rsidR="00000000" w:rsidRPr="00000000">
        <w:rPr>
          <w:rtl w:val="0"/>
        </w:rPr>
        <w:t xml:space="preserve">No período colonial a principal forma de educação disponibilizada a meninos e meninas negras era a roda dos expostos, um local onde estes eram abandonados, não por culpa de suas mães geralmente escravizadas que não poderiam cuidar dessas crianças (Câmara, 2020), mas graças a um Estado que desde a sua formação tratou essa população por invisibilizada e sem nenhum direito.</w:t>
      </w:r>
    </w:p>
    <w:p w:rsidR="00000000" w:rsidDel="00000000" w:rsidP="00000000" w:rsidRDefault="00000000" w:rsidRPr="00000000" w14:paraId="0000002C">
      <w:pPr>
        <w:spacing w:line="360" w:lineRule="auto"/>
        <w:ind w:firstLine="720"/>
        <w:jc w:val="both"/>
        <w:rPr/>
      </w:pPr>
      <w:r w:rsidDel="00000000" w:rsidR="00000000" w:rsidRPr="00000000">
        <w:rPr>
          <w:rtl w:val="0"/>
        </w:rPr>
        <w:t xml:space="preserve">Nos asilos, as crianças negras não recebiam educação de base escolar e propedêutica, para que pudessem ao menos ser alfabetizadas. Jogadas à própria sorte nesses depósitos entendidos como casas de caridade, no máximo eram treinadas para trabalhos braçais, era evidente que o local funcionava para controle e enclausuramento da população que tanto incomodava a elite (Câmara, 2020). Porém, com o tempo e o crescimento de pessoas em estado de vulnerabilidade social, as ruas passaram a abrigar crianças e adolescentes que praticavam delitos devido à miséria produzida pelo sistema capitalista.</w:t>
      </w:r>
    </w:p>
    <w:p w:rsidR="00000000" w:rsidDel="00000000" w:rsidP="00000000" w:rsidRDefault="00000000" w:rsidRPr="00000000" w14:paraId="0000002D">
      <w:pPr>
        <w:spacing w:line="360" w:lineRule="auto"/>
        <w:ind w:firstLine="720"/>
        <w:jc w:val="both"/>
        <w:rPr/>
      </w:pPr>
      <w:r w:rsidDel="00000000" w:rsidR="00000000" w:rsidRPr="00000000">
        <w:rPr>
          <w:rtl w:val="0"/>
        </w:rPr>
        <w:t xml:space="preserve">Os abrigos de menores passaram a possuir duas divisões: “os que são abandonados ou órfãos, à “caridade”, e os que cometeram “algum delito”, à “correção”. Essas são as bases punitivas e assistenciais que fundamentam os espaços e tempos históricos e que remontam ao Brasil Colônia (Câmara, 2020, p. 10)”. Conforme exposto, a criança e adolescente possuia tratamento diferenciado de acordo com os fatores de classe, raça e sexo no país. </w:t>
      </w:r>
    </w:p>
    <w:p w:rsidR="00000000" w:rsidDel="00000000" w:rsidP="00000000" w:rsidRDefault="00000000" w:rsidRPr="00000000" w14:paraId="0000002E">
      <w:pPr>
        <w:spacing w:line="360" w:lineRule="auto"/>
        <w:ind w:firstLine="720"/>
        <w:jc w:val="both"/>
        <w:rPr/>
      </w:pPr>
      <w:r w:rsidDel="00000000" w:rsidR="00000000" w:rsidRPr="00000000">
        <w:rPr>
          <w:rtl w:val="0"/>
        </w:rPr>
        <w:t xml:space="preserve">A classe dominante era alfabetizada e letrada desde a sua infância, já os outros grupos aprendiam a escutar os religiosos, pouco reconheciam algumas das letras do alfabeto, ser letrado era ter poder (Aranha, 1996). Por esse motivo, o analfabetismo no Brasil sempre possuiu um índice alto, a educação de base escolar para todos ocorreu tardiamente. </w:t>
      </w:r>
    </w:p>
    <w:p w:rsidR="00000000" w:rsidDel="00000000" w:rsidP="00000000" w:rsidRDefault="00000000" w:rsidRPr="00000000" w14:paraId="0000002F">
      <w:pPr>
        <w:spacing w:line="360" w:lineRule="auto"/>
        <w:ind w:firstLine="720"/>
        <w:jc w:val="both"/>
        <w:rPr/>
      </w:pPr>
      <w:r w:rsidDel="00000000" w:rsidR="00000000" w:rsidRPr="00000000">
        <w:rPr>
          <w:rtl w:val="0"/>
        </w:rPr>
        <w:t xml:space="preserve">Conforme o contexto apresentado, observa-se que o ensino propriamente escolar para o letramento do indivíduo na época supracitada, era privilégio de poucos que compunham a classe elitizada, predominantemente cidadãos de sexo masculino e de raça branca (Aranha, 1996). Porém, com as mudanças burocráticas do território brasileiro, dentre elas a expulsão dos Jesuítas e nova configuração política de Colônia para República, ocorre uma remodelação no ensino do país.</w:t>
      </w:r>
    </w:p>
    <w:p w:rsidR="00000000" w:rsidDel="00000000" w:rsidP="00000000" w:rsidRDefault="00000000" w:rsidRPr="00000000" w14:paraId="00000030">
      <w:pPr>
        <w:spacing w:line="360" w:lineRule="auto"/>
        <w:ind w:firstLine="720"/>
        <w:jc w:val="both"/>
        <w:rPr/>
      </w:pPr>
      <w:r w:rsidDel="00000000" w:rsidR="00000000" w:rsidRPr="00000000">
        <w:rPr>
          <w:rtl w:val="0"/>
        </w:rPr>
        <w:t xml:space="preserve">O período de transição de Colônia para República no Brasil, foi conturbado e cheio de questões políticas que levavam prioritariamente em consideração o cenário econômico mundial e da metrópole, não se tinha a preocupação do Império com questões em escala nacional ou local. A abolição da escravatura em 1888, um ano antes do país se constituir República, se deu pela pressão de potências industrializadas em adequar o mundo à nova fase do capitalismo, que objetivava gerar consumidores para os produtos industriais produzidos em larga escala na Europa. </w:t>
      </w:r>
    </w:p>
    <w:p w:rsidR="00000000" w:rsidDel="00000000" w:rsidP="00000000" w:rsidRDefault="00000000" w:rsidRPr="00000000" w14:paraId="00000031">
      <w:pPr>
        <w:spacing w:line="360" w:lineRule="auto"/>
        <w:ind w:firstLine="720"/>
        <w:jc w:val="both"/>
        <w:rPr/>
      </w:pPr>
      <w:r w:rsidDel="00000000" w:rsidR="00000000" w:rsidRPr="00000000">
        <w:rPr>
          <w:rtl w:val="0"/>
        </w:rPr>
        <w:t xml:space="preserve">O sistema de escravidão no Brasil, foi baseado na desumanização de pessoas advindas do continente africano por diáspora, ou seja, uma migração forçada e violênta que culminou na cultura do racismo por fenótipo de traços físicos considerados negróides (Almeida, 2018). Todavia, a partir de três principais raças, africanos, povos originários e europeus, ocorre assim a miscigenação e a configuração atual do povo brasileiro. </w:t>
      </w:r>
    </w:p>
    <w:p w:rsidR="00000000" w:rsidDel="00000000" w:rsidP="00000000" w:rsidRDefault="00000000" w:rsidRPr="00000000" w14:paraId="00000032">
      <w:pPr>
        <w:spacing w:line="360" w:lineRule="auto"/>
        <w:ind w:firstLine="720"/>
        <w:jc w:val="both"/>
        <w:rPr/>
      </w:pPr>
      <w:r w:rsidDel="00000000" w:rsidR="00000000" w:rsidRPr="00000000">
        <w:rPr>
          <w:rtl w:val="0"/>
        </w:rPr>
        <w:t xml:space="preserve">A partir de tentativas de governos de diferentes épocas, o branqueamento da população do país, sempre estimulando com a imigração europeia. Portanto, se cunhava a cultura da falsa democracia racial, a seletividade racial sistêmica é evidente no Brasil (Teodoro; Pricirillo; Gomes, 2023), tanto que foi dada uma classificação para aquele indivíduo que nasce da mistura racial e não possui a pele branca ou preta retinta. </w:t>
      </w:r>
    </w:p>
    <w:p w:rsidR="00000000" w:rsidDel="00000000" w:rsidP="00000000" w:rsidRDefault="00000000" w:rsidRPr="00000000" w14:paraId="00000033">
      <w:pPr>
        <w:spacing w:line="360" w:lineRule="auto"/>
        <w:ind w:firstLine="720"/>
        <w:jc w:val="both"/>
        <w:rPr/>
      </w:pPr>
      <w:r w:rsidDel="00000000" w:rsidR="00000000" w:rsidRPr="00000000">
        <w:rPr>
          <w:rtl w:val="0"/>
        </w:rPr>
        <w:t xml:space="preserve">A maioria da população aferida nos últimos censos demográficos se autodeclara negra, classificação social dada para o grupo composto por pretos e pardos (IBGE, 2022). Porém, o povo brasileiro ainda carrega marcas do preconceito racial, gerado na escravização e desumanização de corpos negros (Theodoro; Pricirillo; Gomes, 2023). A cultura do racismo na sociedade e nas instituições brasileiras ainda existe, por esse motivo um conjunto de políticas públicas foi instituída, o racismo é herança da colonização e estrutural no Brasil.</w:t>
      </w:r>
    </w:p>
    <w:p w:rsidR="00000000" w:rsidDel="00000000" w:rsidP="00000000" w:rsidRDefault="00000000" w:rsidRPr="00000000" w14:paraId="00000034">
      <w:pPr>
        <w:spacing w:line="360" w:lineRule="auto"/>
        <w:ind w:firstLine="720"/>
        <w:jc w:val="both"/>
        <w:rPr/>
      </w:pPr>
      <w:r w:rsidDel="00000000" w:rsidR="00000000" w:rsidRPr="00000000">
        <w:rPr>
          <w:rtl w:val="0"/>
        </w:rPr>
        <w:t xml:space="preserve">Anteriormente à data da abolição, a população negra escravizada resistia através da luta, com fugas em massa e criação de quilombos que eram caracterizados por aldeamentos de afrodescendentes, escondidos nas matas. O número de negros se multiplicava e a dificuldade de manter o sistema escravagista se dava a partir da resistência e tentativa de liberdade, daqueles que nem deveriam estar na condição sub-humana, imposta pela elite através da violência.</w:t>
      </w:r>
    </w:p>
    <w:p w:rsidR="00000000" w:rsidDel="00000000" w:rsidP="00000000" w:rsidRDefault="00000000" w:rsidRPr="00000000" w14:paraId="00000035">
      <w:pPr>
        <w:spacing w:line="360" w:lineRule="auto"/>
        <w:ind w:firstLine="720"/>
        <w:jc w:val="both"/>
        <w:rPr/>
      </w:pPr>
      <w:r w:rsidDel="00000000" w:rsidR="00000000" w:rsidRPr="00000000">
        <w:rPr>
          <w:rtl w:val="0"/>
        </w:rPr>
        <w:t xml:space="preserve">Movimentos abolicionistas também ocorriam por pressão social, em Campos dos Goytacazes e municípios vizinhos, políticos a exemplo de Nilo Peçanha, se reuniram na câmara municipal para realizar manifestos (Rosselini, 2019). O período em que os negros foram escravizados no Brasil gerou riquezas imensuráveis para a elite, desumanizou povos e consolidou o racismo estrutural no país, uma problemática que afeta até os dias de hoje a sociedade e indiretamente a educação local.</w:t>
      </w:r>
    </w:p>
    <w:p w:rsidR="00000000" w:rsidDel="00000000" w:rsidP="00000000" w:rsidRDefault="00000000" w:rsidRPr="00000000" w14:paraId="00000036">
      <w:pPr>
        <w:spacing w:line="360" w:lineRule="auto"/>
        <w:ind w:firstLine="720"/>
        <w:jc w:val="both"/>
        <w:rPr/>
      </w:pPr>
      <w:r w:rsidDel="00000000" w:rsidR="00000000" w:rsidRPr="00000000">
        <w:rPr>
          <w:rtl w:val="0"/>
        </w:rPr>
        <w:t xml:space="preserve">Nilo Peçanha era um dos políticos filiados ao Partido Republicano, que possuía força e autoridade, sob os grandes latifundiários da elite campista. “Em 13 de novembro de 1888 foi criado o Partido Republicano da Província do Rio de Janeiro (Rosselini, 2019, p. 33)”. Todavia, entre os filiados às suas propostas não eram democráticas e muito menos base republicana, existia apenas o interesse de controlar a política do estado do Rio de Janeiro para o benefício da elite local. </w:t>
      </w:r>
    </w:p>
    <w:p w:rsidR="00000000" w:rsidDel="00000000" w:rsidP="00000000" w:rsidRDefault="00000000" w:rsidRPr="00000000" w14:paraId="00000037">
      <w:pPr>
        <w:spacing w:line="360" w:lineRule="auto"/>
        <w:ind w:firstLine="720"/>
        <w:jc w:val="both"/>
        <w:rPr/>
      </w:pPr>
      <w:r w:rsidDel="00000000" w:rsidR="00000000" w:rsidRPr="00000000">
        <w:rPr>
          <w:rtl w:val="0"/>
        </w:rPr>
        <w:t xml:space="preserve">È perceptível na história do Brasil e local no período colonial a invisibilização do negro como parte da humanidade, o Estado passou a enchergar o grupo como um problema e ameaça, na fase da primeira infancia muitos filhos de escravizados eram comparados a animais domésticos (Civilette, 1991). Todavia, após essa etapa da vida, incorporados ao trabalho escravo sem nenhum direito à educação. </w:t>
      </w:r>
    </w:p>
    <w:p w:rsidR="00000000" w:rsidDel="00000000" w:rsidP="00000000" w:rsidRDefault="00000000" w:rsidRPr="00000000" w14:paraId="00000038">
      <w:pPr>
        <w:spacing w:line="360" w:lineRule="auto"/>
        <w:ind w:firstLine="720"/>
        <w:jc w:val="both"/>
        <w:rPr/>
      </w:pPr>
      <w:r w:rsidDel="00000000" w:rsidR="00000000" w:rsidRPr="00000000">
        <w:rPr>
          <w:rtl w:val="0"/>
        </w:rPr>
        <w:t xml:space="preserve">As mulheres negras não possuíam o direito de cuidar de seus filhos devido a desumanização de seus corpos pelo sistema escravista (Civilette, 1991). Diante das mazelas impostas ao grupo, a fuga para os quilombos era uma alternativa corajosa de resistência, que passou a ocorrer de forma mais frequente.</w:t>
      </w:r>
    </w:p>
    <w:p w:rsidR="00000000" w:rsidDel="00000000" w:rsidP="00000000" w:rsidRDefault="00000000" w:rsidRPr="00000000" w14:paraId="00000039">
      <w:pPr>
        <w:spacing w:line="360" w:lineRule="auto"/>
        <w:ind w:firstLine="720"/>
        <w:jc w:val="both"/>
        <w:rPr/>
      </w:pPr>
      <w:r w:rsidDel="00000000" w:rsidR="00000000" w:rsidRPr="00000000">
        <w:rPr>
          <w:rtl w:val="0"/>
        </w:rPr>
        <w:t xml:space="preserve">A violência contra os corpos negros era cada vez mais imposta pelo Estado, se constituindo histórica sobre a população, o racismo institucional possui base estrutural no sistema escravista brasileiro (Teodoro; Pricirillo; Gomes, 2023). Que reconhece o preto e pardo como ameaça, devido a ideologia da elite criada para dominar esse grupo, a serviço da manutenção do sistema que tem como base a desigualdade social.</w:t>
      </w:r>
    </w:p>
    <w:p w:rsidR="00000000" w:rsidDel="00000000" w:rsidP="00000000" w:rsidRDefault="00000000" w:rsidRPr="00000000" w14:paraId="0000003A">
      <w:pPr>
        <w:spacing w:line="360" w:lineRule="auto"/>
        <w:ind w:firstLine="720"/>
        <w:jc w:val="both"/>
        <w:rPr/>
      </w:pPr>
      <w:r w:rsidDel="00000000" w:rsidR="00000000" w:rsidRPr="00000000">
        <w:rPr>
          <w:rtl w:val="0"/>
        </w:rPr>
        <w:t xml:space="preserve">Os quilombos eram agrupamentos em matas afastadas abandonadas pelo Estado, a área de Guarus passou cada vez mais a ser ocupada por negros nessa situação (Assis, 2016), como também a ser alvo de críticas, ataques, estigma e marginalização por parte da elite que precisava reforçar a sua ideologia para se impor e dominar sobre a sociedade. Todavia, a educação escolar que se formava no Brasil, ainda estava longe de alcançar o negro em sua maioria analfabeto, sem direito a dignidade.</w:t>
      </w:r>
    </w:p>
    <w:p w:rsidR="00000000" w:rsidDel="00000000" w:rsidP="00000000" w:rsidRDefault="00000000" w:rsidRPr="00000000" w14:paraId="0000003B">
      <w:pPr>
        <w:spacing w:line="360" w:lineRule="auto"/>
        <w:ind w:firstLine="720"/>
        <w:jc w:val="both"/>
        <w:rPr/>
      </w:pPr>
      <w:r w:rsidDel="00000000" w:rsidR="00000000" w:rsidRPr="00000000">
        <w:rPr>
          <w:rtl w:val="0"/>
        </w:rPr>
        <w:t xml:space="preserve">A educação para o negro se dava apenas de forma punitiva e opressiva desde a sua infancia e adolescência (Câmara, 2020). Sendo a raiz da problemática estrutural  que perdura até os dias atuais no país, da falta de qualidade no ensino público, destinado a esse grupo apenas a partir do século XX. Em comparativo com o capataz da fazenda, a prática do professor destinada ao negro periférico, também foi por muitos anos condicionada ao domínio por opressão e violência.</w:t>
      </w:r>
    </w:p>
    <w:p w:rsidR="00000000" w:rsidDel="00000000" w:rsidP="00000000" w:rsidRDefault="00000000" w:rsidRPr="00000000" w14:paraId="0000003C">
      <w:pPr>
        <w:spacing w:line="360" w:lineRule="auto"/>
        <w:ind w:firstLine="720"/>
        <w:jc w:val="both"/>
        <w:rPr/>
      </w:pPr>
      <w:r w:rsidDel="00000000" w:rsidR="00000000" w:rsidRPr="00000000">
        <w:rPr>
          <w:rtl w:val="0"/>
        </w:rPr>
        <w:t xml:space="preserve">Com a abolição da escravatura, a marginalização do negro desde o seu nascimento perdurou por um longo período no país, na proxima secção essa realidade será brevemente enfatizada. Sem embargo, a ocupação da periferia pelo grupo ocorreu sem as condições infraestruturais mínimas, que sempre lhe foram negadas pelo Estado. O estigma social criado e reforçado pela elite condicionou o negro periférico a uma segregação ainda mais profunda. </w:t>
      </w:r>
    </w:p>
    <w:p w:rsidR="00000000" w:rsidDel="00000000" w:rsidP="00000000" w:rsidRDefault="00000000" w:rsidRPr="00000000" w14:paraId="0000003D">
      <w:pPr>
        <w:spacing w:line="360" w:lineRule="auto"/>
        <w:jc w:val="both"/>
        <w:rPr/>
      </w:pPr>
      <w:r w:rsidDel="00000000" w:rsidR="00000000" w:rsidRPr="00000000">
        <w:rPr>
          <w:rtl w:val="0"/>
        </w:rPr>
      </w:r>
    </w:p>
    <w:p w:rsidR="00000000" w:rsidDel="00000000" w:rsidP="00000000" w:rsidRDefault="00000000" w:rsidRPr="00000000" w14:paraId="0000003E">
      <w:pPr>
        <w:pStyle w:val="Heading1"/>
        <w:spacing w:after="0" w:before="0" w:line="360" w:lineRule="auto"/>
        <w:jc w:val="both"/>
        <w:rPr>
          <w:sz w:val="24"/>
          <w:szCs w:val="24"/>
        </w:rPr>
      </w:pPr>
      <w:bookmarkStart w:colFirst="0" w:colLast="0" w:name="_mnvttl94zbfp" w:id="6"/>
      <w:bookmarkEnd w:id="6"/>
      <w:r w:rsidDel="00000000" w:rsidR="00000000" w:rsidRPr="00000000">
        <w:rPr>
          <w:sz w:val="24"/>
          <w:szCs w:val="24"/>
          <w:rtl w:val="0"/>
        </w:rPr>
        <w:t xml:space="preserve">3 A FORMAÇÃO DO MUNICÌPIO, POPULAÇÃO E EDUCAÇÃO</w:t>
      </w:r>
    </w:p>
    <w:p w:rsidR="00000000" w:rsidDel="00000000" w:rsidP="00000000" w:rsidRDefault="00000000" w:rsidRPr="00000000" w14:paraId="0000003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line="360" w:lineRule="auto"/>
        <w:jc w:val="both"/>
        <w:rPr/>
      </w:pPr>
      <w:r w:rsidDel="00000000" w:rsidR="00000000" w:rsidRPr="00000000">
        <w:rPr>
          <w:rtl w:val="0"/>
        </w:rPr>
        <w:tab/>
        <w:t xml:space="preserve">O município de Campos dos Goytacazes é considerado o de maior extensão territorial do estado do Rio de Janeiro com aproximadamente 4 032,487 km² (IBGE, 2022). A sua área sofreu modificações com o passar do tempo, após a colonização do Brasil sucederam-se diferentes recortes de divisão administrativa, no princípio seu território englobava terras de outros municípios vizinhos atualmente emancipados, como exemplo São Fidélis, São João da Barra e São Francisco do Itabapoana. </w:t>
      </w:r>
    </w:p>
    <w:p w:rsidR="00000000" w:rsidDel="00000000" w:rsidP="00000000" w:rsidRDefault="00000000" w:rsidRPr="00000000" w14:paraId="00000041">
      <w:pPr>
        <w:spacing w:line="360" w:lineRule="auto"/>
        <w:ind w:firstLine="720"/>
        <w:jc w:val="both"/>
        <w:rPr/>
      </w:pPr>
      <w:r w:rsidDel="00000000" w:rsidR="00000000" w:rsidRPr="00000000">
        <w:rPr>
          <w:rtl w:val="0"/>
        </w:rPr>
        <w:t xml:space="preserve">Em uma perspectiva histórico-geográfica segundo Azeredo Atallah (2019, p. 249): “[...] a região é descrita como terra de gentio bravo que habitava as planícies desde tempos imemoriais, o povo goytacá, subjugado pelos portugueses a partir da conquista de suas terras”. Porém, com a vinda dos europeus, partes dos indígenas evadiram para o oeste adentrando as matas, temerosos por suas vidas, outros grupos foram covardemente dizimados. </w:t>
      </w:r>
    </w:p>
    <w:p w:rsidR="00000000" w:rsidDel="00000000" w:rsidP="00000000" w:rsidRDefault="00000000" w:rsidRPr="00000000" w14:paraId="00000042">
      <w:pPr>
        <w:spacing w:line="360" w:lineRule="auto"/>
        <w:jc w:val="both"/>
        <w:rPr>
          <w:i w:val="1"/>
        </w:rPr>
      </w:pPr>
      <w:r w:rsidDel="00000000" w:rsidR="00000000" w:rsidRPr="00000000">
        <w:rPr>
          <w:rtl w:val="0"/>
        </w:rPr>
        <w:tab/>
        <w:t xml:space="preserve">Para uma melhor contextualização é válido destacar que a colonização ocorreu primeiramente no litoral do Brasil, englobando a região de Campos dos Goytacazes, antiga capitania de São Tomé (Paes; Lima, 2021). A coroa portuguesa visava a dominação da referida área primeiramente para exploração de recursos naturais e a posteriori investiu na produção de </w:t>
      </w:r>
      <w:r w:rsidDel="00000000" w:rsidR="00000000" w:rsidRPr="00000000">
        <w:rPr>
          <w:i w:val="1"/>
          <w:rtl w:val="0"/>
        </w:rPr>
        <w:t xml:space="preserve">commodities</w:t>
      </w:r>
      <w:r w:rsidDel="00000000" w:rsidR="00000000" w:rsidRPr="00000000">
        <w:rPr>
          <w:i w:val="1"/>
          <w:vertAlign w:val="superscript"/>
        </w:rPr>
        <w:footnoteReference w:customMarkFollows="0" w:id="2"/>
      </w:r>
      <w:r w:rsidDel="00000000" w:rsidR="00000000" w:rsidRPr="00000000">
        <w:rPr>
          <w:i w:val="1"/>
          <w:rtl w:val="0"/>
        </w:rPr>
        <w:t xml:space="preserve">. </w:t>
      </w:r>
    </w:p>
    <w:p w:rsidR="00000000" w:rsidDel="00000000" w:rsidP="00000000" w:rsidRDefault="00000000" w:rsidRPr="00000000" w14:paraId="00000043">
      <w:pPr>
        <w:spacing w:line="360" w:lineRule="auto"/>
        <w:ind w:firstLine="720"/>
        <w:jc w:val="both"/>
        <w:rPr/>
      </w:pPr>
      <w:r w:rsidDel="00000000" w:rsidR="00000000" w:rsidRPr="00000000">
        <w:rPr>
          <w:rtl w:val="0"/>
        </w:rPr>
        <w:t xml:space="preserve">O conceito desta última palavra apresentada é utilizado para a categoria de produtos de base agropecuária, agrícola e de extração mineral, em sua fase bruta ou estado primário de industrialização em larga escala, destinados à exportação. O modo de produção de riquezas europeu explica a violência e o descaso com os povos originários (Paes; Lima, 2021). Sem embargo, como ocorre em grande parte da realidade brasileira e contexto histórico mundial, a partir da implantação da cultura sistêmica dominante, o capitalismo, o lucro é posto sempre acima da vida humana. </w:t>
      </w:r>
    </w:p>
    <w:p w:rsidR="00000000" w:rsidDel="00000000" w:rsidP="00000000" w:rsidRDefault="00000000" w:rsidRPr="00000000" w14:paraId="00000044">
      <w:pPr>
        <w:spacing w:line="360" w:lineRule="auto"/>
        <w:ind w:firstLine="720"/>
        <w:jc w:val="both"/>
        <w:rPr/>
      </w:pPr>
      <w:r w:rsidDel="00000000" w:rsidR="00000000" w:rsidRPr="00000000">
        <w:rPr>
          <w:rtl w:val="0"/>
        </w:rPr>
        <w:t xml:space="preserve">A cultura dominante se forjou a partir da polarização de extremos ideológicos, de opostos, a exemplos o bom e o mau, o pobre e o rico, o escravizado e o senhor, o cidadão de bem e o bandido. Sempre na história da humanidade se criou “mocinhos e vilões” para explicar e naturalizar as desigualdades, mazelas e barbáries reproduzidas pelo sistema capitalista para a sua retroalimentação. Por esse motivo, os nativos foram entendidos como selvagens, aqueles que necessitavam da salvação e da “verdadeira” educação (Aranha, 1996). </w:t>
      </w:r>
    </w:p>
    <w:p w:rsidR="00000000" w:rsidDel="00000000" w:rsidP="00000000" w:rsidRDefault="00000000" w:rsidRPr="00000000" w14:paraId="00000045">
      <w:pPr>
        <w:spacing w:line="360" w:lineRule="auto"/>
        <w:ind w:firstLine="720"/>
        <w:jc w:val="both"/>
        <w:rPr/>
      </w:pPr>
      <w:r w:rsidDel="00000000" w:rsidR="00000000" w:rsidRPr="00000000">
        <w:rPr>
          <w:rtl w:val="0"/>
        </w:rPr>
        <w:t xml:space="preserve">Por não aceitarem a “educação” europeia que os submetia a servidão e a negação de sua cultura, grande parte dos povos originários foi dizimada pela metrópole, cujo intuito era avançar na ocupação e exploração das terras brasileiras. Sem embargo, os portugueses decidiram através da diáspora negra forçada, trazer para o território colonial uma grande quantidade de pessoas escravizadas originárias do continente Africano. Para o europeu em seu viés ideológico, o negro era estigmatizado da mesma forma que os indíginas, classificado como um ser inferior e marginal (Civilette, 1991). </w:t>
      </w:r>
    </w:p>
    <w:p w:rsidR="00000000" w:rsidDel="00000000" w:rsidP="00000000" w:rsidRDefault="00000000" w:rsidRPr="00000000" w14:paraId="00000046">
      <w:pPr>
        <w:spacing w:line="360" w:lineRule="auto"/>
        <w:ind w:firstLine="720"/>
        <w:jc w:val="both"/>
        <w:rPr/>
      </w:pPr>
      <w:r w:rsidDel="00000000" w:rsidR="00000000" w:rsidRPr="00000000">
        <w:rPr>
          <w:rtl w:val="0"/>
        </w:rPr>
        <w:t xml:space="preserve">A história do município de Campos dos Goytacazes baseia-se em um passado escravagista: “[...] a utilização de mão-de-obra escrava, no Brasil, constituiu-se em um dos principais fatores de expansão e de acumulação do sistema" (Silva; Carvalho, 2004, p. 36)”. Por sua vez, galgada a partir do século XVIII, por barões sucroalcooleiros e agropecuários que dominaram por longa data a região norte fluminense e parte do país, impondo a todos a sua ideologia. </w:t>
      </w:r>
    </w:p>
    <w:p w:rsidR="00000000" w:rsidDel="00000000" w:rsidP="00000000" w:rsidRDefault="00000000" w:rsidRPr="00000000" w14:paraId="00000047">
      <w:pPr>
        <w:spacing w:line="360" w:lineRule="auto"/>
        <w:ind w:firstLine="720"/>
        <w:jc w:val="both"/>
        <w:rPr/>
      </w:pPr>
      <w:r w:rsidDel="00000000" w:rsidR="00000000" w:rsidRPr="00000000">
        <w:rPr>
          <w:rtl w:val="0"/>
        </w:rPr>
        <w:t xml:space="preserve">A classe dominante arquiteta um conjunto de ideias, crenças, regras, valores e princípios, ou seja, uma ideologia a partir da visão de mundo eurocêntrica para dominar e controlar toda a sociedade (Souza, 1989). O homem é o único ser capaz de conceber e organizar a sua história para refletir sobre a sua evolução, esse arcabouço construído pelas sociedades se torna um agente de dominação, quando a maioria dos indivíduos são submetidos a incorporar elementos e regras sociais como se fossem dogmas, doutrinas imutáveis.</w:t>
      </w:r>
    </w:p>
    <w:p w:rsidR="00000000" w:rsidDel="00000000" w:rsidP="00000000" w:rsidRDefault="00000000" w:rsidRPr="00000000" w14:paraId="00000048">
      <w:pPr>
        <w:spacing w:line="360" w:lineRule="auto"/>
        <w:ind w:firstLine="720"/>
        <w:jc w:val="both"/>
        <w:rPr/>
      </w:pPr>
      <w:r w:rsidDel="00000000" w:rsidR="00000000" w:rsidRPr="00000000">
        <w:rPr>
          <w:rtl w:val="0"/>
        </w:rPr>
        <w:t xml:space="preserve">A partir dessa base ideológica gerada pela elite e legitimada pelo Estado no Brasil desde a sua formação territorial, ser mulher de classe baixa e negra é sofrer a desigualdade social muito mais potencializada. A interseccionalidade se dá no conjunto de fatores sociais, como os expostos neste trabalho, a classe, raça e gênero. Segundo Crenshaw (2002, p. 177). </w:t>
      </w:r>
    </w:p>
    <w:p w:rsidR="00000000" w:rsidDel="00000000" w:rsidP="00000000" w:rsidRDefault="00000000" w:rsidRPr="00000000" w14:paraId="00000049">
      <w:pPr>
        <w:spacing w:line="360" w:lineRule="auto"/>
        <w:jc w:val="both"/>
        <w:rPr/>
      </w:pPr>
      <w:r w:rsidDel="00000000" w:rsidR="00000000" w:rsidRPr="00000000">
        <w:rPr>
          <w:rtl w:val="0"/>
        </w:rPr>
      </w:r>
    </w:p>
    <w:p w:rsidR="00000000" w:rsidDel="00000000" w:rsidP="00000000" w:rsidRDefault="00000000" w:rsidRPr="00000000" w14:paraId="0000004A">
      <w:pPr>
        <w:ind w:left="2267.71653543307" w:firstLine="0"/>
        <w:jc w:val="both"/>
        <w:rPr/>
      </w:pPr>
      <w:r w:rsidDel="00000000" w:rsidR="00000000" w:rsidRPr="00000000">
        <w:rPr>
          <w:sz w:val="20"/>
          <w:szCs w:val="20"/>
          <w:rtl w:val="0"/>
        </w:rPr>
        <w:t xml:space="preserve">A interseccionalidade é uma conceituação do problema que busca capturar as consequências estruturais e dinâmicas da interação entre dois ou mais eixos da subordinação. Ela trata especificamente da forma pela qual o racismo, o patriarcalismo, a opressão de classe e outros sistemas discriminatórios criam desigualdades básicas que estruturam as posições relativas de mulheres, raças, etnias, classes e outras. Além disso, a interseccionalidade trata da forma como ações e políticas específicas geram opressões que fluem ao longo de tais eixos, constituindo aspectos dinâmicos ou ativos do desempoderamento.</w:t>
      </w:r>
      <w:r w:rsidDel="00000000" w:rsidR="00000000" w:rsidRPr="00000000">
        <w:rPr>
          <w:rtl w:val="0"/>
        </w:rPr>
      </w:r>
    </w:p>
    <w:p w:rsidR="00000000" w:rsidDel="00000000" w:rsidP="00000000" w:rsidRDefault="00000000" w:rsidRPr="00000000" w14:paraId="0000004B">
      <w:pPr>
        <w:spacing w:line="360" w:lineRule="auto"/>
        <w:ind w:firstLine="720"/>
        <w:jc w:val="both"/>
        <w:rPr/>
      </w:pPr>
      <w:r w:rsidDel="00000000" w:rsidR="00000000" w:rsidRPr="00000000">
        <w:rPr>
          <w:rtl w:val="0"/>
        </w:rPr>
      </w:r>
    </w:p>
    <w:p w:rsidR="00000000" w:rsidDel="00000000" w:rsidP="00000000" w:rsidRDefault="00000000" w:rsidRPr="00000000" w14:paraId="0000004C">
      <w:pPr>
        <w:spacing w:line="360" w:lineRule="auto"/>
        <w:ind w:firstLine="720"/>
        <w:jc w:val="both"/>
        <w:rPr/>
      </w:pPr>
      <w:r w:rsidDel="00000000" w:rsidR="00000000" w:rsidRPr="00000000">
        <w:rPr>
          <w:rtl w:val="0"/>
        </w:rPr>
        <w:t xml:space="preserve">A conceituação explica como esses conceitos se constituem na sociedade como definidores da identidade e destino de um grupo, neste caso o negro periférico. Sem embargo, para analisar com essa distinção e separação social irá impactar a relação da periferia com a sociedade e seu acesso a direitos. </w:t>
      </w:r>
    </w:p>
    <w:p w:rsidR="00000000" w:rsidDel="00000000" w:rsidP="00000000" w:rsidRDefault="00000000" w:rsidRPr="00000000" w14:paraId="0000004D">
      <w:pPr>
        <w:spacing w:line="360" w:lineRule="auto"/>
        <w:ind w:firstLine="720"/>
        <w:jc w:val="both"/>
        <w:rPr/>
      </w:pPr>
      <w:r w:rsidDel="00000000" w:rsidR="00000000" w:rsidRPr="00000000">
        <w:rPr>
          <w:rtl w:val="0"/>
        </w:rPr>
      </w:r>
    </w:p>
    <w:p w:rsidR="00000000" w:rsidDel="00000000" w:rsidP="00000000" w:rsidRDefault="00000000" w:rsidRPr="00000000" w14:paraId="0000004E">
      <w:pPr>
        <w:pStyle w:val="Heading1"/>
        <w:spacing w:after="0" w:before="0" w:line="360" w:lineRule="auto"/>
        <w:jc w:val="both"/>
        <w:rPr>
          <w:sz w:val="24"/>
          <w:szCs w:val="24"/>
        </w:rPr>
      </w:pPr>
      <w:bookmarkStart w:colFirst="0" w:colLast="0" w:name="_nliauvdwhg6v" w:id="7"/>
      <w:bookmarkEnd w:id="7"/>
      <w:r w:rsidDel="00000000" w:rsidR="00000000" w:rsidRPr="00000000">
        <w:rPr>
          <w:sz w:val="24"/>
          <w:szCs w:val="24"/>
          <w:rtl w:val="0"/>
        </w:rPr>
        <w:t xml:space="preserve">4 A IDEOLOGIA REPUBLICANA, A EDUCAÇÃO E O PROFESSORADO</w:t>
      </w:r>
    </w:p>
    <w:p w:rsidR="00000000" w:rsidDel="00000000" w:rsidP="00000000" w:rsidRDefault="00000000" w:rsidRPr="00000000" w14:paraId="0000004F">
      <w:pPr>
        <w:spacing w:line="360" w:lineRule="auto"/>
        <w:jc w:val="both"/>
        <w:rPr/>
      </w:pPr>
      <w:r w:rsidDel="00000000" w:rsidR="00000000" w:rsidRPr="00000000">
        <w:rPr>
          <w:rtl w:val="0"/>
        </w:rPr>
      </w:r>
    </w:p>
    <w:p w:rsidR="00000000" w:rsidDel="00000000" w:rsidP="00000000" w:rsidRDefault="00000000" w:rsidRPr="00000000" w14:paraId="00000050">
      <w:pPr>
        <w:spacing w:line="360" w:lineRule="auto"/>
        <w:ind w:firstLine="720"/>
        <w:jc w:val="both"/>
        <w:rPr/>
      </w:pPr>
      <w:r w:rsidDel="00000000" w:rsidR="00000000" w:rsidRPr="00000000">
        <w:rPr>
          <w:rtl w:val="0"/>
        </w:rPr>
        <w:t xml:space="preserve">No período do Brasil República a elite de Campos dos Goytacazes muito almejava a transformação do município em capital do estado do Rio de Janeiro. O centro histórico da cidade, onde habitavam os empresários do setor sucroalcooleiro, responsáveis pela produção do açúcar, álcool e derivados, foi remodelado a partir da robusta arquitetura eurocentrista (Reis; Carneiro, 2023). Uma influência importada que não levou em consideração as características físico-naturais da região e muito menos remetia à cultura local. </w:t>
      </w:r>
    </w:p>
    <w:p w:rsidR="00000000" w:rsidDel="00000000" w:rsidP="00000000" w:rsidRDefault="00000000" w:rsidRPr="00000000" w14:paraId="00000051">
      <w:pPr>
        <w:spacing w:line="360" w:lineRule="auto"/>
        <w:ind w:firstLine="720"/>
        <w:jc w:val="both"/>
        <w:rPr/>
      </w:pPr>
      <w:r w:rsidDel="00000000" w:rsidR="00000000" w:rsidRPr="00000000">
        <w:rPr>
          <w:rtl w:val="0"/>
        </w:rPr>
        <w:t xml:space="preserve">A identidade nacional ainda estava em formação, o país era regido sob a cultura de submissão a Europa, nessa época foram criadas medidas sanitaristas na cidade do Rio de Janeiro, como a exemplo a ampliação de áreas verdes para o saneamento ambiental, com a finalidade de embelezamento e de evitar a proliferação de doenças contagiosas. Sem embargo, a elite campista ao receber a informação, replicou esses espaços em seu quadrilátero histórico (Reis; Carneiro, 2023). A área periférica não fazia parte dos planos de infraestrutura e tão pouco era lembrada.</w:t>
      </w:r>
    </w:p>
    <w:p w:rsidR="00000000" w:rsidDel="00000000" w:rsidP="00000000" w:rsidRDefault="00000000" w:rsidRPr="00000000" w14:paraId="00000052">
      <w:pPr>
        <w:spacing w:line="360" w:lineRule="auto"/>
        <w:ind w:firstLine="720"/>
        <w:jc w:val="both"/>
        <w:rPr/>
      </w:pPr>
      <w:r w:rsidDel="00000000" w:rsidR="00000000" w:rsidRPr="00000000">
        <w:rPr>
          <w:rtl w:val="0"/>
        </w:rPr>
        <w:t xml:space="preserve">A preocupação da elite campista estava voltada para a estética do centro urbano e não para a educação, já que os filhos dos barões geralmente estudavam em instituições de ensino renomadas fora da cidade de Campos, a população não era observada no contexto governamental a não ser pela ótica de movimentar a economia local com a sua força de trabalho. Um fator estrutural da base política do país sempre foi o desenvolvimento da economia como prioridade nacional que se refletia também no ideário da elite campista. </w:t>
      </w:r>
    </w:p>
    <w:p w:rsidR="00000000" w:rsidDel="00000000" w:rsidP="00000000" w:rsidRDefault="00000000" w:rsidRPr="00000000" w14:paraId="00000053">
      <w:pPr>
        <w:spacing w:line="360" w:lineRule="auto"/>
        <w:ind w:firstLine="720"/>
        <w:jc w:val="both"/>
        <w:rPr/>
      </w:pPr>
      <w:r w:rsidDel="00000000" w:rsidR="00000000" w:rsidRPr="00000000">
        <w:rPr>
          <w:rtl w:val="0"/>
        </w:rPr>
        <w:t xml:space="preserve">A partir do século XIX, no município de Campos dos Goytacazes: “seriam expandidas atividades ligadas a transportes, comércio, manufaturas, etc., como reflexo da intensa acumulação de capitais e das oportunidades de investimento que surgiam na região (Silva; Carvalho, 2004, p. 46)”. Não obstante, Campos dos Goytacazes foi uma das primeiras cidades do país a receber energia elétrica, a preocupação com a estética e modernização ainda ocupava a prioridade do governo local que era conduzido pela elite.</w:t>
      </w:r>
    </w:p>
    <w:p w:rsidR="00000000" w:rsidDel="00000000" w:rsidP="00000000" w:rsidRDefault="00000000" w:rsidRPr="00000000" w14:paraId="00000054">
      <w:pPr>
        <w:spacing w:line="360" w:lineRule="auto"/>
        <w:ind w:firstLine="720"/>
        <w:jc w:val="both"/>
        <w:rPr/>
      </w:pPr>
      <w:r w:rsidDel="00000000" w:rsidR="00000000" w:rsidRPr="00000000">
        <w:rPr>
          <w:rtl w:val="0"/>
        </w:rPr>
        <w:t xml:space="preserve">Dadas as transformações no Brasil, quando este torna-se uma república, o discurso de uma educação de qualidade começa a se formar. Porém, somente no século XX, com a promulgação da Constituição Federal de 1988, denominada de constituição cidadã, que a educação passa a ser reconhecida como direito de todos no país (Brasil, 1988). Intensificam-se estratégias para o aumento da alfabetização e letramento, inclusive com metas, uma delas é a de estipular uma faixa-etária apropriada para aprender a “ler e escrever”.</w:t>
      </w:r>
    </w:p>
    <w:p w:rsidR="00000000" w:rsidDel="00000000" w:rsidP="00000000" w:rsidRDefault="00000000" w:rsidRPr="00000000" w14:paraId="00000055">
      <w:pPr>
        <w:spacing w:line="360" w:lineRule="auto"/>
        <w:ind w:firstLine="720"/>
        <w:jc w:val="both"/>
        <w:rPr/>
      </w:pPr>
      <w:r w:rsidDel="00000000" w:rsidR="00000000" w:rsidRPr="00000000">
        <w:rPr>
          <w:rtl w:val="0"/>
        </w:rPr>
        <w:t xml:space="preserve">A problemática estrutural do analfabetismo e atualmente da alfabetização incompleta em que não ocorre o letramento é um fator negativo para a atuação de professores do ensino fundamental anos finais. Todavia, para se conceber a plena aprendizagem proposta nesse nível de escolaridade, necessita-se de que o estudante possua saberes prévios e sua ausência impossibilita o exercício pleno da docência, transformando o profissional em um mero disciplinador e controlador do ambiente escolar o adequando a cultura da educação tradicional. </w:t>
      </w:r>
    </w:p>
    <w:p w:rsidR="00000000" w:rsidDel="00000000" w:rsidP="00000000" w:rsidRDefault="00000000" w:rsidRPr="00000000" w14:paraId="00000056">
      <w:pPr>
        <w:spacing w:line="360" w:lineRule="auto"/>
        <w:ind w:firstLine="720"/>
        <w:jc w:val="both"/>
        <w:rPr/>
      </w:pPr>
      <w:r w:rsidDel="00000000" w:rsidR="00000000" w:rsidRPr="00000000">
        <w:rPr>
          <w:rtl w:val="0"/>
        </w:rPr>
        <w:t xml:space="preserve">Ao final do século XIX, a educação passa a ser debatida nacionalmente na perspectiva da cultura intelectual, moral e cívica e com foco em combater o histórico alto índice de analfabetismo do país, como afirma Rosselini (2019, p. 39):</w:t>
      </w:r>
    </w:p>
    <w:p w:rsidR="00000000" w:rsidDel="00000000" w:rsidP="00000000" w:rsidRDefault="00000000" w:rsidRPr="00000000" w14:paraId="00000057">
      <w:pPr>
        <w:ind w:firstLine="720"/>
        <w:jc w:val="both"/>
        <w:rPr>
          <w:sz w:val="20"/>
          <w:szCs w:val="20"/>
        </w:rPr>
      </w:pPr>
      <w:r w:rsidDel="00000000" w:rsidR="00000000" w:rsidRPr="00000000">
        <w:rPr>
          <w:rtl w:val="0"/>
        </w:rPr>
      </w:r>
    </w:p>
    <w:p w:rsidR="00000000" w:rsidDel="00000000" w:rsidP="00000000" w:rsidRDefault="00000000" w:rsidRPr="00000000" w14:paraId="00000058">
      <w:pPr>
        <w:ind w:left="2267.71653543307" w:firstLine="0"/>
        <w:jc w:val="both"/>
        <w:rPr>
          <w:sz w:val="20"/>
          <w:szCs w:val="20"/>
        </w:rPr>
      </w:pPr>
      <w:r w:rsidDel="00000000" w:rsidR="00000000" w:rsidRPr="00000000">
        <w:rPr>
          <w:sz w:val="20"/>
          <w:szCs w:val="20"/>
          <w:rtl w:val="0"/>
        </w:rPr>
        <w:t xml:space="preserve">A  partir  da  década  de  1890  os  esforços  pela  fundação  desta  nova  sociedade, pautada nos preceitos da ordem social e do consequente progresso, passavam  obrigatoriamente  pela  instrução  do  povo,  sobretudo  pelo  combate  ao  analfabetismo  e  a  implementação  de  experiências  buscando  a  expansão  da  escolarização primária com o intuito de formar o novo cidadão republicano.</w:t>
      </w:r>
    </w:p>
    <w:p w:rsidR="00000000" w:rsidDel="00000000" w:rsidP="00000000" w:rsidRDefault="00000000" w:rsidRPr="00000000" w14:paraId="00000059">
      <w:pPr>
        <w:ind w:firstLine="720"/>
        <w:jc w:val="both"/>
        <w:rPr>
          <w:sz w:val="20"/>
          <w:szCs w:val="20"/>
        </w:rPr>
      </w:pPr>
      <w:r w:rsidDel="00000000" w:rsidR="00000000" w:rsidRPr="00000000">
        <w:rPr>
          <w:rtl w:val="0"/>
        </w:rPr>
      </w:r>
    </w:p>
    <w:p w:rsidR="00000000" w:rsidDel="00000000" w:rsidP="00000000" w:rsidRDefault="00000000" w:rsidRPr="00000000" w14:paraId="0000005A">
      <w:pPr>
        <w:spacing w:line="360" w:lineRule="auto"/>
        <w:ind w:firstLine="720"/>
        <w:jc w:val="both"/>
        <w:rPr/>
      </w:pPr>
      <w:r w:rsidDel="00000000" w:rsidR="00000000" w:rsidRPr="00000000">
        <w:rPr>
          <w:rtl w:val="0"/>
        </w:rPr>
        <w:t xml:space="preserve">Uma das pautas reivindicatórias utilizadas pelos republicanos para derrubar a monarquia no Brasil, foi a precarização da educação nesse período, entre os apontamentos da época estavam as péssimas condições insalubres das instituições de ensino, as inadequadas metodologias empregadas para o aprendizado do estudante e a falta de formação de qualidade para o professor (Rosselini, 2019). Observa-se que a problemática ainda é latente, sendo o fio condutor desta pesquisa, por esse motivo se constitui estrutural. Todavia, o professor e a educação sempre sofreram o ônus da desigualdade gerada pelo sistema, que incondicionalmente priorizou a economia. </w:t>
      </w:r>
    </w:p>
    <w:p w:rsidR="00000000" w:rsidDel="00000000" w:rsidP="00000000" w:rsidRDefault="00000000" w:rsidRPr="00000000" w14:paraId="0000005B">
      <w:pPr>
        <w:spacing w:line="360" w:lineRule="auto"/>
        <w:ind w:firstLine="720"/>
        <w:jc w:val="both"/>
        <w:rPr/>
      </w:pPr>
      <w:r w:rsidDel="00000000" w:rsidR="00000000" w:rsidRPr="00000000">
        <w:rPr>
          <w:rtl w:val="0"/>
        </w:rPr>
        <w:t xml:space="preserve">A escola primária no Brasil, com base no modelo republicano conhecido como grupo escolar, foi implantada primeiramente em São Paulo e replicada posteriormente por outros estados do país (Rosselini, 2019). Porém, é válido ressaltar que a infraestrutura e arquitetura robusta era implementada apenas na região central das cidades. As áreas periféricas e rurais quando possuíam escolas, continuavam a sediar instituições isoladas com os mesmos problemas estruturais do período monárquico, alvo de críticas que fundamentaram a mudança da representação política no país.</w:t>
      </w:r>
    </w:p>
    <w:p w:rsidR="00000000" w:rsidDel="00000000" w:rsidP="00000000" w:rsidRDefault="00000000" w:rsidRPr="00000000" w14:paraId="0000005C">
      <w:pPr>
        <w:spacing w:line="360" w:lineRule="auto"/>
        <w:ind w:firstLine="720"/>
        <w:jc w:val="both"/>
        <w:rPr/>
      </w:pPr>
      <w:r w:rsidDel="00000000" w:rsidR="00000000" w:rsidRPr="00000000">
        <w:rPr>
          <w:rtl w:val="0"/>
        </w:rPr>
        <w:t xml:space="preserve">O modelo escolar republicano não foi construído sob influência das especificidades e da cultura brasileira, como a maioria das infraestruturas implantadas no país, possuía uma estrutura eurocêntrica de base britânica. Segundo Rosselini (2019, p. 41): </w:t>
      </w:r>
    </w:p>
    <w:p w:rsidR="00000000" w:rsidDel="00000000" w:rsidP="00000000" w:rsidRDefault="00000000" w:rsidRPr="00000000" w14:paraId="0000005D">
      <w:pPr>
        <w:ind w:left="2267.71653543307" w:firstLine="0"/>
        <w:jc w:val="both"/>
        <w:rPr>
          <w:sz w:val="20"/>
          <w:szCs w:val="20"/>
        </w:rPr>
      </w:pPr>
      <w:r w:rsidDel="00000000" w:rsidR="00000000" w:rsidRPr="00000000">
        <w:rPr>
          <w:rtl w:val="0"/>
        </w:rPr>
      </w:r>
    </w:p>
    <w:p w:rsidR="00000000" w:rsidDel="00000000" w:rsidP="00000000" w:rsidRDefault="00000000" w:rsidRPr="00000000" w14:paraId="0000005E">
      <w:pPr>
        <w:ind w:left="2267.71653543307" w:firstLine="0"/>
        <w:jc w:val="both"/>
        <w:rPr>
          <w:sz w:val="20"/>
          <w:szCs w:val="20"/>
        </w:rPr>
      </w:pPr>
      <w:r w:rsidDel="00000000" w:rsidR="00000000" w:rsidRPr="00000000">
        <w:rPr>
          <w:sz w:val="20"/>
          <w:szCs w:val="20"/>
          <w:rtl w:val="0"/>
        </w:rPr>
        <w:t xml:space="preserve">O  espaço  físico  era  determinante  para  o  funcionamento  deste  método,  que  se  organizava  a  partir  da  posição  da  mesa  do  professor,  elevada  por  uma  plataforma,  tendo  à  frente  enfileirados  enormes  bancos,  cada  um correspondendo  a  uma  classe,  organizada  pelo  nível  de  conhecimento  dos  alunos, estando cada uma delas sob o controle de um aluno monitor, o principal agente  do  método.</w:t>
      </w:r>
    </w:p>
    <w:p w:rsidR="00000000" w:rsidDel="00000000" w:rsidP="00000000" w:rsidRDefault="00000000" w:rsidRPr="00000000" w14:paraId="0000005F">
      <w:pPr>
        <w:ind w:left="2267.71653543307" w:firstLine="0"/>
        <w:jc w:val="both"/>
        <w:rPr>
          <w:sz w:val="20"/>
          <w:szCs w:val="20"/>
        </w:rPr>
      </w:pPr>
      <w:r w:rsidDel="00000000" w:rsidR="00000000" w:rsidRPr="00000000">
        <w:rPr>
          <w:rtl w:val="0"/>
        </w:rPr>
      </w:r>
    </w:p>
    <w:p w:rsidR="00000000" w:rsidDel="00000000" w:rsidP="00000000" w:rsidRDefault="00000000" w:rsidRPr="00000000" w14:paraId="00000060">
      <w:pPr>
        <w:ind w:firstLine="720"/>
        <w:jc w:val="both"/>
        <w:rPr>
          <w:sz w:val="20"/>
          <w:szCs w:val="20"/>
        </w:rPr>
      </w:pPr>
      <w:r w:rsidDel="00000000" w:rsidR="00000000" w:rsidRPr="00000000">
        <w:rPr>
          <w:rtl w:val="0"/>
        </w:rPr>
      </w:r>
    </w:p>
    <w:p w:rsidR="00000000" w:rsidDel="00000000" w:rsidP="00000000" w:rsidRDefault="00000000" w:rsidRPr="00000000" w14:paraId="00000061">
      <w:pPr>
        <w:spacing w:line="360" w:lineRule="auto"/>
        <w:ind w:firstLine="720"/>
        <w:jc w:val="both"/>
        <w:rPr/>
      </w:pPr>
      <w:r w:rsidDel="00000000" w:rsidR="00000000" w:rsidRPr="00000000">
        <w:rPr>
          <w:rtl w:val="0"/>
        </w:rPr>
        <w:t xml:space="preserve">Ao comparar o trecho acima com a realidade da educação municipal local, observa-se que ao adentrar uma escola nesse nível de ensino, esta possui quase a mesma estrutura física e espacial do final do século XIX. Todavia, a configuração da sala de aula ainda permanece com carteiras enfileiradas, a mesa do professor a frente em posição centralizada, para que este seja o detentor do conhecimento, disciplinador e controlador da ordem e silêncio. </w:t>
      </w:r>
    </w:p>
    <w:p w:rsidR="00000000" w:rsidDel="00000000" w:rsidP="00000000" w:rsidRDefault="00000000" w:rsidRPr="00000000" w14:paraId="00000062">
      <w:pPr>
        <w:spacing w:line="360" w:lineRule="auto"/>
        <w:ind w:firstLine="720"/>
        <w:jc w:val="both"/>
        <w:rPr/>
      </w:pPr>
      <w:r w:rsidDel="00000000" w:rsidR="00000000" w:rsidRPr="00000000">
        <w:rPr>
          <w:rtl w:val="0"/>
        </w:rPr>
        <w:t xml:space="preserve">A educação municipal replica o passado em que o professor tem a função de manter a turma copiando os exercícios da lousa. “Neste método a escrita ocupa um papel central, não só como instrumento pedagógico, mas também disciplinador (Rosselini, 2019, p. 43)”. A escola pública no século XXI, ainda funciona para o controle e submissão do indivíduo ao sistema, muitas instituições preconizam os moldes jesuítas do ensino religioso de base eurocêntrica como imposição ao sujeito para disciplina de seus corpos. </w:t>
      </w:r>
    </w:p>
    <w:p w:rsidR="00000000" w:rsidDel="00000000" w:rsidP="00000000" w:rsidRDefault="00000000" w:rsidRPr="00000000" w14:paraId="00000063">
      <w:pPr>
        <w:spacing w:line="360" w:lineRule="auto"/>
        <w:ind w:firstLine="720"/>
        <w:jc w:val="both"/>
        <w:rPr/>
      </w:pPr>
      <w:r w:rsidDel="00000000" w:rsidR="00000000" w:rsidRPr="00000000">
        <w:rPr>
          <w:rtl w:val="0"/>
        </w:rPr>
        <w:t xml:space="preserve">Em escala local, no mesmo período em que se dialoga sobre o modelo educacional republicano nos parágrafos acima, no final do século XIX e início do XX, a  elite de Campos dos Goytacazes não consegue realizar o seu desejo de elevar à cidade ao nível de capital do estado do Rio de Janeiro. Porém, o município assume um importante papel regional (Azeredo Atallah, 2019), esse feito se deu sobre a forja da identidade elitista e na falsa meritocracia que eleva localmente a reputação das famílias de fazendeiros e usineiros. </w:t>
      </w:r>
    </w:p>
    <w:p w:rsidR="00000000" w:rsidDel="00000000" w:rsidP="00000000" w:rsidRDefault="00000000" w:rsidRPr="00000000" w14:paraId="00000064">
      <w:pPr>
        <w:spacing w:line="360" w:lineRule="auto"/>
        <w:ind w:firstLine="720"/>
        <w:jc w:val="both"/>
        <w:rPr/>
      </w:pPr>
      <w:r w:rsidDel="00000000" w:rsidR="00000000" w:rsidRPr="00000000">
        <w:rPr>
          <w:rtl w:val="0"/>
        </w:rPr>
        <w:t xml:space="preserve">Na verdade a elite campista se beneficiou do sistema escravagista e da desumanização de corpos negros, esses últimos desenvolveram infraestruturalmente a parte central da cidade e a economia a base de suor e do seu sangue, e no pós abolição continuaram a ser marginalizados e sofrer o ônus do racismo estrutural (Almeida, 2018). Todavia, sem direitos básicos, um deles era o direito à educação por meio da escolarização. Em contraponto à realidade, a lenda de que os barões sucroalcooleiros ergueram a cidade através de lutas, se disseminou na região de norte-fluminense.</w:t>
      </w:r>
    </w:p>
    <w:p w:rsidR="00000000" w:rsidDel="00000000" w:rsidP="00000000" w:rsidRDefault="00000000" w:rsidRPr="00000000" w14:paraId="00000065">
      <w:pPr>
        <w:spacing w:line="360" w:lineRule="auto"/>
        <w:ind w:firstLine="720"/>
        <w:jc w:val="both"/>
        <w:rPr/>
      </w:pPr>
      <w:r w:rsidDel="00000000" w:rsidR="00000000" w:rsidRPr="00000000">
        <w:rPr>
          <w:rtl w:val="0"/>
        </w:rPr>
        <w:t xml:space="preserve">No fim do século XIX, o governo brasileiro implantou o método simultâneo de ensino, ou seja, a educação primária institucionalizada e organizada por classes. Adquiriu novos materiais didáticos, livros, cadernos, carteiras e globos, instrumentos importantes para o processo de ensino-aprendizagem, ainda utilizados atualmente. Porém, sem deixar de seguir os princípios educativos importados da Europa, que passam a ser baseados no educador Jean-Henri Pestalozzi (Rosselini, 2019). Em tese a teoria preconizava a metodologia principal da observação, a partir de ferramentas pedagógicas como a exemplo cartazes com gravuras, para corroborar com a formação do conhecimento abstrato do estudante. </w:t>
      </w:r>
    </w:p>
    <w:p w:rsidR="00000000" w:rsidDel="00000000" w:rsidP="00000000" w:rsidRDefault="00000000" w:rsidRPr="00000000" w14:paraId="00000066">
      <w:pPr>
        <w:spacing w:line="360" w:lineRule="auto"/>
        <w:ind w:firstLine="720"/>
        <w:jc w:val="both"/>
        <w:rPr/>
      </w:pPr>
      <w:r w:rsidDel="00000000" w:rsidR="00000000" w:rsidRPr="00000000">
        <w:rPr>
          <w:rtl w:val="0"/>
        </w:rPr>
        <w:t xml:space="preserve">O suiço reformista possuía em sua teoria a defesa de uma educação não repressiva, um fator contraditório às práticas estruturais do modelo educacional tradicional brasileiro, a educação autoritária tem por base o professor como o detentor do conhecimento em que o aluno apenas replica o que lhe é ensinado (Aranha, 1996), ocorre até os dias atuais em instituições públicas. Todavia, Pestalozzi também discorre sobre a educação dos pobres, no Brasil a população de classe baixa e marginalizada sempre foi entendida pela elite por uma ameaça que necessitava de uma educação de contenção e não de uma formação acadêmica e igualitária a que se era aplicada à classe abastada.</w:t>
      </w:r>
    </w:p>
    <w:p w:rsidR="00000000" w:rsidDel="00000000" w:rsidP="00000000" w:rsidRDefault="00000000" w:rsidRPr="00000000" w14:paraId="00000067">
      <w:pPr>
        <w:spacing w:line="360" w:lineRule="auto"/>
        <w:ind w:firstLine="720"/>
        <w:jc w:val="both"/>
        <w:rPr/>
      </w:pPr>
      <w:r w:rsidDel="00000000" w:rsidR="00000000" w:rsidRPr="00000000">
        <w:rPr>
          <w:rtl w:val="0"/>
        </w:rPr>
        <w:t xml:space="preserve">A estrutura da escola, que anteriormente ao período da República acontecia na sala da casa do professor, com pequenos grupos multisseriados de alunos, onde o profissional controlava o tempo e o que era ensinado, sofreu mudanças significativas (Rosselini, 2019). Para reduzir os gastos com o pagamento dos aluguéis das residências dos professores, uma incumbência do poder público, a partir da justificativa de que a educação não estava funcionando adequadamente, ocorre a institucionalização escolar no Brasil. Em termos do exercício da profissão para a classe do magistério.</w:t>
      </w:r>
    </w:p>
    <w:p w:rsidR="00000000" w:rsidDel="00000000" w:rsidP="00000000" w:rsidRDefault="00000000" w:rsidRPr="00000000" w14:paraId="00000068">
      <w:pPr>
        <w:ind w:firstLine="720"/>
        <w:jc w:val="both"/>
        <w:rPr>
          <w:sz w:val="20"/>
          <w:szCs w:val="20"/>
        </w:rPr>
      </w:pPr>
      <w:r w:rsidDel="00000000" w:rsidR="00000000" w:rsidRPr="00000000">
        <w:rPr>
          <w:rtl w:val="0"/>
        </w:rPr>
        <w:tab/>
      </w:r>
      <w:r w:rsidDel="00000000" w:rsidR="00000000" w:rsidRPr="00000000">
        <w:rPr>
          <w:rtl w:val="0"/>
        </w:rPr>
      </w:r>
    </w:p>
    <w:p w:rsidR="00000000" w:rsidDel="00000000" w:rsidP="00000000" w:rsidRDefault="00000000" w:rsidRPr="00000000" w14:paraId="00000069">
      <w:pPr>
        <w:ind w:left="2267.71653543307" w:firstLine="0"/>
        <w:jc w:val="both"/>
        <w:rPr>
          <w:sz w:val="20"/>
          <w:szCs w:val="20"/>
        </w:rPr>
      </w:pPr>
      <w:r w:rsidDel="00000000" w:rsidR="00000000" w:rsidRPr="00000000">
        <w:rPr>
          <w:sz w:val="20"/>
          <w:szCs w:val="20"/>
          <w:rtl w:val="0"/>
        </w:rPr>
        <w:t xml:space="preserve">Essa institucionalização da escola significou para os professores, ao mesmo tempo,  uma  normatização  tipicamente  capitalista  do  trabalho  (que  deixa  de  ser  ‘artesanal’, quando o tempo e o espaço eram controlados pelo próprio professor, passando a adotar a relação tempo – valor do trabalho, submetendo o professor às regras daquele estabelecimento) e, por outro lado, a facilitação do trabalho que poderia agora ser concentrado para fins específicos daquela classe, permitindo certa especialização (Souza, 2008a </w:t>
      </w:r>
      <w:r w:rsidDel="00000000" w:rsidR="00000000" w:rsidRPr="00000000">
        <w:rPr>
          <w:i w:val="1"/>
          <w:sz w:val="20"/>
          <w:szCs w:val="20"/>
          <w:rtl w:val="0"/>
        </w:rPr>
        <w:t xml:space="preserve">apud </w:t>
      </w:r>
      <w:r w:rsidDel="00000000" w:rsidR="00000000" w:rsidRPr="00000000">
        <w:rPr>
          <w:sz w:val="20"/>
          <w:szCs w:val="20"/>
          <w:rtl w:val="0"/>
        </w:rPr>
        <w:t xml:space="preserve">Rosselini, 2019, p. 44).</w:t>
      </w:r>
    </w:p>
    <w:p w:rsidR="00000000" w:rsidDel="00000000" w:rsidP="00000000" w:rsidRDefault="00000000" w:rsidRPr="00000000" w14:paraId="0000006A">
      <w:pPr>
        <w:ind w:firstLine="720"/>
        <w:jc w:val="both"/>
        <w:rPr>
          <w:sz w:val="20"/>
          <w:szCs w:val="20"/>
        </w:rPr>
      </w:pPr>
      <w:r w:rsidDel="00000000" w:rsidR="00000000" w:rsidRPr="00000000">
        <w:rPr>
          <w:rtl w:val="0"/>
        </w:rPr>
      </w:r>
    </w:p>
    <w:p w:rsidR="00000000" w:rsidDel="00000000" w:rsidP="00000000" w:rsidRDefault="00000000" w:rsidRPr="00000000" w14:paraId="0000006B">
      <w:pPr>
        <w:spacing w:line="360" w:lineRule="auto"/>
        <w:ind w:firstLine="720"/>
        <w:jc w:val="both"/>
        <w:rPr/>
      </w:pPr>
      <w:r w:rsidDel="00000000" w:rsidR="00000000" w:rsidRPr="00000000">
        <w:rPr>
          <w:rtl w:val="0"/>
        </w:rPr>
        <w:t xml:space="preserve">Observa-se no trecho supracitado uma mudança significativa nas relações de trabalho do professor no Brasil ao final do século XIX, que passa a atender a lógica capitalista, a República remonta assim o sistema educacional do país que muito se aproxima da configuração atual. O profissional passa a enquadrar a lógica institucional com base na produtividade (Antunes, 2015), seu trabalho sofre uma profunda reestruturação que começa com a mudança de seu espaço de atuação, com o aumento do número de estudantes por este atendidos, a exigência de um maior controle do tempo destinado a cada conteúdo e o seu modo de ensinar que deve ser padronizado e estar sob constante fiscalização. </w:t>
      </w:r>
    </w:p>
    <w:p w:rsidR="00000000" w:rsidDel="00000000" w:rsidP="00000000" w:rsidRDefault="00000000" w:rsidRPr="00000000" w14:paraId="0000006C">
      <w:pPr>
        <w:spacing w:line="360" w:lineRule="auto"/>
        <w:ind w:firstLine="720"/>
        <w:jc w:val="both"/>
        <w:rPr/>
      </w:pPr>
      <w:r w:rsidDel="00000000" w:rsidR="00000000" w:rsidRPr="00000000">
        <w:rPr>
          <w:rtl w:val="0"/>
        </w:rPr>
        <w:t xml:space="preserve">O trabalho fora do domicílio do professor acarreta em um maior consumo do tempo do profissional, que deve se deslocar para as instituições de ensino, é válido destacar que no fim do século XIX e início do XX as vias e o transporte não possuíam a estrutura atual. Todavia, por integrar um estabelecimento educacional, o professor passa a estar sob o crivo e a supervisão diária de seus superiores. Uma maior hierarquização da classe passa a ocorrer, novas demandas surgem para o profissional, inclusive um maior trabalho burocrático materializado nos documentos extra-aula que passam a ser exigidos no exercício da profissão. </w:t>
      </w:r>
    </w:p>
    <w:p w:rsidR="00000000" w:rsidDel="00000000" w:rsidP="00000000" w:rsidRDefault="00000000" w:rsidRPr="00000000" w14:paraId="0000006D">
      <w:pPr>
        <w:spacing w:line="360" w:lineRule="auto"/>
        <w:ind w:firstLine="720"/>
        <w:jc w:val="both"/>
        <w:rPr/>
      </w:pPr>
      <w:r w:rsidDel="00000000" w:rsidR="00000000" w:rsidRPr="00000000">
        <w:rPr>
          <w:rtl w:val="0"/>
        </w:rPr>
        <w:t xml:space="preserve">Um conjunto de regras é erguido para a regulamentação do trabalho do professor, que passa a ser entendido como um funcionário público, com direitos e deveres institucionais. A sua formação é um dos pré-requisitos para a efetivação, nesse período ainda não existem concursos públicos compostos por avaliações, apenas a nomeação e efetivação por título. Porém, o governo começa a delinear o plano de carreira para a profissão, estruturando o caminho que o funcionário pode percorrer dentro da organização, conforme explicita Rosselini (2019, p. 52):</w:t>
      </w:r>
    </w:p>
    <w:p w:rsidR="00000000" w:rsidDel="00000000" w:rsidP="00000000" w:rsidRDefault="00000000" w:rsidRPr="00000000" w14:paraId="0000006E">
      <w:pPr>
        <w:ind w:left="2267.71653543307" w:firstLine="0"/>
        <w:jc w:val="both"/>
        <w:rPr>
          <w:sz w:val="20"/>
          <w:szCs w:val="20"/>
        </w:rPr>
      </w:pPr>
      <w:r w:rsidDel="00000000" w:rsidR="00000000" w:rsidRPr="00000000">
        <w:rPr>
          <w:rtl w:val="0"/>
        </w:rPr>
      </w:r>
    </w:p>
    <w:p w:rsidR="00000000" w:rsidDel="00000000" w:rsidP="00000000" w:rsidRDefault="00000000" w:rsidRPr="00000000" w14:paraId="0000006F">
      <w:pPr>
        <w:ind w:left="2267.71653543307" w:firstLine="0"/>
        <w:jc w:val="both"/>
        <w:rPr>
          <w:sz w:val="20"/>
          <w:szCs w:val="20"/>
        </w:rPr>
      </w:pPr>
      <w:r w:rsidDel="00000000" w:rsidR="00000000" w:rsidRPr="00000000">
        <w:rPr>
          <w:sz w:val="20"/>
          <w:szCs w:val="20"/>
          <w:rtl w:val="0"/>
        </w:rPr>
        <w:t xml:space="preserve">Em  relação  à  carreira,  a  lei  dividia  os  professores  em  duas  classes:  a  primeira,  dos  professores  efetivos,  cujo  cargo  era  vitalício  e  exigia  como  pré-requisito o diploma da escola normal; e a segunda, dos professores provisórios, nomeados  pelo  governo  na  ausência  de  professores  diplomados.  Enquanto  provisórios, os professores deveriam cursar as matérias da escola normal a fim de obterem o diploma, tornando-se automaticamente efetivos.</w:t>
      </w:r>
    </w:p>
    <w:p w:rsidR="00000000" w:rsidDel="00000000" w:rsidP="00000000" w:rsidRDefault="00000000" w:rsidRPr="00000000" w14:paraId="00000070">
      <w:pPr>
        <w:spacing w:line="360" w:lineRule="auto"/>
        <w:jc w:val="both"/>
        <w:rPr/>
      </w:pPr>
      <w:r w:rsidDel="00000000" w:rsidR="00000000" w:rsidRPr="00000000">
        <w:rPr>
          <w:rtl w:val="0"/>
        </w:rPr>
      </w:r>
    </w:p>
    <w:p w:rsidR="00000000" w:rsidDel="00000000" w:rsidP="00000000" w:rsidRDefault="00000000" w:rsidRPr="00000000" w14:paraId="00000071">
      <w:pPr>
        <w:spacing w:line="360" w:lineRule="auto"/>
        <w:ind w:firstLine="720"/>
        <w:jc w:val="both"/>
        <w:rPr/>
      </w:pPr>
      <w:r w:rsidDel="00000000" w:rsidR="00000000" w:rsidRPr="00000000">
        <w:rPr>
          <w:rtl w:val="0"/>
        </w:rPr>
        <w:t xml:space="preserve">O professor efetivo possuía três níveis de remuneração de acordo com o seu tempo de serviço, eram alocados preferencialmente em instituições na área urbana, os profissionais provisórios trabalhavam na zona rural. A partir da leitura do trecho acima, pode-se observar o descaso com a educação dos alunos pertencentes às áreas rurais que além de terem o ensino ministrado por professores sem a formação mínima para atuação, não foram beneficiados no período da primeira República com obras grandiosas comparadas às autorizadas e efetivadas nas áreas centrais. O ensino no campo estava entregue nas mãos de profissionais provisórios, sem a formação mínima, que era na época a exigência do diploma do Curso Normal. </w:t>
      </w:r>
    </w:p>
    <w:p w:rsidR="00000000" w:rsidDel="00000000" w:rsidP="00000000" w:rsidRDefault="00000000" w:rsidRPr="00000000" w14:paraId="00000072">
      <w:pPr>
        <w:spacing w:line="360" w:lineRule="auto"/>
        <w:ind w:firstLine="720"/>
        <w:jc w:val="both"/>
        <w:rPr/>
      </w:pPr>
      <w:r w:rsidDel="00000000" w:rsidR="00000000" w:rsidRPr="00000000">
        <w:rPr>
          <w:rtl w:val="0"/>
        </w:rPr>
        <w:t xml:space="preserve">O Curso Normal nesse período poderia ser realizado em uma escola regional e era equivalente ao ginásio (atual Ensino Fundamental II). Não se exigia o nível médio para a atuação de professor na modalidade de ensino primário</w:t>
      </w:r>
      <w:r w:rsidDel="00000000" w:rsidR="00000000" w:rsidRPr="00000000">
        <w:rPr>
          <w:vertAlign w:val="superscript"/>
        </w:rPr>
        <w:footnoteReference w:customMarkFollows="0" w:id="3"/>
      </w:r>
      <w:r w:rsidDel="00000000" w:rsidR="00000000" w:rsidRPr="00000000">
        <w:rPr>
          <w:rtl w:val="0"/>
        </w:rPr>
        <w:t xml:space="preserve">. Todavia, a formação em magistério era muito precária e em alguns casos não se respeitava a formação profissional mínima preconizada na legislação da época, devido ao clientelismo que consiste na prática eleitoreira de grupos políticos em privilegiar uma clientela em troca de seus votos com favores, a atividade descrita é materializada neste caso nas indicações de professores provisórios. </w:t>
      </w:r>
    </w:p>
    <w:p w:rsidR="00000000" w:rsidDel="00000000" w:rsidP="00000000" w:rsidRDefault="00000000" w:rsidRPr="00000000" w14:paraId="00000073">
      <w:pPr>
        <w:spacing w:line="360" w:lineRule="auto"/>
        <w:ind w:firstLine="720"/>
        <w:jc w:val="both"/>
        <w:rPr/>
      </w:pPr>
      <w:r w:rsidDel="00000000" w:rsidR="00000000" w:rsidRPr="00000000">
        <w:rPr>
          <w:rtl w:val="0"/>
        </w:rPr>
        <w:t xml:space="preserve">Essa prática histórica, estrutural e recorrente no país ainda ocorre atualmente, inclusive em escala local com os cargos de professores que atuam na modalidade por Recibo de Pagamento Autônomo (RPA), essa pesquisa não se aprofundará nessa categoria. Antes de mais nada, voltando ao período da primeira república aqui exposto, para ser funcionário efetivo da educação primária além do diploma do referido curso normal, era necessário possuir boa reputação moral perante o governo e a sociedade.</w:t>
      </w:r>
    </w:p>
    <w:p w:rsidR="00000000" w:rsidDel="00000000" w:rsidP="00000000" w:rsidRDefault="00000000" w:rsidRPr="00000000" w14:paraId="00000074">
      <w:pPr>
        <w:spacing w:line="360" w:lineRule="auto"/>
        <w:ind w:firstLine="720"/>
        <w:jc w:val="both"/>
        <w:rPr/>
      </w:pPr>
      <w:r w:rsidDel="00000000" w:rsidR="00000000" w:rsidRPr="00000000">
        <w:rPr>
          <w:rtl w:val="0"/>
        </w:rPr>
        <w:t xml:space="preserve">Uma moralidade tendenciosa sexista, que estabelecia regras preconceituosas e vexatórias contra o sexo feminino, uma violência de gênero que privava mulheres de exercer a profissão caso fossem consideradas desqualificadas por insubordinação ao patriarcado. O mercado de trabalho brasileiro que tem como base em sua história a perspectiva capitalista eurocêntrica possui como fator negativo a desigualdade de gênero sobre a mão de obra feminina (Antunes, 2015). Abaixo encontra-se um fragmento da legislação estadual regulamentadora da efetivação de professoras que comprova os argumentos expostos sobre a cultura machista e estrutural brasileira no contexto trabalhista.</w:t>
      </w:r>
    </w:p>
    <w:p w:rsidR="00000000" w:rsidDel="00000000" w:rsidP="00000000" w:rsidRDefault="00000000" w:rsidRPr="00000000" w14:paraId="00000075">
      <w:pPr>
        <w:ind w:left="2267.71653543307" w:firstLine="0"/>
        <w:jc w:val="both"/>
        <w:rPr>
          <w:sz w:val="20"/>
          <w:szCs w:val="20"/>
        </w:rPr>
      </w:pPr>
      <w:r w:rsidDel="00000000" w:rsidR="00000000" w:rsidRPr="00000000">
        <w:rPr>
          <w:rtl w:val="0"/>
        </w:rPr>
      </w:r>
    </w:p>
    <w:p w:rsidR="00000000" w:rsidDel="00000000" w:rsidP="00000000" w:rsidRDefault="00000000" w:rsidRPr="00000000" w14:paraId="00000076">
      <w:pPr>
        <w:ind w:left="2267.71653543307" w:firstLine="0"/>
        <w:jc w:val="both"/>
        <w:rPr>
          <w:sz w:val="20"/>
          <w:szCs w:val="20"/>
        </w:rPr>
      </w:pPr>
      <w:r w:rsidDel="00000000" w:rsidR="00000000" w:rsidRPr="00000000">
        <w:rPr>
          <w:sz w:val="20"/>
          <w:szCs w:val="20"/>
          <w:rtl w:val="0"/>
        </w:rPr>
        <w:t xml:space="preserve">O artigo 123 do Dec. nº 27, por exemplo, vetava a nomeação como professora pública à “mulher casada separada do marido, salvo em virtude de máo procedimento deste,  comprovado  a  aprazimento  do  Governo,  ou  de  divorcio  em  que  a  honra  da  divorciada não seja comprometida” (Estado do Rio de Janeiro, 1893, p. 375 </w:t>
      </w:r>
      <w:r w:rsidDel="00000000" w:rsidR="00000000" w:rsidRPr="00000000">
        <w:rPr>
          <w:i w:val="1"/>
          <w:sz w:val="20"/>
          <w:szCs w:val="20"/>
          <w:rtl w:val="0"/>
        </w:rPr>
        <w:t xml:space="preserve">apud </w:t>
      </w:r>
      <w:r w:rsidDel="00000000" w:rsidR="00000000" w:rsidRPr="00000000">
        <w:rPr>
          <w:sz w:val="20"/>
          <w:szCs w:val="20"/>
          <w:rtl w:val="0"/>
        </w:rPr>
        <w:t xml:space="preserve">Rosselini, 2019, p. 52).</w:t>
      </w:r>
    </w:p>
    <w:p w:rsidR="00000000" w:rsidDel="00000000" w:rsidP="00000000" w:rsidRDefault="00000000" w:rsidRPr="00000000" w14:paraId="00000077">
      <w:pPr>
        <w:spacing w:line="360" w:lineRule="auto"/>
        <w:jc w:val="both"/>
        <w:rPr/>
      </w:pPr>
      <w:r w:rsidDel="00000000" w:rsidR="00000000" w:rsidRPr="00000000">
        <w:rPr>
          <w:rtl w:val="0"/>
        </w:rPr>
      </w:r>
    </w:p>
    <w:p w:rsidR="00000000" w:rsidDel="00000000" w:rsidP="00000000" w:rsidRDefault="00000000" w:rsidRPr="00000000" w14:paraId="00000078">
      <w:pPr>
        <w:spacing w:line="360" w:lineRule="auto"/>
        <w:ind w:firstLine="720"/>
        <w:jc w:val="both"/>
        <w:rPr/>
      </w:pPr>
      <w:r w:rsidDel="00000000" w:rsidR="00000000" w:rsidRPr="00000000">
        <w:rPr>
          <w:rtl w:val="0"/>
        </w:rPr>
        <w:t xml:space="preserve">Conforme exposto no trecho acima, a desigualdade de gênero é estrutural em nosso país, ocorre desde a formação do Brasil a partir de características culturais eurocêntricas e atravessa os séculos, afetando as relações sociais e de trabalho. A violência contra a mulher é um tema atualmente debatido em diversos países (Morera, 2014), por muito tempo naturalizou-se a inferiorização e subordinação do sexo feminino na sociedade brasileira, foi a partir da pressão social de grupos feministas que começou no século XIX e posteriormente a instituição de políticas públicas ligadas ao assunto que a cultura machista passa a ser questionada no país. </w:t>
      </w:r>
    </w:p>
    <w:p w:rsidR="00000000" w:rsidDel="00000000" w:rsidP="00000000" w:rsidRDefault="00000000" w:rsidRPr="00000000" w14:paraId="00000079">
      <w:pPr>
        <w:spacing w:line="360" w:lineRule="auto"/>
        <w:ind w:firstLine="720"/>
        <w:jc w:val="both"/>
        <w:rPr/>
      </w:pPr>
      <w:r w:rsidDel="00000000" w:rsidR="00000000" w:rsidRPr="00000000">
        <w:rPr>
          <w:rtl w:val="0"/>
        </w:rPr>
        <w:t xml:space="preserve">Apesar da preocupação do governo com a vida particular das professoras, esse mesmo cuidado não era observado em relação a garantia de recursos para as escolas: “[...] muitas  vezes  desprovidas  de  condições  materiais  e  higiênicas, dependendo de ações filantrópicas que envolviam a sociedade civil e demandaram bastante esforço por parte dos professores (Rosselini, 2019, p. 264)”.  A falta de condições básicas de trabalho também pode ser apontada como fator de precarização estrutural da educação brasileira.</w:t>
      </w:r>
    </w:p>
    <w:p w:rsidR="00000000" w:rsidDel="00000000" w:rsidP="00000000" w:rsidRDefault="00000000" w:rsidRPr="00000000" w14:paraId="0000007A">
      <w:pPr>
        <w:spacing w:line="360" w:lineRule="auto"/>
        <w:ind w:firstLine="720"/>
        <w:jc w:val="both"/>
        <w:rPr/>
      </w:pPr>
      <w:r w:rsidDel="00000000" w:rsidR="00000000" w:rsidRPr="00000000">
        <w:rPr>
          <w:rtl w:val="0"/>
        </w:rPr>
        <w:t xml:space="preserve">O século XX é marcado por crises em diferentes escalas e por Guerras mundiais que reconfiguram as relações de poder e de produção, sobre o cenário do mundo do trabalho: “No  Brasil  avançava  o  movimento  operário  de  tendências  anarco-sindicalistas (Rosselini, 2019, p. 45)”. Os trabalhadores possuíam por base a ideologia da luta pela retomada do controle dos meios de produção, através da paralisação do trabalho em massa, com objetivo central de dar fim ao capitalismo, almejando a reconfiguração do modo de produzir com base no coletivo.</w:t>
      </w:r>
    </w:p>
    <w:p w:rsidR="00000000" w:rsidDel="00000000" w:rsidP="00000000" w:rsidRDefault="00000000" w:rsidRPr="00000000" w14:paraId="0000007B">
      <w:pPr>
        <w:spacing w:line="360" w:lineRule="auto"/>
        <w:ind w:firstLine="720"/>
        <w:jc w:val="both"/>
        <w:rPr/>
      </w:pPr>
      <w:r w:rsidDel="00000000" w:rsidR="00000000" w:rsidRPr="00000000">
        <w:rPr>
          <w:rtl w:val="0"/>
        </w:rPr>
        <w:t xml:space="preserve">Uma ameaça para o funcionamento do sistema segundo as autoridades ligadas à manutenção e funcionamento do </w:t>
      </w:r>
      <w:r w:rsidDel="00000000" w:rsidR="00000000" w:rsidRPr="00000000">
        <w:rPr>
          <w:i w:val="1"/>
          <w:rtl w:val="0"/>
        </w:rPr>
        <w:t xml:space="preserve">status quo</w:t>
      </w:r>
      <w:r w:rsidDel="00000000" w:rsidR="00000000" w:rsidRPr="00000000">
        <w:rPr>
          <w:rtl w:val="0"/>
        </w:rPr>
        <w:t xml:space="preserve">. O governo debruça-se em intensificar o processo de formação e consolidação da identidade nacional, visto que a atuação da República passa a ser questionada, suas propostas de transformação social não foram legitimadas. Controlar os diferentes grupos descontentes com a atuação do governo e a desigualdade social, especificamente a camada popular, requer novas estratégias de dominação em massa e uma delas é construir uma ideologia que reforce a superioridade da classe dominante. Todavia, em escala local, a identidade campista continua sendo forjada conforme expõe Azeredo Atallah (2019, p. 250).</w:t>
      </w:r>
    </w:p>
    <w:p w:rsidR="00000000" w:rsidDel="00000000" w:rsidP="00000000" w:rsidRDefault="00000000" w:rsidRPr="00000000" w14:paraId="0000007C">
      <w:pPr>
        <w:ind w:left="2267.71653543307" w:firstLine="0"/>
        <w:jc w:val="both"/>
        <w:rPr>
          <w:sz w:val="20"/>
          <w:szCs w:val="20"/>
        </w:rPr>
      </w:pPr>
      <w:r w:rsidDel="00000000" w:rsidR="00000000" w:rsidRPr="00000000">
        <w:rPr>
          <w:rtl w:val="0"/>
        </w:rPr>
      </w:r>
    </w:p>
    <w:p w:rsidR="00000000" w:rsidDel="00000000" w:rsidP="00000000" w:rsidRDefault="00000000" w:rsidRPr="00000000" w14:paraId="0000007D">
      <w:pPr>
        <w:ind w:left="2267.71653543307" w:firstLine="0"/>
        <w:jc w:val="both"/>
        <w:rPr>
          <w:sz w:val="20"/>
          <w:szCs w:val="20"/>
        </w:rPr>
      </w:pPr>
      <w:r w:rsidDel="00000000" w:rsidR="00000000" w:rsidRPr="00000000">
        <w:rPr>
          <w:sz w:val="20"/>
          <w:szCs w:val="20"/>
          <w:rtl w:val="0"/>
        </w:rPr>
        <w:t xml:space="preserve">Tal discurso  adentrou  no  século  XX,  sofrendo  ressignificações  e  reforçando, ao longo das décadas, uma dada memória responsável por uma identidade regional-campista. Processo  profundo  e  complexo,  que  contou  também com reforços institucionais, mas seria forjado, de forma mais acentuada, por  vias  tácitas  e  por  agentes  comprometidos  com  a  coesão  social, contornando,  de  forma  exemplar,  as  bordas  de  uma  região  que  teria como  centro  a  cidade  de  Campos.</w:t>
      </w:r>
    </w:p>
    <w:p w:rsidR="00000000" w:rsidDel="00000000" w:rsidP="00000000" w:rsidRDefault="00000000" w:rsidRPr="00000000" w14:paraId="0000007E">
      <w:pPr>
        <w:ind w:left="2267.71653543307" w:firstLine="0"/>
        <w:jc w:val="both"/>
        <w:rPr>
          <w:sz w:val="20"/>
          <w:szCs w:val="20"/>
        </w:rPr>
      </w:pPr>
      <w:r w:rsidDel="00000000" w:rsidR="00000000" w:rsidRPr="00000000">
        <w:rPr>
          <w:rtl w:val="0"/>
        </w:rPr>
      </w:r>
    </w:p>
    <w:p w:rsidR="00000000" w:rsidDel="00000000" w:rsidP="00000000" w:rsidRDefault="00000000" w:rsidRPr="00000000" w14:paraId="0000007F">
      <w:pPr>
        <w:spacing w:line="360" w:lineRule="auto"/>
        <w:ind w:firstLine="720"/>
        <w:jc w:val="both"/>
        <w:rPr/>
      </w:pPr>
      <w:r w:rsidDel="00000000" w:rsidR="00000000" w:rsidRPr="00000000">
        <w:rPr>
          <w:rtl w:val="0"/>
        </w:rPr>
        <w:t xml:space="preserve">Ao analisar o trecho acima e o relacionar com o conteúdo já exposto, é perceptível  observar desde as primeiras décadas de atuação do período republicano no Brasil, características da técnica ideológica da criação de símbolos e uma história que favorecia a classe dominante, essa foi a principal estratégia para a perpetuação e legitimação das desigualdades sociais no país. A lógica foi replicada no sistema educacional e possuiu como referência o discurso de âmbito moral e cívico. </w:t>
      </w:r>
    </w:p>
    <w:p w:rsidR="00000000" w:rsidDel="00000000" w:rsidP="00000000" w:rsidRDefault="00000000" w:rsidRPr="00000000" w14:paraId="00000080">
      <w:pPr>
        <w:spacing w:line="360" w:lineRule="auto"/>
        <w:ind w:firstLine="720"/>
        <w:jc w:val="both"/>
        <w:rPr/>
      </w:pPr>
      <w:r w:rsidDel="00000000" w:rsidR="00000000" w:rsidRPr="00000000">
        <w:rPr>
          <w:rtl w:val="0"/>
        </w:rPr>
        <w:t xml:space="preserve">O governo brasileiro decidiu em 20 de dezembro de 1961, promulgar a primeira Lei de Diretrizes e Bases da Educação (LDB), para definir e regularizar o sistema de educação brasileiro de acordo com os princípios presentes na Constituição Federal. A idealização, construção e aprovação do referido documento de âmbito nacional começou treze anos antes de se tornar de fato um instrumento regulatório. </w:t>
      </w:r>
    </w:p>
    <w:p w:rsidR="00000000" w:rsidDel="00000000" w:rsidP="00000000" w:rsidRDefault="00000000" w:rsidRPr="00000000" w14:paraId="00000081">
      <w:pPr>
        <w:spacing w:line="360" w:lineRule="auto"/>
        <w:ind w:firstLine="720"/>
        <w:jc w:val="both"/>
        <w:rPr/>
      </w:pPr>
      <w:r w:rsidDel="00000000" w:rsidR="00000000" w:rsidRPr="00000000">
        <w:rPr>
          <w:rtl w:val="0"/>
        </w:rPr>
        <w:t xml:space="preserve">Em sua versão primogênita, no seu Artigo 2º é destacado que: “A educação é direito de todos e será dada no lar e na escola (Brasil, 1961)”. Todavia, caberia a família escolher a modalidade de ensino dentre as supracitadas, os resquícios da educação domiciliar do período imperial ainda se constituíam presentes na educação do país no século XX.</w:t>
      </w:r>
    </w:p>
    <w:p w:rsidR="00000000" w:rsidDel="00000000" w:rsidP="00000000" w:rsidRDefault="00000000" w:rsidRPr="00000000" w14:paraId="00000082">
      <w:pPr>
        <w:spacing w:line="360" w:lineRule="auto"/>
        <w:ind w:firstLine="720"/>
        <w:jc w:val="both"/>
        <w:rPr/>
      </w:pPr>
      <w:r w:rsidDel="00000000" w:rsidR="00000000" w:rsidRPr="00000000">
        <w:rPr>
          <w:rtl w:val="0"/>
        </w:rPr>
        <w:t xml:space="preserve">Com base positivista a primeira LDB de nº 4.024, versa sobre a liberdade, domínio dos recursos científicos e tecnológicos e fortalecimento da unidade nacional. Também, pode se observar ao menos na escrita da lei um avanço importante no artigo primeiro: “a condenação a qualquer tratamento desigual por motivo de convicção filosófica, política ou religiosa, bem como a quaisquer preconceitos de classe ou de raça (Brasil, 1961)”. Desde a sua primeira versão, a Lei de Diretrizes e Bases da educação brasileira determina o ensino religioso no formato facultativo.</w:t>
      </w:r>
    </w:p>
    <w:p w:rsidR="00000000" w:rsidDel="00000000" w:rsidP="00000000" w:rsidRDefault="00000000" w:rsidRPr="00000000" w14:paraId="00000083">
      <w:pPr>
        <w:spacing w:line="360" w:lineRule="auto"/>
        <w:ind w:firstLine="720"/>
        <w:jc w:val="both"/>
        <w:rPr/>
      </w:pPr>
      <w:r w:rsidDel="00000000" w:rsidR="00000000" w:rsidRPr="00000000">
        <w:rPr>
          <w:rtl w:val="0"/>
        </w:rPr>
        <w:t xml:space="preserve">Um país cuja classe dominante é extremamente preconceituosa e intolerante desde a sua formação, começa um diálogo em suas leis sobre questões que estruturam as suas desigualdades, para se explanar a falsa sensação de democracia, essa última palavra constitui a base ideológica de uma república. No caso do Brasil, a educação moral e cívica segundo o ideário de base militar seria a nova forma de controlar a população, com a finalidade de  submetê-la ao governo.</w:t>
      </w:r>
    </w:p>
    <w:p w:rsidR="00000000" w:rsidDel="00000000" w:rsidP="00000000" w:rsidRDefault="00000000" w:rsidRPr="00000000" w14:paraId="00000084">
      <w:pPr>
        <w:spacing w:line="360" w:lineRule="auto"/>
        <w:ind w:firstLine="720"/>
        <w:jc w:val="both"/>
        <w:rPr/>
      </w:pPr>
      <w:r w:rsidDel="00000000" w:rsidR="00000000" w:rsidRPr="00000000">
        <w:rPr>
          <w:rtl w:val="0"/>
        </w:rPr>
        <w:t xml:space="preserve">Um dos principais intelectuais brasileiros que corroborou para a disseminação da ideologia suprassitada no começo do século XX foi Olavo Bilac, com sua grande produção de livros infantis e didáticos que preconizavam a educação nacionalista, patriota, conservadora e elitista (Rosselini, 2019). Todavia, o discurso de “ordem e progresso” estampado no centro da bandeira nacional do Brasil instituída pelo decreto n° 4, de 19 de novembro de 1889 com a Proclamação da República (Brasil, 1889), passou a ser objeto ideológico nas esferas política e educacional em escala nacional e local. </w:t>
      </w:r>
    </w:p>
    <w:p w:rsidR="00000000" w:rsidDel="00000000" w:rsidP="00000000" w:rsidRDefault="00000000" w:rsidRPr="00000000" w14:paraId="00000085">
      <w:pPr>
        <w:ind w:left="2267.71653543307" w:firstLine="0"/>
        <w:jc w:val="both"/>
        <w:rPr>
          <w:sz w:val="20"/>
          <w:szCs w:val="20"/>
        </w:rPr>
      </w:pPr>
      <w:r w:rsidDel="00000000" w:rsidR="00000000" w:rsidRPr="00000000">
        <w:rPr>
          <w:rtl w:val="0"/>
        </w:rPr>
      </w:r>
    </w:p>
    <w:p w:rsidR="00000000" w:rsidDel="00000000" w:rsidP="00000000" w:rsidRDefault="00000000" w:rsidRPr="00000000" w14:paraId="00000086">
      <w:pPr>
        <w:ind w:left="2267.71653543307" w:firstLine="0"/>
        <w:jc w:val="both"/>
        <w:rPr>
          <w:i w:val="1"/>
          <w:sz w:val="20"/>
          <w:szCs w:val="20"/>
        </w:rPr>
      </w:pPr>
      <w:r w:rsidDel="00000000" w:rsidR="00000000" w:rsidRPr="00000000">
        <w:rPr>
          <w:sz w:val="20"/>
          <w:szCs w:val="20"/>
          <w:rtl w:val="0"/>
        </w:rPr>
        <w:t xml:space="preserve">Instituições culturais, bairros e ruas, monumentos e praças públicas estão impregnados dessas referências. Pretende-se chamar a atenção para o fato de que as escolas de Ensino Fundamental, sob a responsabilidade dos  Municípios,  estão,  da  mesma  forma,  inseridas  nesse  contexto (Azeredo Atallah, 2019, p. 45). </w:t>
      </w:r>
      <w:r w:rsidDel="00000000" w:rsidR="00000000" w:rsidRPr="00000000">
        <w:rPr>
          <w:rtl w:val="0"/>
        </w:rPr>
      </w:r>
    </w:p>
    <w:p w:rsidR="00000000" w:rsidDel="00000000" w:rsidP="00000000" w:rsidRDefault="00000000" w:rsidRPr="00000000" w14:paraId="00000087">
      <w:pPr>
        <w:ind w:left="2267.71653543307" w:firstLine="0"/>
        <w:rPr>
          <w:i w:val="1"/>
          <w:sz w:val="20"/>
          <w:szCs w:val="20"/>
        </w:rPr>
      </w:pPr>
      <w:r w:rsidDel="00000000" w:rsidR="00000000" w:rsidRPr="00000000">
        <w:rPr>
          <w:rtl w:val="0"/>
        </w:rPr>
      </w:r>
    </w:p>
    <w:p w:rsidR="00000000" w:rsidDel="00000000" w:rsidP="00000000" w:rsidRDefault="00000000" w:rsidRPr="00000000" w14:paraId="00000088">
      <w:pPr>
        <w:spacing w:line="360" w:lineRule="auto"/>
        <w:jc w:val="both"/>
        <w:rPr/>
      </w:pPr>
      <w:r w:rsidDel="00000000" w:rsidR="00000000" w:rsidRPr="00000000">
        <w:rPr>
          <w:rtl w:val="0"/>
        </w:rPr>
        <w:tab/>
        <w:t xml:space="preserve">A educação possui um papel fundamental de controle social no país, é uma das principais ferramentas de disseminação cultural e ideológica, utilizada pelo grupo que está no poder sob a sociedade. Na colonização do Brasil a Igreja Católica Apostólica Romana, religião oficial de Portugal, implantou o uso de seus dogmas como instrumento de dominação e educação (Aranha, 1996). Todavia, com a instituição da República que abrigou em suas primeiras décadas governos de cunho militar, baseados no positivismo, corrente filosófica de origem europeia que preconiza a ordem social, disciplina e ciência, essa também se tornou referência ideológica nas escolas brasileiras. </w:t>
      </w:r>
    </w:p>
    <w:p w:rsidR="00000000" w:rsidDel="00000000" w:rsidP="00000000" w:rsidRDefault="00000000" w:rsidRPr="00000000" w14:paraId="00000089">
      <w:pPr>
        <w:spacing w:line="360" w:lineRule="auto"/>
        <w:jc w:val="both"/>
        <w:rPr/>
      </w:pPr>
      <w:r w:rsidDel="00000000" w:rsidR="00000000" w:rsidRPr="00000000">
        <w:rPr>
          <w:rtl w:val="0"/>
        </w:rPr>
        <w:tab/>
        <w:t xml:space="preserve">O viés religioso não perdeu espaço nas práticas das instituições de ensino do país, com o avançar das décadas, dividiu o ambiente com a ideologia moral e cívica. Até os dias atuais parte das escolas municipais de Campos dos Goytacazes/RJ em suas acolhidas diárias convocam seus estudantes a realizar orações com base no cristianismo e entoar o hino nacional. Sem embargo, a constituição federal vigente preconiza que o estado é laico (Brasil, 1988), mas ideologias e cultura de base europeia se constituem arraigadas em nossas escolas e são instituídas estruturalmente com a função de instrumentos de controle social. </w:t>
      </w:r>
    </w:p>
    <w:p w:rsidR="00000000" w:rsidDel="00000000" w:rsidP="00000000" w:rsidRDefault="00000000" w:rsidRPr="00000000" w14:paraId="0000008A">
      <w:pPr>
        <w:spacing w:line="360" w:lineRule="auto"/>
        <w:jc w:val="both"/>
        <w:rPr/>
      </w:pPr>
      <w:r w:rsidDel="00000000" w:rsidR="00000000" w:rsidRPr="00000000">
        <w:rPr>
          <w:rtl w:val="0"/>
        </w:rPr>
        <w:tab/>
        <w:t xml:space="preserve">Conforme exposto na pesquisa, durante o século XX a educação brasileira passa por diversas transformações (Aranha, 1996), são erigidas legislações para esse campo, atravessadas sempre pela ideologia dominante, com base em fatores interseccionais que acentuam a desigualdade social para individuos que fazem parte da classe baixa, são negros e mulheres.</w:t>
      </w:r>
    </w:p>
    <w:p w:rsidR="00000000" w:rsidDel="00000000" w:rsidP="00000000" w:rsidRDefault="00000000" w:rsidRPr="00000000" w14:paraId="0000008B">
      <w:pPr>
        <w:spacing w:line="360" w:lineRule="auto"/>
        <w:ind w:firstLine="720"/>
        <w:jc w:val="both"/>
        <w:rPr/>
      </w:pPr>
      <w:r w:rsidDel="00000000" w:rsidR="00000000" w:rsidRPr="00000000">
        <w:rPr>
          <w:rtl w:val="0"/>
        </w:rPr>
        <w:t xml:space="preserve">Por grande parte do século XX o negro periférico é inivisibilizado no campo do direito e acesso as políticas públicas. Em esfera local é nítido nas primeiras décadas do século, a pouca importância dada ao ensino público pelo Estado principalmente em áreas que não compõem o centro histórico, alvo de medidas infraestruturais e de embelezamento (Reis; Carneiro, 2022). Somente ao final desse período histórico que a legislação começa a discutir direitos para os grupos marginalizados expostos no parágrafo acima.</w:t>
      </w:r>
    </w:p>
    <w:p w:rsidR="00000000" w:rsidDel="00000000" w:rsidP="00000000" w:rsidRDefault="00000000" w:rsidRPr="00000000" w14:paraId="0000008C">
      <w:pPr>
        <w:spacing w:line="360" w:lineRule="auto"/>
        <w:ind w:firstLine="720"/>
        <w:jc w:val="both"/>
        <w:rPr/>
      </w:pPr>
      <w:r w:rsidDel="00000000" w:rsidR="00000000" w:rsidRPr="00000000">
        <w:rPr>
          <w:rtl w:val="0"/>
        </w:rPr>
        <w:t xml:space="preserve">A classe de professores se constitui estruturalmente condicionada ao processo de precarização desde o seu surgimento no campo do trabalho no país. Uma profissão ocupada majoritariamente por pessoas de classe média e brancas, visto que a educação escolar por muitos anos foi negada aos negros de classe baixa, em sua maioria analfabetos. Outro fator importante a ser destacado na classe é a violência de gênero, já que para ocupar o cargo, existiam exigências “legais” sobre moral e conduta de base machista e sexista (Roselini, 2019), naturalizadas pelo governo da época.</w:t>
      </w:r>
    </w:p>
    <w:p w:rsidR="00000000" w:rsidDel="00000000" w:rsidP="00000000" w:rsidRDefault="00000000" w:rsidRPr="00000000" w14:paraId="0000008D">
      <w:pPr>
        <w:spacing w:line="360" w:lineRule="auto"/>
        <w:ind w:firstLine="720"/>
        <w:jc w:val="both"/>
        <w:rPr/>
      </w:pPr>
      <w:r w:rsidDel="00000000" w:rsidR="00000000" w:rsidRPr="00000000">
        <w:rPr>
          <w:rtl w:val="0"/>
        </w:rPr>
      </w:r>
    </w:p>
    <w:p w:rsidR="00000000" w:rsidDel="00000000" w:rsidP="00000000" w:rsidRDefault="00000000" w:rsidRPr="00000000" w14:paraId="0000008E">
      <w:pPr>
        <w:pStyle w:val="Heading1"/>
        <w:spacing w:after="0" w:before="0" w:line="360" w:lineRule="auto"/>
        <w:jc w:val="both"/>
        <w:rPr>
          <w:sz w:val="24"/>
          <w:szCs w:val="24"/>
        </w:rPr>
      </w:pPr>
      <w:bookmarkStart w:colFirst="0" w:colLast="0" w:name="_u8q7tzcxm3xr" w:id="8"/>
      <w:bookmarkEnd w:id="8"/>
      <w:r w:rsidDel="00000000" w:rsidR="00000000" w:rsidRPr="00000000">
        <w:rPr>
          <w:sz w:val="24"/>
          <w:szCs w:val="24"/>
          <w:rtl w:val="0"/>
        </w:rPr>
        <w:t xml:space="preserve">CONSIDERAÇÕES FINAIS</w:t>
      </w:r>
    </w:p>
    <w:p w:rsidR="00000000" w:rsidDel="00000000" w:rsidP="00000000" w:rsidRDefault="00000000" w:rsidRPr="00000000" w14:paraId="0000008F">
      <w:pPr>
        <w:spacing w:line="360" w:lineRule="auto"/>
        <w:jc w:val="both"/>
        <w:rPr>
          <w:b w:val="1"/>
        </w:rPr>
      </w:pPr>
      <w:r w:rsidDel="00000000" w:rsidR="00000000" w:rsidRPr="00000000">
        <w:rPr>
          <w:rtl w:val="0"/>
        </w:rPr>
      </w:r>
    </w:p>
    <w:p w:rsidR="00000000" w:rsidDel="00000000" w:rsidP="00000000" w:rsidRDefault="00000000" w:rsidRPr="00000000" w14:paraId="00000090">
      <w:pPr>
        <w:spacing w:line="360" w:lineRule="auto"/>
        <w:ind w:firstLine="720"/>
        <w:jc w:val="both"/>
        <w:rPr/>
      </w:pPr>
      <w:r w:rsidDel="00000000" w:rsidR="00000000" w:rsidRPr="00000000">
        <w:rPr>
          <w:rtl w:val="0"/>
        </w:rPr>
        <w:t xml:space="preserve">Conforme o apresentado na pesquisa, uma série de fatores negativos estruturais engendram a desigualdade social no Brasil. Esta se mantém e se fortifica a partir da ideologia da classe dominante com apoio estatal, suplantada e construída por símbolos de controle social, que forjam a cultura do país. Todavia, essas interferências atuam indiretamente negativamente na qualidade da educação pública e no trabalho do professor, dando origem a condicionantes estruturais da precarização. Por grande parte da história os governos naturalizaram fatores interseccionais como os trabalhados no presente artigo, o racismo, a violência de gênero, a pobreza, dentre outros que somente a partir do final do século XX, passam a ser discutidos na legislação brasileira.</w:t>
      </w:r>
    </w:p>
    <w:p w:rsidR="00000000" w:rsidDel="00000000" w:rsidP="00000000" w:rsidRDefault="00000000" w:rsidRPr="00000000" w14:paraId="00000091">
      <w:pPr>
        <w:spacing w:line="360" w:lineRule="auto"/>
        <w:jc w:val="both"/>
        <w:rPr/>
      </w:pPr>
      <w:r w:rsidDel="00000000" w:rsidR="00000000" w:rsidRPr="00000000">
        <w:rPr>
          <w:rtl w:val="0"/>
        </w:rPr>
        <w:tab/>
        <w:t xml:space="preserve">O estigma e demonização da população periférica na figura de animalesca e selvagem é outro fator ideológico utilizado pela classe dominante no Brasil desde a sua colonização que perdura até os dias atuais. Sem embargo, essa justificativa histórica falaciosa para o não acesso desse grupo a direitos básicos pelo governo e até a prática de genocidio, ocupa um importante papel na educação, o não merecimento ao ensino de qualidade. </w:t>
      </w:r>
    </w:p>
    <w:p w:rsidR="00000000" w:rsidDel="00000000" w:rsidP="00000000" w:rsidRDefault="00000000" w:rsidRPr="00000000" w14:paraId="00000092">
      <w:pPr>
        <w:spacing w:line="360" w:lineRule="auto"/>
        <w:jc w:val="both"/>
        <w:rPr/>
      </w:pPr>
      <w:r w:rsidDel="00000000" w:rsidR="00000000" w:rsidRPr="00000000">
        <w:rPr>
          <w:rtl w:val="0"/>
        </w:rPr>
        <w:tab/>
        <w:t xml:space="preserve">Culpabilizar os grupos que sofrem vulnerabilidade social inerentes da desigualdade que mantém o sistema e a elite é uma estratégica estrutural e histórica que perdura em nossa sociedade através de uma ideologia que possui por objetivo a exploração da maioria para o benefício de uma minoria que se constituiu na herança escravocrata e não quer de forma alguma perder a sua riqueza gerada e mantida a base da exploração do ser humano.</w:t>
      </w:r>
    </w:p>
    <w:p w:rsidR="00000000" w:rsidDel="00000000" w:rsidP="00000000" w:rsidRDefault="00000000" w:rsidRPr="00000000" w14:paraId="00000093">
      <w:pPr>
        <w:spacing w:line="360" w:lineRule="auto"/>
        <w:jc w:val="both"/>
        <w:rPr/>
      </w:pPr>
      <w:r w:rsidDel="00000000" w:rsidR="00000000" w:rsidRPr="00000000">
        <w:rPr>
          <w:rtl w:val="0"/>
        </w:rPr>
        <w:tab/>
        <w:t xml:space="preserve">Essa ideologia perpassa a ideia de que a educação dada a uma parcela da população, a negra, periférica e de classe baixa, deve ser baseada na dominação, punitiva e de controle. O que faz do professor serviçal do sistema e não de seu público, o estado partindo da premissa da exclusão, oferece um  ensino público com base na desvalorização do profissional, falta de condições de trabalho adequadas, falta de investimento e verbas, dentre outras precariedades.</w:t>
      </w:r>
    </w:p>
    <w:p w:rsidR="00000000" w:rsidDel="00000000" w:rsidP="00000000" w:rsidRDefault="00000000" w:rsidRPr="00000000" w14:paraId="00000094">
      <w:pPr>
        <w:pStyle w:val="Heading1"/>
        <w:spacing w:after="0" w:before="0" w:line="360" w:lineRule="auto"/>
        <w:jc w:val="both"/>
        <w:rPr>
          <w:sz w:val="24"/>
          <w:szCs w:val="24"/>
        </w:rPr>
      </w:pPr>
      <w:bookmarkStart w:colFirst="0" w:colLast="0" w:name="_mwo7kzamrr4l" w:id="9"/>
      <w:bookmarkEnd w:id="9"/>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1"/>
        <w:spacing w:after="0" w:before="0" w:line="360" w:lineRule="auto"/>
        <w:jc w:val="both"/>
        <w:rPr>
          <w:b w:val="1"/>
        </w:rPr>
      </w:pPr>
      <w:bookmarkStart w:colFirst="0" w:colLast="0" w:name="_l3xgswhqp5ip" w:id="10"/>
      <w:bookmarkEnd w:id="10"/>
      <w:r w:rsidDel="00000000" w:rsidR="00000000" w:rsidRPr="00000000">
        <w:rPr>
          <w:sz w:val="24"/>
          <w:szCs w:val="24"/>
          <w:rtl w:val="0"/>
        </w:rPr>
        <w:t xml:space="preserve">REFERÊNCIAS</w:t>
      </w:r>
      <w:r w:rsidDel="00000000" w:rsidR="00000000" w:rsidRPr="00000000">
        <w:rPr>
          <w:rtl w:val="0"/>
        </w:rPr>
      </w:r>
    </w:p>
    <w:p w:rsidR="00000000" w:rsidDel="00000000" w:rsidP="00000000" w:rsidRDefault="00000000" w:rsidRPr="00000000" w14:paraId="00000099">
      <w:pPr>
        <w:rPr>
          <w:b w:val="1"/>
        </w:rPr>
      </w:pPr>
      <w:r w:rsidDel="00000000" w:rsidR="00000000" w:rsidRPr="00000000">
        <w:rPr>
          <w:color w:val="222222"/>
          <w:highlight w:val="white"/>
          <w:rtl w:val="0"/>
        </w:rPr>
        <w:t xml:space="preserve">ALMEIDA, Silvio Luiz de. </w:t>
      </w:r>
      <w:r w:rsidDel="00000000" w:rsidR="00000000" w:rsidRPr="00000000">
        <w:rPr>
          <w:b w:val="1"/>
          <w:color w:val="222222"/>
          <w:highlight w:val="white"/>
          <w:rtl w:val="0"/>
        </w:rPr>
        <w:t xml:space="preserve">O que é racismo estrutural? </w:t>
      </w:r>
      <w:r w:rsidDel="00000000" w:rsidR="00000000" w:rsidRPr="00000000">
        <w:rPr>
          <w:color w:val="222222"/>
          <w:highlight w:val="white"/>
          <w:rtl w:val="0"/>
        </w:rPr>
        <w:t xml:space="preserve">Belo Horizonte (MG): Letramento, 2018.</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ANTUNES, Ricardo. </w:t>
      </w:r>
      <w:r w:rsidDel="00000000" w:rsidR="00000000" w:rsidRPr="00000000">
        <w:rPr>
          <w:b w:val="1"/>
          <w:rtl w:val="0"/>
        </w:rPr>
        <w:t xml:space="preserve">Adeus ao trabalho?</w:t>
      </w:r>
      <w:r w:rsidDel="00000000" w:rsidR="00000000" w:rsidRPr="00000000">
        <w:rPr>
          <w:rtl w:val="0"/>
        </w:rPr>
        <w:t xml:space="preserve"> Ensaio sobre as metamorfoses e a centralidade do mundo do trabalho. 16. ed. São Paulo: Cortez, 2015.</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ARANHA, Maria Lúcia de Arruda. </w:t>
      </w:r>
      <w:r w:rsidDel="00000000" w:rsidR="00000000" w:rsidRPr="00000000">
        <w:rPr>
          <w:b w:val="1"/>
          <w:rtl w:val="0"/>
        </w:rPr>
        <w:t xml:space="preserve">História da Educação</w:t>
      </w:r>
      <w:r w:rsidDel="00000000" w:rsidR="00000000" w:rsidRPr="00000000">
        <w:rPr>
          <w:rtl w:val="0"/>
        </w:rPr>
        <w:t xml:space="preserve">. São Paulo: Moderna, 1996.</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ASSIS, Renan Lubanco. Morador de Guarus”: categorias morais mobilizadas em situações de copresença na cidade de Campos dos Goytacazes. </w:t>
      </w:r>
      <w:r w:rsidDel="00000000" w:rsidR="00000000" w:rsidRPr="00000000">
        <w:rPr>
          <w:b w:val="1"/>
          <w:rtl w:val="0"/>
        </w:rPr>
        <w:t xml:space="preserve">Revista Brasileira de Sociologia da Emoção</w:t>
      </w:r>
      <w:r w:rsidDel="00000000" w:rsidR="00000000" w:rsidRPr="00000000">
        <w:rPr>
          <w:rtl w:val="0"/>
        </w:rPr>
        <w:t xml:space="preserve">, v. 15, n. 45, p. 28-38, 2016.</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AZEREDO ATALLAH, Claudia C. Ensino de História, Memória e Regionalismo:uma análise do currículo de Campos dos Goytacazes. </w:t>
      </w:r>
      <w:r w:rsidDel="00000000" w:rsidR="00000000" w:rsidRPr="00000000">
        <w:rPr>
          <w:b w:val="1"/>
          <w:rtl w:val="0"/>
        </w:rPr>
        <w:t xml:space="preserve">MÉTIS: HISTÓRIA &amp; CULTURA</w:t>
      </w:r>
      <w:r w:rsidDel="00000000" w:rsidR="00000000" w:rsidRPr="00000000">
        <w:rPr>
          <w:rtl w:val="0"/>
        </w:rPr>
        <w:t xml:space="preserve">, [S. l.], v. 18, n. 35, 2019. Disponível em: https://sou.ucs.br/etc/revistas/index.php/metis/article/view/7861. Acesso em: 13 dez. 2024.</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BRASIL. </w:t>
      </w:r>
      <w:r w:rsidDel="00000000" w:rsidR="00000000" w:rsidRPr="00000000">
        <w:rPr>
          <w:b w:val="1"/>
          <w:rtl w:val="0"/>
        </w:rPr>
        <w:t xml:space="preserve">Decreto nº 4, de 19 de novembro de 1889.</w:t>
      </w:r>
      <w:r w:rsidDel="00000000" w:rsidR="00000000" w:rsidRPr="00000000">
        <w:rPr>
          <w:rtl w:val="0"/>
        </w:rPr>
        <w:t xml:space="preserve"> Estabelece os distintivos da bandeira e das armas nacionais, e dos selos e sinetes da República.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______. </w:t>
      </w:r>
      <w:r w:rsidDel="00000000" w:rsidR="00000000" w:rsidRPr="00000000">
        <w:rPr>
          <w:b w:val="1"/>
          <w:rtl w:val="0"/>
        </w:rPr>
        <w:t xml:space="preserve">Lei nº 4.024, de 20 de dezembro de 1961</w:t>
      </w:r>
      <w:r w:rsidDel="00000000" w:rsidR="00000000" w:rsidRPr="00000000">
        <w:rPr>
          <w:rtl w:val="0"/>
        </w:rPr>
        <w:t xml:space="preserve">. Brasília: Senado Federal, 1961. Disponível em: https://www2.camara.leg.br/legin/fed/lei/1960-1969/lei-4024-20-dezembro-1961-353722-publicacaooriginal-1-pl.html. Acesso em: 27 dez. 2024.</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________. </w:t>
      </w:r>
      <w:r w:rsidDel="00000000" w:rsidR="00000000" w:rsidRPr="00000000">
        <w:rPr>
          <w:b w:val="1"/>
          <w:rtl w:val="0"/>
        </w:rPr>
        <w:t xml:space="preserve">Constituição da República Federativa do Brasil-1988</w:t>
      </w:r>
      <w:r w:rsidDel="00000000" w:rsidR="00000000" w:rsidRPr="00000000">
        <w:rPr>
          <w:rtl w:val="0"/>
        </w:rPr>
        <w:t xml:space="preserve">. Brasília, DF: Senado Federal, 1988.</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______. Ministério de Educação e Cultura. </w:t>
      </w:r>
      <w:r w:rsidDel="00000000" w:rsidR="00000000" w:rsidRPr="00000000">
        <w:rPr>
          <w:b w:val="1"/>
          <w:rtl w:val="0"/>
        </w:rPr>
        <w:t xml:space="preserve">Lei de Diretrizes e Bases da Educação Nacional,</w:t>
      </w:r>
      <w:r w:rsidDel="00000000" w:rsidR="00000000" w:rsidRPr="00000000">
        <w:rPr>
          <w:rtl w:val="0"/>
        </w:rPr>
        <w:t xml:space="preserve"> LDBEN. 9394/96, de 20 de dezembro de 1996.</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CÂMARA, Raul Japiassu. </w:t>
      </w:r>
      <w:r w:rsidDel="00000000" w:rsidR="00000000" w:rsidRPr="00000000">
        <w:rPr>
          <w:b w:val="1"/>
          <w:rtl w:val="0"/>
        </w:rPr>
        <w:t xml:space="preserve">O que fazer com estes meninos?</w:t>
      </w:r>
      <w:r w:rsidDel="00000000" w:rsidR="00000000" w:rsidRPr="00000000">
        <w:rPr>
          <w:rtl w:val="0"/>
        </w:rPr>
        <w:t xml:space="preserve">” O antes e o depois da Socioeducação. Rio de Janeiro: Degase, 2020. 138 p. (Memória e História; n.4).</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CIVILETTE, Maria Vittória Pardal. O cuidado às crianças pequenas no Brasil</w:t>
      </w:r>
    </w:p>
    <w:p w:rsidR="00000000" w:rsidDel="00000000" w:rsidP="00000000" w:rsidRDefault="00000000" w:rsidRPr="00000000" w14:paraId="000000AE">
      <w:pPr>
        <w:rPr/>
      </w:pPr>
      <w:r w:rsidDel="00000000" w:rsidR="00000000" w:rsidRPr="00000000">
        <w:rPr>
          <w:rtl w:val="0"/>
        </w:rPr>
        <w:t xml:space="preserve">escravocrata. </w:t>
      </w:r>
      <w:r w:rsidDel="00000000" w:rsidR="00000000" w:rsidRPr="00000000">
        <w:rPr>
          <w:b w:val="1"/>
          <w:rtl w:val="0"/>
        </w:rPr>
        <w:t xml:space="preserve">Cad. Pesq. São Paulo</w:t>
      </w:r>
      <w:r w:rsidDel="00000000" w:rsidR="00000000" w:rsidRPr="00000000">
        <w:rPr>
          <w:rtl w:val="0"/>
        </w:rPr>
        <w:t xml:space="preserve"> (76): 31-40, fevereiro. 1991. Disponível em &lt;</w:t>
      </w:r>
    </w:p>
    <w:p w:rsidR="00000000" w:rsidDel="00000000" w:rsidP="00000000" w:rsidRDefault="00000000" w:rsidRPr="00000000" w14:paraId="000000AF">
      <w:pPr>
        <w:rPr/>
      </w:pPr>
      <w:r w:rsidDel="00000000" w:rsidR="00000000" w:rsidRPr="00000000">
        <w:rPr>
          <w:rtl w:val="0"/>
        </w:rPr>
        <w:t xml:space="preserve">https://www.fcc.org.br/pesquisa/publicacoes/cp/arquivos/848.pdf&gt;. Acesso em 17 dez. 2025.</w:t>
      </w:r>
    </w:p>
    <w:p w:rsidR="00000000" w:rsidDel="00000000" w:rsidP="00000000" w:rsidRDefault="00000000" w:rsidRPr="00000000" w14:paraId="000000B0">
      <w:pPr>
        <w:rPr>
          <w:color w:val="222222"/>
          <w:highlight w:val="white"/>
        </w:rPr>
      </w:pPr>
      <w:r w:rsidDel="00000000" w:rsidR="00000000" w:rsidRPr="00000000">
        <w:rPr>
          <w:rtl w:val="0"/>
        </w:rPr>
      </w:r>
    </w:p>
    <w:p w:rsidR="00000000" w:rsidDel="00000000" w:rsidP="00000000" w:rsidRDefault="00000000" w:rsidRPr="00000000" w14:paraId="000000B1">
      <w:pPr>
        <w:jc w:val="both"/>
        <w:rPr>
          <w:color w:val="222222"/>
          <w:highlight w:val="white"/>
        </w:rPr>
      </w:pPr>
      <w:r w:rsidDel="00000000" w:rsidR="00000000" w:rsidRPr="00000000">
        <w:rPr>
          <w:rtl w:val="0"/>
        </w:rPr>
        <w:t xml:space="preserve">CRENSHAW, Kimberlé. Documento para o encontro de especialistas em aspectos da discriminação racial relativos ao gênero. </w:t>
      </w:r>
      <w:r w:rsidDel="00000000" w:rsidR="00000000" w:rsidRPr="00000000">
        <w:rPr>
          <w:b w:val="1"/>
          <w:rtl w:val="0"/>
        </w:rPr>
        <w:t xml:space="preserve">Revista estudos feministas</w:t>
      </w:r>
      <w:r w:rsidDel="00000000" w:rsidR="00000000" w:rsidRPr="00000000">
        <w:rPr>
          <w:rtl w:val="0"/>
        </w:rPr>
        <w:t xml:space="preserve">, v. 10, p. 171-188, 2002.</w:t>
      </w:r>
      <w:r w:rsidDel="00000000" w:rsidR="00000000" w:rsidRPr="00000000">
        <w:rPr>
          <w:rtl w:val="0"/>
        </w:rPr>
      </w:r>
    </w:p>
    <w:p w:rsidR="00000000" w:rsidDel="00000000" w:rsidP="00000000" w:rsidRDefault="00000000" w:rsidRPr="00000000" w14:paraId="000000B2">
      <w:pPr>
        <w:rPr>
          <w:color w:val="222222"/>
          <w:highlight w:val="white"/>
        </w:rPr>
      </w:pPr>
      <w:r w:rsidDel="00000000" w:rsidR="00000000" w:rsidRPr="00000000">
        <w:rPr>
          <w:rtl w:val="0"/>
        </w:rPr>
      </w:r>
    </w:p>
    <w:p w:rsidR="00000000" w:rsidDel="00000000" w:rsidP="00000000" w:rsidRDefault="00000000" w:rsidRPr="00000000" w14:paraId="000000B3">
      <w:pPr>
        <w:rPr/>
      </w:pPr>
      <w:r w:rsidDel="00000000" w:rsidR="00000000" w:rsidRPr="00000000">
        <w:rPr>
          <w:color w:val="222222"/>
          <w:highlight w:val="white"/>
          <w:rtl w:val="0"/>
        </w:rPr>
        <w:t xml:space="preserve">IBGE.</w:t>
      </w:r>
      <w:r w:rsidDel="00000000" w:rsidR="00000000" w:rsidRPr="00000000">
        <w:rPr>
          <w:b w:val="1"/>
          <w:color w:val="222222"/>
          <w:highlight w:val="white"/>
          <w:rtl w:val="0"/>
        </w:rPr>
        <w:t xml:space="preserve"> Instituto Brasileiro de Geografia e Estatística</w:t>
      </w:r>
      <w:r w:rsidDel="00000000" w:rsidR="00000000" w:rsidRPr="00000000">
        <w:rPr>
          <w:color w:val="222222"/>
          <w:highlight w:val="white"/>
          <w:rtl w:val="0"/>
        </w:rPr>
        <w:t xml:space="preserve">. Disponível em: </w:t>
      </w:r>
      <w:hyperlink r:id="rId7">
        <w:r w:rsidDel="00000000" w:rsidR="00000000" w:rsidRPr="00000000">
          <w:rPr>
            <w:highlight w:val="white"/>
            <w:rtl w:val="0"/>
          </w:rPr>
          <w:t xml:space="preserve">http://www.ibge.gov.br</w:t>
        </w:r>
      </w:hyperlink>
      <w:r w:rsidDel="00000000" w:rsidR="00000000" w:rsidRPr="00000000">
        <w:rPr>
          <w:color w:val="222222"/>
          <w:highlight w:val="white"/>
          <w:rtl w:val="0"/>
        </w:rPr>
        <w:t xml:space="preserve">. Acesso em: 24 ago. 2024.</w:t>
      </w: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MORERA, Jaime Alonso Caravaca et al. Violência de gênero: um olhar histórico. História da Enfermagem: </w:t>
      </w:r>
      <w:r w:rsidDel="00000000" w:rsidR="00000000" w:rsidRPr="00000000">
        <w:rPr>
          <w:b w:val="1"/>
          <w:rtl w:val="0"/>
        </w:rPr>
        <w:t xml:space="preserve">Revista Eletrônica (HERE),</w:t>
      </w:r>
      <w:r w:rsidDel="00000000" w:rsidR="00000000" w:rsidRPr="00000000">
        <w:rPr>
          <w:rtl w:val="0"/>
        </w:rPr>
        <w:t xml:space="preserve"> v. 5, n. 1, p. 54-66, 2014.</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PAES, Sylvia; LIMA, Jacqueline de Cassia Pinheiro. Nosso pedaço de chão: ligeiro relato da história de Campos dos Goytacazes. </w:t>
      </w:r>
      <w:r w:rsidDel="00000000" w:rsidR="00000000" w:rsidRPr="00000000">
        <w:rPr>
          <w:b w:val="1"/>
          <w:rtl w:val="0"/>
        </w:rPr>
        <w:t xml:space="preserve">Almanaque Multidisciplinar de Pesquisa</w:t>
      </w:r>
      <w:r w:rsidDel="00000000" w:rsidR="00000000" w:rsidRPr="00000000">
        <w:rPr>
          <w:rtl w:val="0"/>
        </w:rPr>
        <w:t xml:space="preserve">, v. 8, n. 1, 2021.</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color w:val="222222"/>
          <w:highlight w:val="white"/>
        </w:rPr>
      </w:pPr>
      <w:r w:rsidDel="00000000" w:rsidR="00000000" w:rsidRPr="00000000">
        <w:rPr>
          <w:color w:val="222222"/>
          <w:highlight w:val="white"/>
          <w:rtl w:val="0"/>
        </w:rPr>
        <w:t xml:space="preserve">QUEIROZ FILHO, Alfredo Pereira de. Sobre as origens da favela (as origens da 'favela'). </w:t>
      </w:r>
    </w:p>
    <w:p w:rsidR="00000000" w:rsidDel="00000000" w:rsidP="00000000" w:rsidRDefault="00000000" w:rsidRPr="00000000" w14:paraId="000000BA">
      <w:pPr>
        <w:rPr>
          <w:color w:val="222222"/>
          <w:highlight w:val="white"/>
        </w:rPr>
      </w:pPr>
      <w:r w:rsidDel="00000000" w:rsidR="00000000" w:rsidRPr="00000000">
        <w:rPr>
          <w:b w:val="1"/>
          <w:color w:val="222222"/>
          <w:highlight w:val="white"/>
          <w:rtl w:val="0"/>
        </w:rPr>
        <w:t xml:space="preserve">Mercator,</w:t>
      </w:r>
      <w:r w:rsidDel="00000000" w:rsidR="00000000" w:rsidRPr="00000000">
        <w:rPr>
          <w:color w:val="222222"/>
          <w:highlight w:val="white"/>
          <w:rtl w:val="0"/>
        </w:rPr>
        <w:t xml:space="preserve"> Fortaleza, v. 10, n. 23, pág. 33 a 48, nov. 2011. ISSN 1984-2201. Disponível em: </w:t>
      </w:r>
    </w:p>
    <w:p w:rsidR="00000000" w:rsidDel="00000000" w:rsidP="00000000" w:rsidRDefault="00000000" w:rsidRPr="00000000" w14:paraId="000000BB">
      <w:pPr>
        <w:rPr>
          <w:color w:val="222222"/>
          <w:highlight w:val="white"/>
        </w:rPr>
      </w:pPr>
      <w:r w:rsidDel="00000000" w:rsidR="00000000" w:rsidRPr="00000000">
        <w:rPr>
          <w:color w:val="222222"/>
          <w:highlight w:val="white"/>
          <w:rtl w:val="0"/>
        </w:rPr>
        <w:t xml:space="preserve">http://www.mercator.ufc.br/mercator/article/view/651. Acesso em: 13 jan. 2024</w:t>
      </w:r>
    </w:p>
    <w:p w:rsidR="00000000" w:rsidDel="00000000" w:rsidP="00000000" w:rsidRDefault="00000000" w:rsidRPr="00000000" w14:paraId="000000BC">
      <w:pPr>
        <w:rPr>
          <w:color w:val="222222"/>
          <w:highlight w:val="white"/>
        </w:rPr>
      </w:pPr>
      <w:r w:rsidDel="00000000" w:rsidR="00000000" w:rsidRPr="00000000">
        <w:rPr>
          <w:rtl w:val="0"/>
        </w:rPr>
      </w:r>
    </w:p>
    <w:p w:rsidR="00000000" w:rsidDel="00000000" w:rsidP="00000000" w:rsidRDefault="00000000" w:rsidRPr="00000000" w14:paraId="000000BD">
      <w:pPr>
        <w:rPr>
          <w:color w:val="222222"/>
          <w:highlight w:val="white"/>
        </w:rPr>
      </w:pPr>
      <w:r w:rsidDel="00000000" w:rsidR="00000000" w:rsidRPr="00000000">
        <w:rPr>
          <w:color w:val="222222"/>
          <w:highlight w:val="white"/>
          <w:rtl w:val="0"/>
        </w:rPr>
        <w:t xml:space="preserve">REIS, Karina Ribeiro Soares; CARNEIRO, Auner Pereira. O SAMBA NA PRAÇA E A APROPRIAÇÃO DO ESPAÇO PÚBLICO EM CAMPOS DOS GOYTACAZES-RJ. </w:t>
      </w:r>
      <w:r w:rsidDel="00000000" w:rsidR="00000000" w:rsidRPr="00000000">
        <w:rPr>
          <w:b w:val="1"/>
          <w:color w:val="222222"/>
          <w:highlight w:val="white"/>
          <w:rtl w:val="0"/>
        </w:rPr>
        <w:t xml:space="preserve">Revista Goitacá</w:t>
      </w:r>
      <w:r w:rsidDel="00000000" w:rsidR="00000000" w:rsidRPr="00000000">
        <w:rPr>
          <w:color w:val="222222"/>
          <w:highlight w:val="white"/>
          <w:rtl w:val="0"/>
        </w:rPr>
        <w:t xml:space="preserve">, v. 2, n. 1, 2023.</w:t>
      </w:r>
    </w:p>
    <w:p w:rsidR="00000000" w:rsidDel="00000000" w:rsidP="00000000" w:rsidRDefault="00000000" w:rsidRPr="00000000" w14:paraId="000000BE">
      <w:pPr>
        <w:rPr>
          <w:color w:val="222222"/>
          <w:highlight w:val="white"/>
        </w:rPr>
      </w:pPr>
      <w:r w:rsidDel="00000000" w:rsidR="00000000" w:rsidRPr="00000000">
        <w:rPr>
          <w:rtl w:val="0"/>
        </w:rPr>
      </w:r>
    </w:p>
    <w:p w:rsidR="00000000" w:rsidDel="00000000" w:rsidP="00000000" w:rsidRDefault="00000000" w:rsidRPr="00000000" w14:paraId="000000BF">
      <w:pPr>
        <w:rPr>
          <w:color w:val="222222"/>
          <w:highlight w:val="white"/>
        </w:rPr>
      </w:pPr>
      <w:r w:rsidDel="00000000" w:rsidR="00000000" w:rsidRPr="00000000">
        <w:rPr>
          <w:color w:val="222222"/>
          <w:highlight w:val="white"/>
          <w:rtl w:val="0"/>
        </w:rPr>
        <w:t xml:space="preserve">ROSSELINI, Rodrigo. </w:t>
      </w:r>
      <w:r w:rsidDel="00000000" w:rsidR="00000000" w:rsidRPr="00000000">
        <w:rPr>
          <w:b w:val="1"/>
          <w:color w:val="222222"/>
          <w:highlight w:val="white"/>
          <w:rtl w:val="0"/>
        </w:rPr>
        <w:t xml:space="preserve">Formando os cidadãos fluminenses: a escola primária no Estado do Rio de Janeiro durante a Primeira República.</w:t>
      </w:r>
      <w:r w:rsidDel="00000000" w:rsidR="00000000" w:rsidRPr="00000000">
        <w:rPr>
          <w:color w:val="222222"/>
          <w:highlight w:val="white"/>
          <w:rtl w:val="0"/>
        </w:rPr>
        <w:t xml:space="preserve"> Campos dos Goytacazes: Essentia, p. 289, 2019.</w:t>
      </w:r>
    </w:p>
    <w:p w:rsidR="00000000" w:rsidDel="00000000" w:rsidP="00000000" w:rsidRDefault="00000000" w:rsidRPr="00000000" w14:paraId="000000C0">
      <w:pPr>
        <w:rPr>
          <w:color w:val="222222"/>
          <w:highlight w:val="white"/>
        </w:rPr>
      </w:pPr>
      <w:r w:rsidDel="00000000" w:rsidR="00000000" w:rsidRPr="00000000">
        <w:rPr>
          <w:rtl w:val="0"/>
        </w:rPr>
      </w:r>
    </w:p>
    <w:p w:rsidR="00000000" w:rsidDel="00000000" w:rsidP="00000000" w:rsidRDefault="00000000" w:rsidRPr="00000000" w14:paraId="000000C1">
      <w:pPr>
        <w:rPr/>
      </w:pPr>
      <w:r w:rsidDel="00000000" w:rsidR="00000000" w:rsidRPr="00000000">
        <w:rPr>
          <w:color w:val="222222"/>
          <w:highlight w:val="white"/>
          <w:rtl w:val="0"/>
        </w:rPr>
        <w:t xml:space="preserve">SILVA, Roberto Cezar Rosendo Saraiva da; CARVALHO, Ailton Mota de. Formação econômica da região norte fluminense. </w:t>
      </w:r>
      <w:r w:rsidDel="00000000" w:rsidR="00000000" w:rsidRPr="00000000">
        <w:rPr>
          <w:b w:val="1"/>
          <w:color w:val="222222"/>
          <w:highlight w:val="white"/>
          <w:rtl w:val="0"/>
        </w:rPr>
        <w:t xml:space="preserve">Economia e desenvolvimento no Norte Fluminense: da cana-de-açúcar aos royalties do petróleo.</w:t>
      </w:r>
      <w:r w:rsidDel="00000000" w:rsidR="00000000" w:rsidRPr="00000000">
        <w:rPr>
          <w:color w:val="222222"/>
          <w:highlight w:val="white"/>
          <w:rtl w:val="0"/>
        </w:rPr>
        <w:t xml:space="preserve"> Campos dos Goytacazes, RJ: WTC Editora, p. 27-75, 2004.</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SOUZA, Ari Herculano de. </w:t>
      </w:r>
      <w:r w:rsidDel="00000000" w:rsidR="00000000" w:rsidRPr="00000000">
        <w:rPr>
          <w:b w:val="1"/>
          <w:rtl w:val="0"/>
        </w:rPr>
        <w:t xml:space="preserve">A ideologia. </w:t>
      </w:r>
      <w:r w:rsidDel="00000000" w:rsidR="00000000" w:rsidRPr="00000000">
        <w:rPr>
          <w:rtl w:val="0"/>
        </w:rPr>
        <w:t xml:space="preserve">São Paulo: Editora do Brasil, 1989.</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THEODORO, Renan; PICCIRILLO, Débora; GOMES, Aline. A experiência precoce e racializada com a polícia: contatos de adolescentes com as abordagens, o uso abusivo da força e a violência policial no município de São Paulo (2016–2019). São Paulo, </w:t>
      </w:r>
      <w:r w:rsidDel="00000000" w:rsidR="00000000" w:rsidRPr="00000000">
        <w:rPr>
          <w:b w:val="1"/>
          <w:rtl w:val="0"/>
        </w:rPr>
        <w:t xml:space="preserve">FFLCH: NEV</w:t>
      </w:r>
      <w:r w:rsidDel="00000000" w:rsidR="00000000" w:rsidRPr="00000000">
        <w:rPr>
          <w:rtl w:val="0"/>
        </w:rPr>
        <w:t xml:space="preserve">, 2023.</w:t>
      </w:r>
    </w:p>
    <w:p w:rsidR="00000000" w:rsidDel="00000000" w:rsidP="00000000" w:rsidRDefault="00000000" w:rsidRPr="00000000" w14:paraId="000000C6">
      <w:pPr>
        <w:spacing w:line="36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C7">
      <w:pPr>
        <w:spacing w:line="36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spacing w:line="360" w:lineRule="auto"/>
        <w:ind w:left="0" w:firstLine="0"/>
        <w:jc w:val="both"/>
        <w:rPr>
          <w:rFonts w:ascii="Arial" w:cs="Arial" w:eastAsia="Arial" w:hAnsi="Arial"/>
          <w:sz w:val="22"/>
          <w:szCs w:val="22"/>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133.8582677165355" w:top="1700.7874015748032" w:left="1700.7874015748032" w:right="1133.8582677165355" w:header="284"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Mestranda, PPGDAP/UFF, </w:t>
      </w:r>
      <w:hyperlink r:id="rId1">
        <w:r w:rsidDel="00000000" w:rsidR="00000000" w:rsidRPr="00000000">
          <w:rPr>
            <w:sz w:val="20"/>
            <w:szCs w:val="20"/>
            <w:rtl w:val="0"/>
          </w:rPr>
          <w:t xml:space="preserve">k_reis@id.uff.br</w:t>
        </w:r>
      </w:hyperlink>
      <w:r w:rsidDel="00000000" w:rsidR="00000000" w:rsidRPr="00000000">
        <w:rPr>
          <w:sz w:val="20"/>
          <w:szCs w:val="20"/>
          <w:rtl w:val="0"/>
        </w:rPr>
        <w:t xml:space="preserve">.</w:t>
      </w:r>
      <w:r w:rsidDel="00000000" w:rsidR="00000000" w:rsidRPr="00000000">
        <w:rPr>
          <w:rtl w:val="0"/>
        </w:rPr>
      </w:r>
    </w:p>
  </w:footnote>
  <w:footnote w:id="1">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Doutora em Produção Vegetal (UENF), PPGDAP/UFF, </w:t>
      </w:r>
      <w:hyperlink r:id="rId2">
        <w:r w:rsidDel="00000000" w:rsidR="00000000" w:rsidRPr="00000000">
          <w:rPr>
            <w:sz w:val="20"/>
            <w:szCs w:val="20"/>
            <w:rtl w:val="0"/>
          </w:rPr>
          <w:t xml:space="preserve">vanuzasilva@id.uff.br</w:t>
        </w:r>
      </w:hyperlink>
      <w:r w:rsidDel="00000000" w:rsidR="00000000" w:rsidRPr="00000000">
        <w:rPr>
          <w:sz w:val="20"/>
          <w:szCs w:val="20"/>
          <w:rtl w:val="0"/>
        </w:rPr>
        <w:t xml:space="preserve">.</w:t>
      </w:r>
      <w:r w:rsidDel="00000000" w:rsidR="00000000" w:rsidRPr="00000000">
        <w:rPr>
          <w:rtl w:val="0"/>
        </w:rPr>
      </w:r>
    </w:p>
  </w:footnote>
  <w:footnote w:id="2">
    <w:p w:rsidR="00000000" w:rsidDel="00000000" w:rsidP="00000000" w:rsidRDefault="00000000" w:rsidRPr="00000000" w14:paraId="000000CF">
      <w:pPr>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Informação obtida em:</w:t>
      </w:r>
      <w:hyperlink r:id="rId3">
        <w:r w:rsidDel="00000000" w:rsidR="00000000" w:rsidRPr="00000000">
          <w:rPr>
            <w:sz w:val="20"/>
            <w:szCs w:val="20"/>
            <w:rtl w:val="0"/>
          </w:rPr>
          <w:t xml:space="preserve">https://www.epsjv.fiocruz.br/commodities-definicao#:~:text=Commodities%20s%C3%A3o%20produtos%20de%20origem,e%20procura%20internacional%20da%20mercadoria</w:t>
        </w:r>
      </w:hyperlink>
      <w:r w:rsidDel="00000000" w:rsidR="00000000" w:rsidRPr="00000000">
        <w:rPr>
          <w:sz w:val="20"/>
          <w:szCs w:val="20"/>
          <w:rtl w:val="0"/>
        </w:rPr>
        <w:t xml:space="preserve">. Acesso em: 13 dez. 2024. </w:t>
      </w:r>
    </w:p>
  </w:footnote>
  <w:footnote w:id="3">
    <w:p w:rsidR="00000000" w:rsidDel="00000000" w:rsidP="00000000" w:rsidRDefault="00000000" w:rsidRPr="00000000" w14:paraId="000000D0">
      <w:pPr>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Informação obtida em: </w:t>
      </w:r>
      <w:hyperlink r:id="rId4">
        <w:r w:rsidDel="00000000" w:rsidR="00000000" w:rsidRPr="00000000">
          <w:rPr>
            <w:sz w:val="20"/>
            <w:szCs w:val="20"/>
            <w:rtl w:val="0"/>
          </w:rPr>
          <w:t xml:space="preserve">https://www.gazetadopovo.com.br/educacao/um-pouco-de-historia-como-era-a-educacao-brasileira-ha-100-anos/</w:t>
        </w:r>
      </w:hyperlink>
      <w:r w:rsidDel="00000000" w:rsidR="00000000" w:rsidRPr="00000000">
        <w:rPr>
          <w:sz w:val="20"/>
          <w:szCs w:val="20"/>
          <w:rtl w:val="0"/>
        </w:rPr>
        <w:t xml:space="preserve">. Acesso em: 29 dez. 2024.</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364807</wp:posOffset>
          </wp:positionH>
          <wp:positionV relativeFrom="paragraph">
            <wp:posOffset>172085</wp:posOffset>
          </wp:positionV>
          <wp:extent cx="4670425" cy="129730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670425" cy="12973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ibge.gov.br" TargetMode="Externa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k_reis@id.uff.br" TargetMode="External"/><Relationship Id="rId2" Type="http://schemas.openxmlformats.org/officeDocument/2006/relationships/hyperlink" Target="mailto:vanuzasilva@id.uff.br" TargetMode="External"/><Relationship Id="rId3" Type="http://schemas.openxmlformats.org/officeDocument/2006/relationships/hyperlink" Target="https://www.epsjv.fiocruz.br/commodities-definicao#:~:text=Commodities%20s%C3%A3o%20produtos%20de%20origem,e%20procura%20internacional%20da%20mercadoria" TargetMode="External"/><Relationship Id="rId4" Type="http://schemas.openxmlformats.org/officeDocument/2006/relationships/hyperlink" Target="https://www.gazetadopovo.com.br/educacao/um-pouco-de-historia-como-era-a-educacao-brasileira-ha-100-an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