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2BAD" w:rsidRDefault="00EB742C" w:rsidP="00741532">
      <w:pPr>
        <w:pStyle w:val="Ttulo7"/>
      </w:pPr>
      <w:bookmarkStart w:id="0" w:name="_heading=h.gmszgz44f2hq" w:colFirst="0" w:colLast="0"/>
      <w:bookmarkEnd w:id="0"/>
      <w:r>
        <w:rPr>
          <w:noProof/>
        </w:rPr>
        <w:drawing>
          <wp:anchor distT="0" distB="0" distL="114300" distR="114300" simplePos="0" relativeHeight="251658240" behindDoc="0" locked="0" layoutInCell="1" hidden="0" allowOverlap="1" wp14:anchorId="22C556C0" wp14:editId="079DC76A">
            <wp:simplePos x="0" y="0"/>
            <wp:positionH relativeFrom="column">
              <wp:posOffset>516890</wp:posOffset>
            </wp:positionH>
            <wp:positionV relativeFrom="paragraph">
              <wp:posOffset>-661032</wp:posOffset>
            </wp:positionV>
            <wp:extent cx="4670425" cy="129730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70425" cy="1297305"/>
                    </a:xfrm>
                    <a:prstGeom prst="rect">
                      <a:avLst/>
                    </a:prstGeom>
                    <a:ln/>
                  </pic:spPr>
                </pic:pic>
              </a:graphicData>
            </a:graphic>
          </wp:anchor>
        </w:drawing>
      </w:r>
    </w:p>
    <w:p w:rsidR="00012BAD" w:rsidRDefault="00012BAD">
      <w:pPr>
        <w:spacing w:line="360" w:lineRule="auto"/>
        <w:rPr>
          <w:sz w:val="28"/>
          <w:szCs w:val="28"/>
        </w:rPr>
      </w:pPr>
    </w:p>
    <w:p w:rsidR="00012BAD" w:rsidRDefault="00012BAD">
      <w:pPr>
        <w:spacing w:line="360" w:lineRule="auto"/>
        <w:jc w:val="center"/>
        <w:rPr>
          <w:b/>
          <w:sz w:val="28"/>
          <w:szCs w:val="28"/>
        </w:rPr>
      </w:pPr>
    </w:p>
    <w:p w:rsidR="00012BAD" w:rsidRDefault="00EA1D7B">
      <w:pPr>
        <w:spacing w:line="360" w:lineRule="auto"/>
        <w:jc w:val="center"/>
        <w:rPr>
          <w:b/>
          <w:sz w:val="28"/>
          <w:szCs w:val="28"/>
        </w:rPr>
      </w:pPr>
      <w:r>
        <w:rPr>
          <w:b/>
          <w:sz w:val="28"/>
          <w:szCs w:val="28"/>
        </w:rPr>
        <w:t>EIXO TEMÁTICO: GT2</w:t>
      </w:r>
      <w:bookmarkStart w:id="1" w:name="_GoBack"/>
      <w:bookmarkEnd w:id="1"/>
    </w:p>
    <w:p w:rsidR="00012BAD" w:rsidRDefault="00012BAD">
      <w:pPr>
        <w:spacing w:line="360" w:lineRule="auto"/>
        <w:jc w:val="center"/>
        <w:rPr>
          <w:b/>
          <w:sz w:val="28"/>
          <w:szCs w:val="28"/>
        </w:rPr>
      </w:pPr>
    </w:p>
    <w:p w:rsidR="00012BAD" w:rsidRDefault="00EB742C">
      <w:pPr>
        <w:spacing w:line="360" w:lineRule="auto"/>
        <w:jc w:val="center"/>
        <w:rPr>
          <w:b/>
          <w:sz w:val="28"/>
          <w:szCs w:val="28"/>
        </w:rPr>
      </w:pPr>
      <w:bookmarkStart w:id="2" w:name="_heading=h.hkasflsu1r9l" w:colFirst="0" w:colLast="0"/>
      <w:bookmarkEnd w:id="2"/>
      <w:r>
        <w:rPr>
          <w:b/>
          <w:sz w:val="28"/>
          <w:szCs w:val="28"/>
        </w:rPr>
        <w:t>APROPRIAÇÃO DE CUSTOS NA UNIVERSIDADE PÚBLICA: USO DO MÉTODO ABC HÍBRIDO NA UNIDADE DE ENGENHARIA DE PRODUÇÃO</w:t>
      </w:r>
    </w:p>
    <w:p w:rsidR="00012BAD" w:rsidRDefault="00012BAD">
      <w:pPr>
        <w:spacing w:line="360" w:lineRule="auto"/>
        <w:jc w:val="center"/>
        <w:rPr>
          <w:b/>
          <w:sz w:val="28"/>
          <w:szCs w:val="28"/>
        </w:rPr>
      </w:pPr>
    </w:p>
    <w:p w:rsidR="00012BAD" w:rsidRPr="00741532" w:rsidRDefault="00EB742C">
      <w:pPr>
        <w:spacing w:line="360" w:lineRule="auto"/>
        <w:jc w:val="center"/>
        <w:rPr>
          <w:i/>
          <w:sz w:val="24"/>
          <w:szCs w:val="24"/>
          <w:lang w:val="en-US"/>
        </w:rPr>
      </w:pPr>
      <w:r w:rsidRPr="00741532">
        <w:rPr>
          <w:i/>
          <w:sz w:val="24"/>
          <w:szCs w:val="24"/>
          <w:lang w:val="en-US"/>
        </w:rPr>
        <w:t>COST APPROPRIATION AT THE PUBLIC UNIVERSITY: USE OF THE HYBRID ABC METHOD IN THE PRODUCTION ENGINEERING UNIT</w:t>
      </w:r>
    </w:p>
    <w:p w:rsidR="00012BAD" w:rsidRPr="00741532" w:rsidRDefault="00012BAD">
      <w:pPr>
        <w:spacing w:line="360" w:lineRule="auto"/>
        <w:jc w:val="center"/>
        <w:rPr>
          <w:i/>
          <w:sz w:val="24"/>
          <w:szCs w:val="24"/>
          <w:lang w:val="en-US"/>
        </w:rPr>
      </w:pPr>
    </w:p>
    <w:p w:rsidR="00012BAD" w:rsidRDefault="00EB742C">
      <w:pPr>
        <w:spacing w:line="360" w:lineRule="auto"/>
        <w:jc w:val="right"/>
        <w:rPr>
          <w:sz w:val="18"/>
          <w:szCs w:val="18"/>
        </w:rPr>
      </w:pPr>
      <w:r>
        <w:rPr>
          <w:sz w:val="18"/>
          <w:szCs w:val="18"/>
        </w:rPr>
        <w:t>Alcimar das Chagas Ribeiro¹</w:t>
      </w:r>
    </w:p>
    <w:p w:rsidR="00012BAD" w:rsidRDefault="00EB742C">
      <w:pPr>
        <w:spacing w:line="360" w:lineRule="auto"/>
        <w:jc w:val="right"/>
        <w:rPr>
          <w:sz w:val="18"/>
          <w:szCs w:val="18"/>
        </w:rPr>
      </w:pPr>
      <w:r>
        <w:rPr>
          <w:sz w:val="18"/>
          <w:szCs w:val="18"/>
        </w:rPr>
        <w:t>Milena Maria Azeredo Araújo²</w:t>
      </w:r>
    </w:p>
    <w:p w:rsidR="00012BAD" w:rsidRDefault="00EB742C">
      <w:pPr>
        <w:spacing w:line="360" w:lineRule="auto"/>
        <w:jc w:val="right"/>
        <w:rPr>
          <w:sz w:val="18"/>
          <w:szCs w:val="18"/>
        </w:rPr>
      </w:pPr>
      <w:r>
        <w:rPr>
          <w:sz w:val="18"/>
          <w:szCs w:val="18"/>
        </w:rPr>
        <w:t>Victor Hugo dos Santos Souza³</w:t>
      </w:r>
    </w:p>
    <w:p w:rsidR="00012BAD" w:rsidRDefault="00012BAD">
      <w:pPr>
        <w:widowControl w:val="0"/>
        <w:shd w:val="clear" w:color="auto" w:fill="FFFFFF"/>
        <w:tabs>
          <w:tab w:val="left" w:pos="709"/>
          <w:tab w:val="left" w:pos="3119"/>
          <w:tab w:val="left" w:pos="5812"/>
        </w:tabs>
        <w:jc w:val="right"/>
        <w:rPr>
          <w:sz w:val="18"/>
          <w:szCs w:val="18"/>
        </w:rPr>
      </w:pPr>
    </w:p>
    <w:p w:rsidR="00012BAD" w:rsidRDefault="00EB742C">
      <w:pPr>
        <w:widowControl w:val="0"/>
        <w:shd w:val="clear" w:color="auto" w:fill="FFFFFF"/>
        <w:tabs>
          <w:tab w:val="left" w:pos="709"/>
          <w:tab w:val="left" w:pos="3119"/>
          <w:tab w:val="left" w:pos="5812"/>
        </w:tabs>
        <w:rPr>
          <w:color w:val="FF0000"/>
          <w:sz w:val="18"/>
          <w:szCs w:val="18"/>
        </w:rPr>
      </w:pPr>
      <w:r>
        <w:rPr>
          <w:b/>
          <w:sz w:val="20"/>
          <w:szCs w:val="20"/>
        </w:rPr>
        <w:t>RESUMO</w:t>
      </w:r>
    </w:p>
    <w:p w:rsidR="00012BAD" w:rsidRDefault="00EB742C">
      <w:pPr>
        <w:spacing w:line="240" w:lineRule="auto"/>
        <w:jc w:val="both"/>
        <w:rPr>
          <w:sz w:val="20"/>
          <w:szCs w:val="20"/>
        </w:rPr>
      </w:pPr>
      <w:r>
        <w:rPr>
          <w:sz w:val="20"/>
          <w:szCs w:val="20"/>
        </w:rPr>
        <w:t xml:space="preserve">O sistema de custeio </w:t>
      </w:r>
      <w:proofErr w:type="spellStart"/>
      <w:r>
        <w:rPr>
          <w:sz w:val="20"/>
          <w:szCs w:val="20"/>
        </w:rPr>
        <w:t>Activity</w:t>
      </w:r>
      <w:proofErr w:type="spellEnd"/>
      <w:r>
        <w:rPr>
          <w:sz w:val="20"/>
          <w:szCs w:val="20"/>
        </w:rPr>
        <w:t xml:space="preserve"> </w:t>
      </w:r>
      <w:proofErr w:type="spellStart"/>
      <w:r>
        <w:rPr>
          <w:sz w:val="20"/>
          <w:szCs w:val="20"/>
        </w:rPr>
        <w:t>Based</w:t>
      </w:r>
      <w:proofErr w:type="spellEnd"/>
      <w:r>
        <w:rPr>
          <w:sz w:val="20"/>
          <w:szCs w:val="20"/>
        </w:rPr>
        <w:t xml:space="preserve"> </w:t>
      </w:r>
      <w:proofErr w:type="spellStart"/>
      <w:r>
        <w:rPr>
          <w:sz w:val="20"/>
          <w:szCs w:val="20"/>
        </w:rPr>
        <w:t>Costing</w:t>
      </w:r>
      <w:proofErr w:type="spellEnd"/>
      <w:r>
        <w:rPr>
          <w:sz w:val="20"/>
          <w:szCs w:val="20"/>
        </w:rPr>
        <w:t xml:space="preserve"> (ABC) surgiu da necessidade de melhorar a análise da atribuição dos custos indiretos, que são voltadas às atividades que geram gastos e que são exercidas dentro das organizações. Com base nesse conceito, foi realizado um estudo em uma Universidade pública do estado do Rio de Janeiro, onde dados foram levantados e analisados para apropriação dos custos aos alunos do curso de Engenharia de Produção, durante o período de 24 semanas. A metodologia combina cálculos de rateio com critérios de alocação definidos para energia elétrica, contratos de serviços e salários dos docentes, com base em dados institucionais. O objetivo foi estimar o custo real gerado por um aluno da graduação no período. </w:t>
      </w:r>
    </w:p>
    <w:p w:rsidR="00012BAD" w:rsidRDefault="00012BAD">
      <w:pPr>
        <w:spacing w:line="360" w:lineRule="auto"/>
        <w:jc w:val="both"/>
        <w:rPr>
          <w:b/>
          <w:sz w:val="24"/>
          <w:szCs w:val="24"/>
        </w:rPr>
      </w:pPr>
    </w:p>
    <w:p w:rsidR="00012BAD" w:rsidRDefault="00EB742C">
      <w:pPr>
        <w:spacing w:line="360" w:lineRule="auto"/>
        <w:jc w:val="both"/>
        <w:rPr>
          <w:b/>
          <w:sz w:val="24"/>
          <w:szCs w:val="24"/>
        </w:rPr>
      </w:pPr>
      <w:r>
        <w:rPr>
          <w:b/>
          <w:sz w:val="20"/>
          <w:szCs w:val="20"/>
        </w:rPr>
        <w:t xml:space="preserve">Palavras-chave: </w:t>
      </w:r>
      <w:r>
        <w:rPr>
          <w:sz w:val="20"/>
          <w:szCs w:val="20"/>
        </w:rPr>
        <w:t>Custeio baseado em atividades; Custo por aluno da educação superior; Custos instituições públicas.</w:t>
      </w: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012BAD">
      <w:pPr>
        <w:spacing w:line="240" w:lineRule="auto"/>
        <w:rPr>
          <w:b/>
          <w:sz w:val="20"/>
          <w:szCs w:val="20"/>
        </w:rPr>
      </w:pPr>
    </w:p>
    <w:p w:rsidR="00012BAD" w:rsidRDefault="00EB742C">
      <w:pPr>
        <w:spacing w:line="240" w:lineRule="auto"/>
        <w:rPr>
          <w:b/>
          <w:sz w:val="20"/>
          <w:szCs w:val="20"/>
        </w:rPr>
      </w:pPr>
      <w:r>
        <w:br w:type="page"/>
      </w:r>
    </w:p>
    <w:p w:rsidR="00012BAD" w:rsidRPr="00741532" w:rsidRDefault="00EB742C">
      <w:pPr>
        <w:spacing w:line="240" w:lineRule="auto"/>
        <w:rPr>
          <w:b/>
          <w:sz w:val="20"/>
          <w:szCs w:val="20"/>
          <w:lang w:val="en-US"/>
        </w:rPr>
      </w:pPr>
      <w:r w:rsidRPr="00741532">
        <w:rPr>
          <w:b/>
          <w:sz w:val="20"/>
          <w:szCs w:val="20"/>
          <w:lang w:val="en-US"/>
        </w:rPr>
        <w:lastRenderedPageBreak/>
        <w:t xml:space="preserve">ABSTRACT </w:t>
      </w:r>
    </w:p>
    <w:p w:rsidR="00012BAD" w:rsidRPr="00741532" w:rsidRDefault="00EB742C">
      <w:pPr>
        <w:spacing w:line="240" w:lineRule="auto"/>
        <w:jc w:val="both"/>
        <w:rPr>
          <w:sz w:val="20"/>
          <w:szCs w:val="20"/>
          <w:lang w:val="en-US"/>
        </w:rPr>
      </w:pPr>
      <w:r w:rsidRPr="00741532">
        <w:rPr>
          <w:sz w:val="20"/>
          <w:szCs w:val="20"/>
          <w:lang w:val="en-US"/>
        </w:rPr>
        <w:t>The Activity-Based Costing (ABC) system arose from the need to improve the analysis of indirect cost allocation, which is focused on cost-generating activities performed within organizations. Based on this concept, a study was conducted at a public university in the state of Rio de Janeiro, where data was collected and analyzed to allocate costs to Production Engineering students over a 24-week period. The methodology combines apportionment calculations with defined allocation criteria for electricity, service contracts, and faculty salaries, based on institutional data. The objective was to estimate the actual cost generated by an undergraduate student during the period.</w:t>
      </w:r>
    </w:p>
    <w:p w:rsidR="00012BAD" w:rsidRPr="00741532" w:rsidRDefault="00012BAD">
      <w:pPr>
        <w:spacing w:line="240" w:lineRule="auto"/>
        <w:jc w:val="both"/>
        <w:rPr>
          <w:sz w:val="20"/>
          <w:szCs w:val="20"/>
          <w:lang w:val="en-US"/>
        </w:rPr>
      </w:pPr>
    </w:p>
    <w:p w:rsidR="00012BAD" w:rsidRPr="00741532" w:rsidRDefault="00EB742C">
      <w:pPr>
        <w:spacing w:before="240" w:after="240" w:line="360" w:lineRule="auto"/>
        <w:jc w:val="both"/>
        <w:rPr>
          <w:sz w:val="20"/>
          <w:szCs w:val="20"/>
          <w:lang w:val="en-US"/>
        </w:rPr>
      </w:pPr>
      <w:bookmarkStart w:id="3" w:name="_heading=h.jxhwsj28oivo" w:colFirst="0" w:colLast="0"/>
      <w:bookmarkEnd w:id="3"/>
      <w:r w:rsidRPr="00741532">
        <w:rPr>
          <w:b/>
          <w:sz w:val="20"/>
          <w:szCs w:val="20"/>
          <w:lang w:val="en-US"/>
        </w:rPr>
        <w:t>Keywords:</w:t>
      </w:r>
      <w:r w:rsidRPr="00741532">
        <w:rPr>
          <w:sz w:val="20"/>
          <w:szCs w:val="20"/>
          <w:lang w:val="en-US"/>
        </w:rPr>
        <w:t xml:space="preserve"> Activity-based costing; Cost per higher education student; Costs of public institutions.</w:t>
      </w:r>
    </w:p>
    <w:p w:rsidR="00012BAD" w:rsidRDefault="00EB742C">
      <w:pPr>
        <w:pStyle w:val="Ttulo1"/>
        <w:keepNext w:val="0"/>
        <w:keepLines w:val="0"/>
        <w:widowControl w:val="0"/>
        <w:numPr>
          <w:ilvl w:val="0"/>
          <w:numId w:val="1"/>
        </w:numPr>
        <w:spacing w:line="360" w:lineRule="auto"/>
        <w:jc w:val="both"/>
        <w:rPr>
          <w:b/>
          <w:smallCaps/>
          <w:sz w:val="24"/>
          <w:szCs w:val="24"/>
        </w:rPr>
      </w:pPr>
      <w:r>
        <w:rPr>
          <w:b/>
          <w:smallCaps/>
          <w:sz w:val="24"/>
          <w:szCs w:val="24"/>
        </w:rPr>
        <w:t>INTRODUÇÃO</w:t>
      </w:r>
    </w:p>
    <w:p w:rsidR="00012BAD" w:rsidRDefault="00EB742C">
      <w:pPr>
        <w:pStyle w:val="Ttulo1"/>
        <w:keepLines w:val="0"/>
        <w:widowControl w:val="0"/>
        <w:spacing w:before="0" w:after="0" w:line="360" w:lineRule="auto"/>
        <w:ind w:firstLine="851"/>
        <w:jc w:val="both"/>
        <w:rPr>
          <w:sz w:val="24"/>
          <w:szCs w:val="24"/>
        </w:rPr>
      </w:pPr>
      <w:r>
        <w:rPr>
          <w:sz w:val="24"/>
          <w:szCs w:val="24"/>
        </w:rPr>
        <w:t xml:space="preserve">A crescente necessidade de eficiência na alocação de recursos públicos tem impulsionado o aprimoramento das práticas de gestão em instituições públicas de ensino superior. Nesse cenário, a compreensão dos custos envolvidos na manutenção de cursos de graduação torna-se fundamental para garantir maior transparência, planejamento estratégico e sustentabilidade financeira. As universidades públicas como promotoras do conhecimento, desenvolvimento social e da ciência (Novaes; Fonseca, 2020), enfrentam os desafios típicos desse contexto: restrições orçamentárias, multiplicidade de atividades e elevada complexidade administrativa.                                         </w:t>
      </w:r>
    </w:p>
    <w:p w:rsidR="00012BAD" w:rsidRDefault="00EB742C">
      <w:pPr>
        <w:pStyle w:val="Ttulo1"/>
        <w:keepLines w:val="0"/>
        <w:widowControl w:val="0"/>
        <w:spacing w:before="0" w:after="0" w:line="360" w:lineRule="auto"/>
        <w:ind w:firstLine="851"/>
        <w:jc w:val="both"/>
        <w:rPr>
          <w:sz w:val="24"/>
          <w:szCs w:val="24"/>
        </w:rPr>
      </w:pPr>
      <w:r>
        <w:rPr>
          <w:sz w:val="24"/>
          <w:szCs w:val="24"/>
        </w:rPr>
        <w:t>Diante disso, torna-se imprescindível a adoção de metodologias mais precisas para a mensuração de custos, especialmente aqueles indiretos, que muitas vezes são alocados com base em critérios arbitrários. O método de Custeio Baseado em Atividades (</w:t>
      </w:r>
      <w:proofErr w:type="spellStart"/>
      <w:r>
        <w:rPr>
          <w:sz w:val="24"/>
          <w:szCs w:val="24"/>
        </w:rPr>
        <w:t>Activity-Based</w:t>
      </w:r>
      <w:proofErr w:type="spellEnd"/>
      <w:r>
        <w:rPr>
          <w:sz w:val="24"/>
          <w:szCs w:val="24"/>
        </w:rPr>
        <w:t xml:space="preserve"> </w:t>
      </w:r>
      <w:proofErr w:type="spellStart"/>
      <w:r>
        <w:rPr>
          <w:sz w:val="24"/>
          <w:szCs w:val="24"/>
        </w:rPr>
        <w:t>Costing</w:t>
      </w:r>
      <w:proofErr w:type="spellEnd"/>
      <w:r>
        <w:rPr>
          <w:sz w:val="24"/>
          <w:szCs w:val="24"/>
        </w:rPr>
        <w:t xml:space="preserve"> – ABC) surge como uma alternativa eficaz, ao permitir a atribuição dos custos com base nas atividades que efetivamente consomem os recursos. Segundo Silva </w:t>
      </w:r>
      <w:proofErr w:type="gramStart"/>
      <w:r>
        <w:rPr>
          <w:sz w:val="24"/>
          <w:szCs w:val="24"/>
        </w:rPr>
        <w:t>et</w:t>
      </w:r>
      <w:proofErr w:type="gramEnd"/>
      <w:r>
        <w:rPr>
          <w:sz w:val="24"/>
          <w:szCs w:val="24"/>
        </w:rPr>
        <w:t xml:space="preserve"> al. (2019), o Custeio Baseado em Atividades (ABC) busca atribuir os custos com mais precisão às atividades desempenhadas, permitindo uma visão financeira mais fiel à realidade, o que o torna particularmente adequado a contextos complexos, como os das universidades públicas.</w:t>
      </w:r>
      <w:r>
        <w:rPr>
          <w:sz w:val="20"/>
          <w:szCs w:val="20"/>
        </w:rPr>
        <w:t xml:space="preserve"> </w:t>
      </w:r>
      <w:r>
        <w:rPr>
          <w:sz w:val="24"/>
          <w:szCs w:val="24"/>
        </w:rPr>
        <w:t xml:space="preserve">            </w:t>
      </w:r>
    </w:p>
    <w:p w:rsidR="00012BAD" w:rsidRDefault="00EB742C">
      <w:pPr>
        <w:pStyle w:val="Ttulo1"/>
        <w:keepNext w:val="0"/>
        <w:keepLines w:val="0"/>
        <w:widowControl w:val="0"/>
        <w:spacing w:before="0" w:after="0" w:line="360" w:lineRule="auto"/>
        <w:ind w:firstLine="851"/>
        <w:jc w:val="both"/>
        <w:rPr>
          <w:b/>
          <w:smallCaps/>
          <w:sz w:val="24"/>
          <w:szCs w:val="24"/>
        </w:rPr>
      </w:pPr>
      <w:bookmarkStart w:id="4" w:name="_heading=h.x5prurjyexak" w:colFirst="0" w:colLast="0"/>
      <w:bookmarkEnd w:id="4"/>
      <w:r>
        <w:rPr>
          <w:sz w:val="24"/>
          <w:szCs w:val="24"/>
        </w:rPr>
        <w:t xml:space="preserve">Este estudo visa aplicar o método ABC à realidade de uma universidade pública, com foco na análise do custo semestral de um aluno do curso de Engenharia de Produção, a partir da alocação dos principais custos indiretos associados à infraestrutura, contratos de serviços e salários docentes. A proposta é demonstrar como a aplicação de um modelo de custeio mais sensível às particularidades institucionais pode contribuir para decisões mais acertadas na </w:t>
      </w:r>
      <w:r>
        <w:rPr>
          <w:sz w:val="24"/>
          <w:szCs w:val="24"/>
        </w:rPr>
        <w:lastRenderedPageBreak/>
        <w:t>gestão pública universitária.</w:t>
      </w:r>
    </w:p>
    <w:p w:rsidR="00012BAD" w:rsidRDefault="00012BAD"/>
    <w:p w:rsidR="00012BAD" w:rsidRDefault="00EB742C">
      <w:pPr>
        <w:pStyle w:val="Ttulo1"/>
        <w:keepNext w:val="0"/>
        <w:keepLines w:val="0"/>
        <w:widowControl w:val="0"/>
        <w:numPr>
          <w:ilvl w:val="0"/>
          <w:numId w:val="1"/>
        </w:numPr>
        <w:spacing w:before="0" w:line="360" w:lineRule="auto"/>
        <w:jc w:val="both"/>
        <w:rPr>
          <w:b/>
          <w:smallCaps/>
          <w:sz w:val="24"/>
          <w:szCs w:val="24"/>
        </w:rPr>
      </w:pPr>
      <w:r>
        <w:rPr>
          <w:b/>
          <w:smallCaps/>
          <w:sz w:val="24"/>
          <w:szCs w:val="24"/>
        </w:rPr>
        <w:t>REFERENCIAL TEÓRICO</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 xml:space="preserve">A gestão de custos tem como propósito identificar, quantificar e registrar as operações financeiras de uma organização, atribuindo valor aos bens ou serviços por ela oferecidos (Azevedo; Gouvêa; Oliveira, 2006). Nesse sentido, se estabelece como um instrumento crucial para a gestão eficaz das empresas, sobretudo em contextos marcados por competições acirradas e busca incessante por melhores resultados, tanto no setor privado, quanto no público (Silva </w:t>
      </w:r>
      <w:proofErr w:type="gramStart"/>
      <w:r>
        <w:rPr>
          <w:sz w:val="24"/>
          <w:szCs w:val="24"/>
        </w:rPr>
        <w:t>et</w:t>
      </w:r>
      <w:proofErr w:type="gramEnd"/>
      <w:r>
        <w:rPr>
          <w:sz w:val="24"/>
          <w:szCs w:val="24"/>
        </w:rPr>
        <w:t xml:space="preserve"> al., 2019).</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 xml:space="preserve">Ao longo do tempo, a evolução da contabilidade e da gestão de custos foi fortemente impactada por transformações econômicas, especialmente pela globalização e pelo capitalismo. Com o surgimento dos sistemas de trocas, tornou-se necessário registrar as transações comerciais, porém à medida que as indústrias se tornaram mais complexas, houve uma transição da contabilidade financeira para a contabilidade industrial, culminando no desenvolvimento dos sistemas de custeio (Venturini </w:t>
      </w:r>
      <w:proofErr w:type="gramStart"/>
      <w:r>
        <w:rPr>
          <w:sz w:val="24"/>
          <w:szCs w:val="24"/>
        </w:rPr>
        <w:t>et</w:t>
      </w:r>
      <w:proofErr w:type="gramEnd"/>
      <w:r>
        <w:rPr>
          <w:sz w:val="24"/>
          <w:szCs w:val="24"/>
        </w:rPr>
        <w:t xml:space="preserve"> al., 2006). Nesse contexto, a crescente complexidade produtiva passou a exigir métodos mais precisos para a alocação dos custos indiretos, já que os modelos tradicionais, baseados em rateios arbitrários, demonstraram-se cada vez menos eficazes (Ribeiro; Costa, 1999; Silva, 2006).</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 xml:space="preserve">Dessa forma, a pioneira abordagem de custeio por absorção passou a não ser deveras eficaz diante das transformações no ambiente produtivo ao propor a alocação de todos os custos de produção aos produtos fabricados, onde as despesas administrativas, comerciais e financeiras eram consideradas custos do período, gerando assim, distorções ao realizar a alocação com base no volume e horas de mão de obra direta (Azevedo; Gouvêa; Oliveira, 2006; Venturini </w:t>
      </w:r>
      <w:proofErr w:type="gramStart"/>
      <w:r>
        <w:rPr>
          <w:sz w:val="24"/>
          <w:szCs w:val="24"/>
        </w:rPr>
        <w:t>et</w:t>
      </w:r>
      <w:proofErr w:type="gramEnd"/>
      <w:r>
        <w:rPr>
          <w:sz w:val="24"/>
          <w:szCs w:val="24"/>
        </w:rPr>
        <w:t xml:space="preserve"> al., 2006).                                                                                                              </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 xml:space="preserve"> Como resposta a essas limitações, surgiu o método de custeio baseado em atividades ABC (</w:t>
      </w:r>
      <w:proofErr w:type="spellStart"/>
      <w:r>
        <w:rPr>
          <w:sz w:val="24"/>
          <w:szCs w:val="24"/>
        </w:rPr>
        <w:t>Activity-Based</w:t>
      </w:r>
      <w:proofErr w:type="spellEnd"/>
      <w:r>
        <w:rPr>
          <w:sz w:val="24"/>
          <w:szCs w:val="24"/>
        </w:rPr>
        <w:t xml:space="preserve"> </w:t>
      </w:r>
      <w:proofErr w:type="spellStart"/>
      <w:r>
        <w:rPr>
          <w:sz w:val="24"/>
          <w:szCs w:val="24"/>
        </w:rPr>
        <w:t>Costing</w:t>
      </w:r>
      <w:proofErr w:type="spellEnd"/>
      <w:r>
        <w:rPr>
          <w:sz w:val="24"/>
          <w:szCs w:val="24"/>
        </w:rPr>
        <w:t xml:space="preserve">) que busca mitigar as distorções geradas pelos critérios de rateio dos custos indiretos que eram aplicados de forma aleatória, sendo desenvolvido para lidar com o cenário de crescente automação e diversificação de produtos e serviços nas organizações (Ribeiro; Costa, 2000; Silva, 2006). Segundo </w:t>
      </w:r>
      <w:proofErr w:type="spellStart"/>
      <w:r>
        <w:rPr>
          <w:sz w:val="24"/>
          <w:szCs w:val="24"/>
        </w:rPr>
        <w:t>Mauss</w:t>
      </w:r>
      <w:proofErr w:type="spellEnd"/>
      <w:r>
        <w:rPr>
          <w:sz w:val="24"/>
          <w:szCs w:val="24"/>
        </w:rPr>
        <w:t xml:space="preserve"> e </w:t>
      </w:r>
      <w:proofErr w:type="spellStart"/>
      <w:r>
        <w:rPr>
          <w:sz w:val="24"/>
          <w:szCs w:val="24"/>
        </w:rPr>
        <w:t>Costi</w:t>
      </w:r>
      <w:proofErr w:type="spellEnd"/>
      <w:r>
        <w:rPr>
          <w:sz w:val="24"/>
          <w:szCs w:val="24"/>
        </w:rPr>
        <w:t xml:space="preserve"> (2004). A elevação dos custos indiretos evidenciou as deficiências dos métodos tradicionais, impulsionando a adoção de modelos mais precisos de alocação, como o ABC, que se destaca ao atribuir os custos não </w:t>
      </w:r>
      <w:r>
        <w:rPr>
          <w:sz w:val="24"/>
          <w:szCs w:val="24"/>
        </w:rPr>
        <w:lastRenderedPageBreak/>
        <w:t>diretamente aos produtos, mas às atividades realizadas no processo produtivo.</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Sendo assim, no método ABC, os custos são inicialmente atribuídos às atividades e, por meio de direcionadores são, posteriormente, direcionados aos objetos de custo, estabelecendo uma relação de causa e efeito, o que permite identificar com maior precisão quais etapas geram custos e em que intensidade. Além disso, possibilita a identificação e, consequentemente, a eliminação de atividades que não agregam valor, promovendo maior eficiência operacional. Dessa forma, nesse sistema, os custos se tornam mais claros, sendo possível realizar reduções e aperfeiçoamento de processos, facilitando a tomada de decisões em busca de maior lucratividade (</w:t>
      </w:r>
      <w:proofErr w:type="spellStart"/>
      <w:r>
        <w:rPr>
          <w:sz w:val="24"/>
          <w:szCs w:val="24"/>
        </w:rPr>
        <w:t>Mauss</w:t>
      </w:r>
      <w:proofErr w:type="spellEnd"/>
      <w:r>
        <w:rPr>
          <w:sz w:val="24"/>
          <w:szCs w:val="24"/>
        </w:rPr>
        <w:t xml:space="preserve">; </w:t>
      </w:r>
      <w:proofErr w:type="spellStart"/>
      <w:r>
        <w:rPr>
          <w:sz w:val="24"/>
          <w:szCs w:val="24"/>
        </w:rPr>
        <w:t>Costi</w:t>
      </w:r>
      <w:proofErr w:type="spellEnd"/>
      <w:r>
        <w:rPr>
          <w:sz w:val="24"/>
          <w:szCs w:val="24"/>
        </w:rPr>
        <w:t xml:space="preserve">, 2004; Venturini </w:t>
      </w:r>
      <w:proofErr w:type="gramStart"/>
      <w:r>
        <w:rPr>
          <w:sz w:val="24"/>
          <w:szCs w:val="24"/>
        </w:rPr>
        <w:t>et</w:t>
      </w:r>
      <w:proofErr w:type="gramEnd"/>
      <w:r>
        <w:rPr>
          <w:sz w:val="24"/>
          <w:szCs w:val="24"/>
        </w:rPr>
        <w:t xml:space="preserve"> al., 2006).</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 xml:space="preserve">Desse modo, o ABC se destaca como uma ferramenta gerencial estratégica para organizações que necessitam de maior precisão na mensuração dos custos, sendo especialmente eficaz em contextos com diversidade de produtos, serviços e processos, onde é essencial compreender claramente as origens dos gastos. Assim, a precisão das informações obtidas favorece a tomada de decisões mais embasadas e contribui para o aumento da competitividade organizacional (Filho, 2024; </w:t>
      </w:r>
      <w:proofErr w:type="spellStart"/>
      <w:r>
        <w:rPr>
          <w:sz w:val="24"/>
          <w:szCs w:val="24"/>
        </w:rPr>
        <w:t>Mauss</w:t>
      </w:r>
      <w:proofErr w:type="spellEnd"/>
      <w:r>
        <w:rPr>
          <w:sz w:val="24"/>
          <w:szCs w:val="24"/>
        </w:rPr>
        <w:t xml:space="preserve">; </w:t>
      </w:r>
      <w:proofErr w:type="spellStart"/>
      <w:r>
        <w:rPr>
          <w:sz w:val="24"/>
          <w:szCs w:val="24"/>
        </w:rPr>
        <w:t>Costi</w:t>
      </w:r>
      <w:proofErr w:type="spellEnd"/>
      <w:r>
        <w:rPr>
          <w:sz w:val="24"/>
          <w:szCs w:val="24"/>
        </w:rPr>
        <w:t xml:space="preserve">, 2004). Contudo, apesar dos benefícios gerenciais oferecidos, sua adoção requer investimentos significativos, </w:t>
      </w:r>
      <w:proofErr w:type="gramStart"/>
      <w:r>
        <w:rPr>
          <w:sz w:val="24"/>
          <w:szCs w:val="24"/>
        </w:rPr>
        <w:t>elevado</w:t>
      </w:r>
      <w:proofErr w:type="gramEnd"/>
      <w:r>
        <w:rPr>
          <w:sz w:val="24"/>
          <w:szCs w:val="24"/>
        </w:rPr>
        <w:t xml:space="preserve"> controle interno, comprometimento dos colaboradores, revisão contínua dos processos e superação de desafios relacionados à integração entre os departamentos (Azevedo; Gouvêa; Oliveira, 2006).                                                                                                                        </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 xml:space="preserve">A gestão de custos no ensino superior público tem se tornado um tema cada vez mais relevante diante do cenário de escassez orçamentária e das crescentes demandas por eficiência, transparência e qualidade na aplicação dos recursos públicos. Esse movimento acompanha os princípios da Nova Gestão Pública, que busca aproximar a lógica de gestão das instituições públicas àquelas utilizadas no setor privado, incentivando práticas que promovam maior racionalidade no uso dos recursos (Filho, 2024). No contexto das Instituições Federais de Ensino Superior (IFES), o gerenciamento de custos se torna uma necessidade permanente, dada a limitação dos recursos financeiros e a obrigatoriedade de atender às exigências legais de transparência e eficiência (Silva </w:t>
      </w:r>
      <w:proofErr w:type="gramStart"/>
      <w:r>
        <w:rPr>
          <w:sz w:val="24"/>
          <w:szCs w:val="24"/>
        </w:rPr>
        <w:t>et</w:t>
      </w:r>
      <w:proofErr w:type="gramEnd"/>
      <w:r>
        <w:rPr>
          <w:sz w:val="24"/>
          <w:szCs w:val="24"/>
        </w:rPr>
        <w:t xml:space="preserve"> al., 2019).</w:t>
      </w:r>
    </w:p>
    <w:p w:rsidR="00012BAD" w:rsidRDefault="00EB742C">
      <w:pPr>
        <w:spacing w:line="360" w:lineRule="auto"/>
        <w:ind w:firstLine="851"/>
        <w:jc w:val="both"/>
        <w:rPr>
          <w:sz w:val="24"/>
          <w:szCs w:val="24"/>
        </w:rPr>
      </w:pPr>
      <w:r>
        <w:rPr>
          <w:sz w:val="24"/>
          <w:szCs w:val="24"/>
        </w:rPr>
        <w:t xml:space="preserve">O ensino superior brasileiro, tanto público quanto privado, enfrenta desafios financeiros relevantes, o que exige das instituições uma adaptação constante de suas estratégias de gestão, especialmente diante das dinâmicas da globalização e </w:t>
      </w:r>
      <w:r>
        <w:rPr>
          <w:sz w:val="24"/>
          <w:szCs w:val="24"/>
        </w:rPr>
        <w:lastRenderedPageBreak/>
        <w:t>da internacionalização dos mercados. Nesse cenário, as universidades, que historicamente contribuem para o desenvolvimento social por meio da produção de conhecimento, ciência e tecnologia, além da formação de profissionais qualificados, são cada vez mais pressionadas a adotar práticas de gestão eficazes, em especial frente às restrições orçamentárias que incidem sobre as instituições públicas (</w:t>
      </w:r>
      <w:proofErr w:type="spellStart"/>
      <w:r>
        <w:rPr>
          <w:sz w:val="24"/>
          <w:szCs w:val="24"/>
        </w:rPr>
        <w:t>Cericato</w:t>
      </w:r>
      <w:proofErr w:type="spellEnd"/>
      <w:r>
        <w:rPr>
          <w:sz w:val="24"/>
          <w:szCs w:val="24"/>
        </w:rPr>
        <w:t xml:space="preserve">, Costa e </w:t>
      </w:r>
      <w:proofErr w:type="gramStart"/>
      <w:r>
        <w:rPr>
          <w:sz w:val="24"/>
          <w:szCs w:val="24"/>
        </w:rPr>
        <w:t>Melo,</w:t>
      </w:r>
      <w:proofErr w:type="gramEnd"/>
      <w:r>
        <w:rPr>
          <w:sz w:val="24"/>
          <w:szCs w:val="24"/>
        </w:rPr>
        <w:t xml:space="preserve"> 2005).</w:t>
      </w:r>
    </w:p>
    <w:p w:rsidR="00012BAD" w:rsidRDefault="00EB742C">
      <w:pPr>
        <w:spacing w:line="360" w:lineRule="auto"/>
        <w:ind w:firstLine="851"/>
        <w:jc w:val="both"/>
        <w:rPr>
          <w:sz w:val="24"/>
          <w:szCs w:val="24"/>
        </w:rPr>
      </w:pPr>
      <w:r>
        <w:rPr>
          <w:sz w:val="24"/>
          <w:szCs w:val="24"/>
        </w:rPr>
        <w:t>Elaborar um planejamento financeiro de Instituições públicas não é fácil, principalmente nas Universidades pela complexidade, porém o estudo utilizando o método ABC foi capaz de esclarecer a forma que os custos indiretos são utilizados, deixando claro como os recursos orçamentários deveriam ser distribuídos (Gonçalves, 2024).</w:t>
      </w:r>
    </w:p>
    <w:p w:rsidR="00012BAD" w:rsidRDefault="00EB742C">
      <w:pPr>
        <w:spacing w:line="360" w:lineRule="auto"/>
        <w:ind w:firstLine="851"/>
        <w:jc w:val="both"/>
        <w:rPr>
          <w:sz w:val="24"/>
          <w:szCs w:val="24"/>
        </w:rPr>
      </w:pPr>
      <w:r>
        <w:rPr>
          <w:sz w:val="24"/>
          <w:szCs w:val="24"/>
        </w:rPr>
        <w:t xml:space="preserve">Segundo Silva </w:t>
      </w:r>
      <w:proofErr w:type="gramStart"/>
      <w:r>
        <w:rPr>
          <w:sz w:val="24"/>
          <w:szCs w:val="24"/>
        </w:rPr>
        <w:t>et</w:t>
      </w:r>
      <w:proofErr w:type="gramEnd"/>
      <w:r>
        <w:rPr>
          <w:sz w:val="24"/>
          <w:szCs w:val="24"/>
        </w:rPr>
        <w:t xml:space="preserve"> al. (2019), as IFES apresentam uma estrutura complexa, composta por atividades de ensino, pesquisa e extensão, o que torna o controle de custos uma tarefa ainda mais desafiadora. Embora o governo disponibilize ferramentas como o Sistema de Apuração de Custos (SAC), sua metodologia baseada em centros de custos não supre plenamente a necessidade de informações gerenciais mais específicas, como os custos por curso ou por aluno.</w:t>
      </w:r>
    </w:p>
    <w:p w:rsidR="00012BAD" w:rsidRDefault="00EB742C">
      <w:pPr>
        <w:spacing w:line="360" w:lineRule="auto"/>
        <w:ind w:firstLine="851"/>
        <w:jc w:val="both"/>
        <w:rPr>
          <w:sz w:val="24"/>
          <w:szCs w:val="24"/>
        </w:rPr>
      </w:pPr>
      <w:bookmarkStart w:id="5" w:name="_heading=h.f33yud4b5yxv" w:colFirst="0" w:colLast="0"/>
      <w:bookmarkEnd w:id="5"/>
      <w:r>
        <w:rPr>
          <w:sz w:val="24"/>
          <w:szCs w:val="24"/>
        </w:rPr>
        <w:t>De acordo com Santos; Gonçalves; Maury (2018) há uma importância na implantação de um sistema de custos pelas entidades governamentais (inclusive as Universidades e instituições de ensino) já que a adoção de um sistema de custos pode indicar uma melhoria não apenas para os gestores, mas também para o cidadão. Por meio de um estudo de natureza descritiva baseada na análise de artigos, os autores identificam que a falta de um modelo para implantação do sistema é o problema mais recorrente enquanto o suporte ao processo de tomada de decisão é a principal contribuição relacionada ao processo de implantação do sistema. Assim, foi concluído que o sistema de custos representa uma melhoria em todos os setores da organização e não apenas uma ferramenta financeira.</w:t>
      </w:r>
    </w:p>
    <w:p w:rsidR="00012BAD" w:rsidRDefault="00EB742C">
      <w:pPr>
        <w:spacing w:line="360" w:lineRule="auto"/>
        <w:ind w:firstLine="851"/>
        <w:jc w:val="both"/>
        <w:rPr>
          <w:sz w:val="24"/>
          <w:szCs w:val="24"/>
        </w:rPr>
      </w:pPr>
      <w:r>
        <w:rPr>
          <w:sz w:val="24"/>
          <w:szCs w:val="24"/>
        </w:rPr>
        <w:t>Neste contexto, o método ABC apresenta-se como uma alternativa eficaz ao permitir uma análise mais aprofundada dos custos a partir da identificação das atividades que os originam, possibilitando uma visão mais clara dos fatores que os influenciam e contribuindo para decisões gerenciais mais assertivas (</w:t>
      </w:r>
      <w:proofErr w:type="spellStart"/>
      <w:r>
        <w:rPr>
          <w:sz w:val="24"/>
          <w:szCs w:val="24"/>
        </w:rPr>
        <w:t>Cericato</w:t>
      </w:r>
      <w:proofErr w:type="spellEnd"/>
      <w:r>
        <w:rPr>
          <w:sz w:val="24"/>
          <w:szCs w:val="24"/>
        </w:rPr>
        <w:t xml:space="preserve">, Costa e </w:t>
      </w:r>
      <w:proofErr w:type="gramStart"/>
      <w:r>
        <w:rPr>
          <w:sz w:val="24"/>
          <w:szCs w:val="24"/>
        </w:rPr>
        <w:t>Melo,</w:t>
      </w:r>
      <w:proofErr w:type="gramEnd"/>
      <w:r>
        <w:rPr>
          <w:sz w:val="24"/>
          <w:szCs w:val="24"/>
        </w:rPr>
        <w:t xml:space="preserve"> 2005; Ribeiro; Costa, 2000). O método se mostra particularmente adequado à realidade das IFES, o que significa que pode se adequar às outras universidades e institutos de ensino, ao considerar a diversidade e a complexidade de seus </w:t>
      </w:r>
      <w:r>
        <w:rPr>
          <w:sz w:val="24"/>
          <w:szCs w:val="24"/>
        </w:rPr>
        <w:lastRenderedPageBreak/>
        <w:t xml:space="preserve">processos, onde a sua aplicação em uma unidade acadêmica piloto, conforme apontado por Silva </w:t>
      </w:r>
      <w:proofErr w:type="gramStart"/>
      <w:r>
        <w:rPr>
          <w:sz w:val="24"/>
          <w:szCs w:val="24"/>
        </w:rPr>
        <w:t>et</w:t>
      </w:r>
      <w:proofErr w:type="gramEnd"/>
      <w:r>
        <w:rPr>
          <w:sz w:val="24"/>
          <w:szCs w:val="24"/>
        </w:rPr>
        <w:t xml:space="preserve"> al. (2019), revelou a real distribuição dos custos entre as atividades e evidenciou desigualdades relevantes nos investimentos entre cursos e funções.</w:t>
      </w:r>
    </w:p>
    <w:p w:rsidR="00012BAD" w:rsidRDefault="00EB742C">
      <w:pPr>
        <w:spacing w:line="360" w:lineRule="auto"/>
        <w:ind w:firstLine="851"/>
        <w:jc w:val="both"/>
        <w:rPr>
          <w:sz w:val="24"/>
          <w:szCs w:val="24"/>
        </w:rPr>
      </w:pPr>
      <w:bookmarkStart w:id="6" w:name="_heading=h.dmb3j76v1u3w" w:colFirst="0" w:colLast="0"/>
      <w:bookmarkEnd w:id="6"/>
      <w:r>
        <w:rPr>
          <w:sz w:val="24"/>
          <w:szCs w:val="24"/>
        </w:rPr>
        <w:t xml:space="preserve">Dessa forma, a adoção de métodos de custeio mais precisos, como o ABC, é essencial para garantir a sustentabilidade e o aprimoramento da gestão nas instituições de ensino superior, alinhando-se diretamente ao objetivo deste estudo, que visa mensurar o custo de um aluno da Engenharia de Produção no sistema acadêmico público. Isso, pois segundo Junior </w:t>
      </w:r>
      <w:proofErr w:type="gramStart"/>
      <w:r>
        <w:rPr>
          <w:sz w:val="24"/>
          <w:szCs w:val="24"/>
        </w:rPr>
        <w:t>et</w:t>
      </w:r>
      <w:proofErr w:type="gramEnd"/>
      <w:r>
        <w:rPr>
          <w:sz w:val="24"/>
          <w:szCs w:val="24"/>
        </w:rPr>
        <w:t xml:space="preserve"> al., (2019) observa-se uma forte relação entre o desempenho e os custos das Universidades brasileiras, especialmente quando analisada as Instituições do Sudeste e Sul já que apresentam maiores custos por aluno e melhores indicadores de desempenho. Assim a verificação da relação entre o desempenho e o custo torna-se fundamental para que os gestores universitários avaliem a aplicação dos recursos públicos e possam direcionar de forma mais eficiente seus esforços a fim de alcançar melhores resultados. </w:t>
      </w:r>
    </w:p>
    <w:p w:rsidR="00012BAD" w:rsidRDefault="00012BAD">
      <w:pPr>
        <w:spacing w:line="360" w:lineRule="auto"/>
        <w:ind w:firstLine="851"/>
        <w:jc w:val="both"/>
        <w:rPr>
          <w:sz w:val="24"/>
          <w:szCs w:val="24"/>
        </w:rPr>
      </w:pPr>
      <w:bookmarkStart w:id="7" w:name="_heading=h.fgkps4j67yti" w:colFirst="0" w:colLast="0"/>
      <w:bookmarkEnd w:id="7"/>
    </w:p>
    <w:p w:rsidR="00012BAD" w:rsidRDefault="00EB742C">
      <w:pPr>
        <w:numPr>
          <w:ilvl w:val="0"/>
          <w:numId w:val="1"/>
        </w:numPr>
        <w:pBdr>
          <w:top w:val="nil"/>
          <w:left w:val="nil"/>
          <w:bottom w:val="nil"/>
          <w:right w:val="nil"/>
          <w:between w:val="nil"/>
        </w:pBdr>
        <w:spacing w:line="360" w:lineRule="auto"/>
        <w:jc w:val="both"/>
        <w:rPr>
          <w:b/>
          <w:smallCaps/>
          <w:color w:val="000000"/>
          <w:sz w:val="24"/>
          <w:szCs w:val="24"/>
        </w:rPr>
      </w:pPr>
      <w:r>
        <w:rPr>
          <w:b/>
          <w:smallCaps/>
          <w:color w:val="000000"/>
          <w:sz w:val="24"/>
          <w:szCs w:val="24"/>
        </w:rPr>
        <w:t>METODOLOGIA</w:t>
      </w:r>
    </w:p>
    <w:p w:rsidR="00012BAD" w:rsidRDefault="00EB742C">
      <w:pPr>
        <w:spacing w:line="360" w:lineRule="auto"/>
        <w:ind w:firstLine="851"/>
        <w:jc w:val="both"/>
        <w:rPr>
          <w:b/>
          <w:smallCaps/>
          <w:sz w:val="24"/>
          <w:szCs w:val="24"/>
        </w:rPr>
      </w:pPr>
      <w:r>
        <w:rPr>
          <w:sz w:val="24"/>
          <w:szCs w:val="24"/>
        </w:rPr>
        <w:t xml:space="preserve">Este estudo realizou a aplicação do método ABC para alocação dos custos indiretos e obtenção do custo final gerado por um aluno de graduação em Engenharia de Produção em uma universidade de ensino pública no período de um semestre (24 semanas). A metodologia adotada apresenta uma abordagem quantitativa </w:t>
      </w:r>
      <w:r>
        <w:t>que segundo Gil (2002) caracteriza-se pela obtenção de dados relevantes com base em fontes documentais, permitindo a análise estatística. A análise busca descrever com precisão atitudes, valores, representações e ideologias contidas nas fontes analisadas</w:t>
      </w:r>
      <w:proofErr w:type="gramStart"/>
      <w:r>
        <w:t>.</w:t>
      </w:r>
      <w:r>
        <w:rPr>
          <w:color w:val="E36C09"/>
          <w:sz w:val="24"/>
          <w:szCs w:val="24"/>
        </w:rPr>
        <w:t>,</w:t>
      </w:r>
      <w:proofErr w:type="gramEnd"/>
      <w:r>
        <w:rPr>
          <w:sz w:val="24"/>
          <w:szCs w:val="24"/>
        </w:rPr>
        <w:t xml:space="preserve"> por meio dos cálculos de rateio por atividade e por contrato (volume) das categorias de custos com energia, contratos de serviços e salários dos docentes, e uma abordagem descritiva, através da contextualização dos custos no período.</w:t>
      </w:r>
    </w:p>
    <w:p w:rsidR="00012BAD" w:rsidRDefault="00EB742C">
      <w:pPr>
        <w:spacing w:line="360" w:lineRule="auto"/>
        <w:ind w:firstLine="851"/>
        <w:jc w:val="both"/>
        <w:rPr>
          <w:sz w:val="24"/>
          <w:szCs w:val="24"/>
        </w:rPr>
      </w:pPr>
      <w:r>
        <w:rPr>
          <w:sz w:val="24"/>
          <w:szCs w:val="24"/>
        </w:rPr>
        <w:t xml:space="preserve">A coleta de dados foi realizada através de informações institucionais disponíveis no site oficial da universidade analisada, como a quantidade de geradores elétricos e os salários dos docentes. Posteriormente, foram obtidos dados junto aos setores internos da universidade para levantamento dos custos dos contratos, além disso, foi realizada uma coleta presencial nas salas utilizadas pelo </w:t>
      </w:r>
      <w:r>
        <w:rPr>
          <w:sz w:val="24"/>
          <w:szCs w:val="24"/>
        </w:rPr>
        <w:lastRenderedPageBreak/>
        <w:t>curso de Engenharia de Produção para identificar os equipamentos, suas quantidades e potências.</w:t>
      </w:r>
    </w:p>
    <w:p w:rsidR="00012BAD" w:rsidRDefault="00EB742C" w:rsidP="00CF6337">
      <w:pPr>
        <w:spacing w:line="360" w:lineRule="auto"/>
        <w:ind w:firstLine="851"/>
        <w:jc w:val="both"/>
        <w:rPr>
          <w:sz w:val="24"/>
          <w:szCs w:val="24"/>
        </w:rPr>
      </w:pPr>
      <w:r>
        <w:rPr>
          <w:sz w:val="24"/>
          <w:szCs w:val="24"/>
        </w:rPr>
        <w:t xml:space="preserve">Dessa forma, a alocação dos custos indiretos foi realizada utilizando direcionadores de custo específicos para cada categoria, sendo os dados referentes à energia elétrica, coletados conforme ilustrado no fluxograma </w:t>
      </w:r>
      <w:proofErr w:type="gramStart"/>
      <w:r>
        <w:rPr>
          <w:sz w:val="24"/>
          <w:szCs w:val="24"/>
        </w:rPr>
        <w:t>1</w:t>
      </w:r>
      <w:proofErr w:type="gramEnd"/>
      <w:r>
        <w:rPr>
          <w:sz w:val="24"/>
          <w:szCs w:val="24"/>
        </w:rPr>
        <w:t xml:space="preserve"> a seguir:</w:t>
      </w:r>
    </w:p>
    <w:p w:rsidR="00CF6337" w:rsidRPr="00CF6337" w:rsidRDefault="00CF6337" w:rsidP="00CF6337">
      <w:pPr>
        <w:spacing w:line="360" w:lineRule="auto"/>
        <w:ind w:firstLine="851"/>
        <w:jc w:val="both"/>
        <w:rPr>
          <w:sz w:val="24"/>
          <w:szCs w:val="24"/>
        </w:rPr>
      </w:pPr>
    </w:p>
    <w:p w:rsidR="00012BAD" w:rsidRDefault="00EB742C">
      <w:pPr>
        <w:spacing w:line="240" w:lineRule="auto"/>
        <w:jc w:val="center"/>
        <w:rPr>
          <w:sz w:val="20"/>
          <w:szCs w:val="20"/>
        </w:rPr>
      </w:pPr>
      <w:r>
        <w:rPr>
          <w:sz w:val="20"/>
          <w:szCs w:val="20"/>
        </w:rPr>
        <w:t>Fluxograma 1 - Cálculo do consumo e custo de energia elétrica em um ambiente</w:t>
      </w:r>
    </w:p>
    <w:p w:rsidR="00012BAD" w:rsidRDefault="00EB742C">
      <w:pPr>
        <w:spacing w:line="360" w:lineRule="auto"/>
        <w:ind w:hanging="283"/>
        <w:jc w:val="center"/>
        <w:rPr>
          <w:sz w:val="24"/>
          <w:szCs w:val="24"/>
        </w:rPr>
      </w:pPr>
      <w:r>
        <w:rPr>
          <w:noProof/>
          <w:sz w:val="24"/>
          <w:szCs w:val="24"/>
        </w:rPr>
        <w:drawing>
          <wp:inline distT="114300" distB="114300" distL="114300" distR="114300">
            <wp:extent cx="6192404" cy="2945523"/>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1154" b="20796"/>
                    <a:stretch>
                      <a:fillRect/>
                    </a:stretch>
                  </pic:blipFill>
                  <pic:spPr>
                    <a:xfrm>
                      <a:off x="0" y="0"/>
                      <a:ext cx="6192404" cy="2945523"/>
                    </a:xfrm>
                    <a:prstGeom prst="rect">
                      <a:avLst/>
                    </a:prstGeom>
                    <a:ln/>
                  </pic:spPr>
                </pic:pic>
              </a:graphicData>
            </a:graphic>
          </wp:inline>
        </w:drawing>
      </w:r>
      <w:r>
        <w:rPr>
          <w:sz w:val="20"/>
          <w:szCs w:val="20"/>
        </w:rPr>
        <w:t>Fonte: Autoria própria</w:t>
      </w:r>
    </w:p>
    <w:p w:rsidR="00012BAD" w:rsidRDefault="00012BAD">
      <w:pPr>
        <w:spacing w:line="360" w:lineRule="auto"/>
        <w:jc w:val="both"/>
      </w:pPr>
    </w:p>
    <w:p w:rsidR="00012BAD" w:rsidRDefault="00EB742C">
      <w:pPr>
        <w:spacing w:line="360" w:lineRule="auto"/>
        <w:ind w:firstLine="851"/>
        <w:jc w:val="both"/>
        <w:rPr>
          <w:sz w:val="24"/>
          <w:szCs w:val="24"/>
        </w:rPr>
      </w:pPr>
      <w:r>
        <w:rPr>
          <w:sz w:val="24"/>
          <w:szCs w:val="24"/>
        </w:rPr>
        <w:t>Durante o estudo dos ambientes, foram identificados diferentes equipamentos com variadas potências e quantidades. Assim, de forma geral, calculamos o consumo de energia do ar-condicionado por meio da Equação (1):</w:t>
      </w:r>
    </w:p>
    <w:p w:rsidR="00012BAD" w:rsidRDefault="00012BAD">
      <w:pPr>
        <w:spacing w:line="360" w:lineRule="auto"/>
        <w:ind w:firstLine="851"/>
        <w:jc w:val="both"/>
        <w:rPr>
          <w:sz w:val="24"/>
          <w:szCs w:val="24"/>
        </w:rPr>
      </w:pPr>
    </w:p>
    <w:tbl>
      <w:tblPr>
        <w:tblStyle w:val="afff4"/>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98"/>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Consumo </m:t>
                </m:r>
                <m:d>
                  <m:dPr>
                    <m:ctrlPr>
                      <w:rPr>
                        <w:rFonts w:ascii="Cambria Math" w:eastAsia="Cambria Math" w:hAnsi="Cambria Math" w:cs="Cambria Math"/>
                        <w:sz w:val="24"/>
                        <w:szCs w:val="24"/>
                      </w:rPr>
                    </m:ctrlPr>
                  </m:dPr>
                  <m:e>
                    <m:r>
                      <w:rPr>
                        <w:rFonts w:ascii="Cambria Math" w:eastAsia="Cambria Math" w:hAnsi="Cambria Math" w:cs="Cambria Math"/>
                        <w:sz w:val="24"/>
                        <w:szCs w:val="24"/>
                      </w:rPr>
                      <m:t>kWh</m:t>
                    </m:r>
                  </m:e>
                </m:d>
                <m:r>
                  <w:rPr>
                    <w:rFonts w:ascii="Cambria Math" w:eastAsia="Cambria Math" w:hAnsi="Cambria Math" w:cs="Cambria Math"/>
                    <w:sz w:val="24"/>
                    <w:szCs w:val="24"/>
                  </w:rPr>
                  <m:t xml:space="preserve">= Potência </m:t>
                </m:r>
                <m:d>
                  <m:dPr>
                    <m:ctrlPr>
                      <w:rPr>
                        <w:rFonts w:ascii="Cambria Math" w:eastAsia="Cambria Math" w:hAnsi="Cambria Math" w:cs="Cambria Math"/>
                        <w:sz w:val="24"/>
                        <w:szCs w:val="24"/>
                      </w:rPr>
                    </m:ctrlPr>
                  </m:dPr>
                  <m:e>
                    <m:r>
                      <w:rPr>
                        <w:rFonts w:ascii="Cambria Math" w:eastAsia="Cambria Math" w:hAnsi="Cambria Math" w:cs="Cambria Math"/>
                        <w:sz w:val="24"/>
                        <w:szCs w:val="24"/>
                      </w:rPr>
                      <m:t>kW</m:t>
                    </m:r>
                  </m:e>
                </m:d>
                <m:r>
                  <w:rPr>
                    <w:rFonts w:ascii="Cambria Math" w:eastAsia="Cambria Math" w:hAnsi="Cambria Math" w:cs="Cambria Math"/>
                    <w:sz w:val="24"/>
                    <w:szCs w:val="24"/>
                  </w:rPr>
                  <m:t xml:space="preserve">× Tempo </m:t>
                </m:r>
                <m:d>
                  <m:dPr>
                    <m:ctrlPr>
                      <w:rPr>
                        <w:rFonts w:ascii="Cambria Math" w:eastAsia="Cambria Math" w:hAnsi="Cambria Math" w:cs="Cambria Math"/>
                        <w:sz w:val="24"/>
                        <w:szCs w:val="24"/>
                      </w:rPr>
                    </m:ctrlPr>
                  </m:dPr>
                  <m:e>
                    <m:r>
                      <w:rPr>
                        <w:rFonts w:ascii="Cambria Math" w:eastAsia="Cambria Math" w:hAnsi="Cambria Math" w:cs="Cambria Math"/>
                        <w:sz w:val="24"/>
                        <w:szCs w:val="24"/>
                      </w:rPr>
                      <m:t>h</m:t>
                    </m:r>
                  </m:e>
                </m:d>
                <m:r>
                  <w:rPr>
                    <w:rFonts w:ascii="Cambria Math" w:eastAsia="Cambria Math" w:hAnsi="Cambria Math" w:cs="Cambria Math"/>
                    <w:sz w:val="24"/>
                    <w:szCs w:val="24"/>
                  </w:rPr>
                  <m:t xml:space="preserve"> </m:t>
                </m:r>
              </m:oMath>
            </m:oMathPara>
          </w:p>
        </w:tc>
        <w:tc>
          <w:tcPr>
            <w:tcW w:w="598" w:type="dxa"/>
            <w:vAlign w:val="center"/>
          </w:tcPr>
          <w:p w:rsidR="00012BAD" w:rsidRDefault="00EB742C">
            <w:pPr>
              <w:spacing w:line="360" w:lineRule="auto"/>
              <w:jc w:val="center"/>
              <w:rPr>
                <w:sz w:val="24"/>
                <w:szCs w:val="24"/>
              </w:rPr>
            </w:pPr>
            <w:r>
              <w:rPr>
                <w:sz w:val="24"/>
                <w:szCs w:val="24"/>
              </w:rPr>
              <w:t>(1)</w:t>
            </w:r>
          </w:p>
        </w:tc>
      </w:tr>
    </w:tbl>
    <w:p w:rsidR="00012BAD" w:rsidRDefault="00012BAD">
      <w:pPr>
        <w:spacing w:line="360" w:lineRule="auto"/>
        <w:jc w:val="both"/>
        <w:rPr>
          <w:sz w:val="24"/>
          <w:szCs w:val="24"/>
        </w:rPr>
      </w:pPr>
    </w:p>
    <w:p w:rsidR="00012BAD" w:rsidRDefault="00EB742C">
      <w:pPr>
        <w:spacing w:line="360" w:lineRule="auto"/>
        <w:ind w:firstLine="851"/>
        <w:jc w:val="both"/>
        <w:rPr>
          <w:sz w:val="24"/>
          <w:szCs w:val="24"/>
        </w:rPr>
      </w:pPr>
      <w:r>
        <w:rPr>
          <w:sz w:val="24"/>
          <w:szCs w:val="24"/>
        </w:rPr>
        <w:t>A potência das lâmpadas, ventiladores e televisores foi identificada por meio da etiqueta do aparelho ou do manual virtual. Em seguida, o custo/h total de cada modelo foi calculado utilizando a Equação (2), apresentada a seguir:</w:t>
      </w:r>
    </w:p>
    <w:p w:rsidR="00012BAD" w:rsidRDefault="00012BAD">
      <w:pPr>
        <w:spacing w:line="360" w:lineRule="auto"/>
        <w:ind w:firstLine="851"/>
        <w:jc w:val="both"/>
        <w:rPr>
          <w:sz w:val="24"/>
          <w:szCs w:val="24"/>
        </w:rPr>
      </w:pPr>
    </w:p>
    <w:tbl>
      <w:tblPr>
        <w:tblStyle w:val="afff5"/>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61"/>
        <w:gridCol w:w="37"/>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Custo/h =Potência × Quantidade de aparelhos × Taxa Enel    </m:t>
                </m:r>
              </m:oMath>
            </m:oMathPara>
          </w:p>
        </w:tc>
        <w:tc>
          <w:tcPr>
            <w:tcW w:w="598" w:type="dxa"/>
            <w:gridSpan w:val="2"/>
            <w:vAlign w:val="center"/>
          </w:tcPr>
          <w:p w:rsidR="00012BAD" w:rsidRDefault="00EB742C">
            <w:pPr>
              <w:spacing w:line="360" w:lineRule="auto"/>
              <w:jc w:val="center"/>
              <w:rPr>
                <w:sz w:val="24"/>
                <w:szCs w:val="24"/>
              </w:rPr>
            </w:pPr>
            <w:r>
              <w:rPr>
                <w:sz w:val="24"/>
                <w:szCs w:val="24"/>
              </w:rPr>
              <w:t>(2)</w:t>
            </w:r>
          </w:p>
        </w:tc>
      </w:tr>
      <w:tr w:rsidR="00012BAD">
        <w:trPr>
          <w:gridAfter w:val="1"/>
          <w:wAfter w:w="37" w:type="dxa"/>
          <w:trHeight w:val="454"/>
        </w:trPr>
        <w:tc>
          <w:tcPr>
            <w:tcW w:w="8613" w:type="dxa"/>
          </w:tcPr>
          <w:p w:rsidR="00012BAD" w:rsidRDefault="00012BAD">
            <w:pPr>
              <w:spacing w:line="360" w:lineRule="auto"/>
              <w:rPr>
                <w:sz w:val="24"/>
                <w:szCs w:val="24"/>
              </w:rPr>
            </w:pPr>
          </w:p>
        </w:tc>
        <w:tc>
          <w:tcPr>
            <w:tcW w:w="561" w:type="dxa"/>
          </w:tcPr>
          <w:p w:rsidR="00012BAD" w:rsidRDefault="00012BAD">
            <w:pPr>
              <w:spacing w:line="360" w:lineRule="auto"/>
              <w:rPr>
                <w:sz w:val="24"/>
                <w:szCs w:val="24"/>
              </w:rPr>
            </w:pPr>
          </w:p>
        </w:tc>
      </w:tr>
    </w:tbl>
    <w:p w:rsidR="00012BAD" w:rsidRDefault="00EB742C">
      <w:pPr>
        <w:spacing w:line="360" w:lineRule="auto"/>
        <w:ind w:firstLine="850"/>
        <w:jc w:val="both"/>
        <w:rPr>
          <w:sz w:val="24"/>
          <w:szCs w:val="24"/>
        </w:rPr>
      </w:pPr>
      <w:r>
        <w:rPr>
          <w:sz w:val="24"/>
          <w:szCs w:val="24"/>
        </w:rPr>
        <w:t>Para alcançarmos o consumo por hora de cada sala, realizamos o somatório do custo/h de todos os equipamentos, como demonstrado na Equação (3):</w:t>
      </w:r>
    </w:p>
    <w:p w:rsidR="00012BAD" w:rsidRDefault="00012BAD">
      <w:pPr>
        <w:spacing w:line="360" w:lineRule="auto"/>
        <w:ind w:firstLine="851"/>
        <w:jc w:val="both"/>
        <w:rPr>
          <w:sz w:val="24"/>
          <w:szCs w:val="24"/>
        </w:rPr>
      </w:pPr>
    </w:p>
    <w:tbl>
      <w:tblPr>
        <w:tblStyle w:val="afff6"/>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98"/>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Consumo/h (sala)= ∑Custo/h</m:t>
                </m:r>
              </m:oMath>
            </m:oMathPara>
          </w:p>
        </w:tc>
        <w:tc>
          <w:tcPr>
            <w:tcW w:w="598" w:type="dxa"/>
            <w:vAlign w:val="center"/>
          </w:tcPr>
          <w:p w:rsidR="00012BAD" w:rsidRDefault="00EB742C">
            <w:pPr>
              <w:spacing w:line="360" w:lineRule="auto"/>
              <w:jc w:val="center"/>
              <w:rPr>
                <w:sz w:val="24"/>
                <w:szCs w:val="24"/>
              </w:rPr>
            </w:pPr>
            <w:r>
              <w:rPr>
                <w:sz w:val="24"/>
                <w:szCs w:val="24"/>
              </w:rPr>
              <w:t>(3)</w:t>
            </w:r>
          </w:p>
        </w:tc>
      </w:tr>
    </w:tbl>
    <w:p w:rsidR="00012BAD" w:rsidRDefault="00012BAD">
      <w:pPr>
        <w:spacing w:line="360" w:lineRule="auto"/>
        <w:ind w:firstLine="851"/>
        <w:jc w:val="both"/>
        <w:rPr>
          <w:sz w:val="24"/>
          <w:szCs w:val="24"/>
        </w:rPr>
      </w:pPr>
    </w:p>
    <w:p w:rsidR="00012BAD" w:rsidRDefault="00EB742C">
      <w:pPr>
        <w:spacing w:line="360" w:lineRule="auto"/>
        <w:ind w:firstLine="851"/>
        <w:jc w:val="both"/>
        <w:rPr>
          <w:sz w:val="24"/>
          <w:szCs w:val="24"/>
        </w:rPr>
      </w:pPr>
      <w:r>
        <w:rPr>
          <w:sz w:val="24"/>
          <w:szCs w:val="24"/>
        </w:rPr>
        <w:t>Após a coleta do consumo de todas as salas utilizadas pelo curso, é necessário utilizar a Equação (4) para obter o consumo semestral:</w:t>
      </w:r>
    </w:p>
    <w:p w:rsidR="00012BAD" w:rsidRDefault="00012BAD">
      <w:pPr>
        <w:spacing w:line="360" w:lineRule="auto"/>
        <w:ind w:firstLine="851"/>
        <w:jc w:val="both"/>
        <w:rPr>
          <w:sz w:val="24"/>
          <w:szCs w:val="24"/>
        </w:rPr>
      </w:pPr>
    </w:p>
    <w:tbl>
      <w:tblPr>
        <w:tblStyle w:val="afff7"/>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98"/>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Consumo semestral = Consumo/h × Tempo de uso semanal × 24</m:t>
                </m:r>
              </m:oMath>
            </m:oMathPara>
          </w:p>
        </w:tc>
        <w:tc>
          <w:tcPr>
            <w:tcW w:w="598" w:type="dxa"/>
            <w:vAlign w:val="center"/>
          </w:tcPr>
          <w:p w:rsidR="00012BAD" w:rsidRDefault="00EB742C">
            <w:pPr>
              <w:spacing w:line="360" w:lineRule="auto"/>
              <w:jc w:val="center"/>
              <w:rPr>
                <w:sz w:val="24"/>
                <w:szCs w:val="24"/>
              </w:rPr>
            </w:pPr>
            <w:r>
              <w:rPr>
                <w:sz w:val="24"/>
                <w:szCs w:val="24"/>
              </w:rPr>
              <w:t>(4)</w:t>
            </w:r>
          </w:p>
        </w:tc>
      </w:tr>
    </w:tbl>
    <w:p w:rsidR="00012BAD" w:rsidRDefault="00012BAD">
      <w:pPr>
        <w:spacing w:line="360" w:lineRule="auto"/>
        <w:jc w:val="both"/>
        <w:rPr>
          <w:sz w:val="24"/>
          <w:szCs w:val="24"/>
        </w:rPr>
      </w:pPr>
    </w:p>
    <w:p w:rsidR="00012BAD" w:rsidRDefault="00EB742C">
      <w:pPr>
        <w:spacing w:line="360" w:lineRule="auto"/>
        <w:ind w:firstLine="851"/>
        <w:jc w:val="both"/>
        <w:rPr>
          <w:sz w:val="24"/>
          <w:szCs w:val="24"/>
        </w:rPr>
      </w:pPr>
      <w:r>
        <w:rPr>
          <w:sz w:val="24"/>
          <w:szCs w:val="24"/>
        </w:rPr>
        <w:t xml:space="preserve">De forma que o tempo de uso semanal é referente à quantidade de horas ministradas por semana em cada sala de aula analisada e o valor </w:t>
      </w:r>
      <m:oMath>
        <m:r>
          <w:rPr>
            <w:rFonts w:ascii="Cambria Math" w:eastAsia="Cambria Math" w:hAnsi="Cambria Math" w:cs="Cambria Math"/>
            <w:sz w:val="24"/>
            <w:szCs w:val="24"/>
          </w:rPr>
          <m:t>24</m:t>
        </m:r>
      </m:oMath>
      <w:r>
        <w:rPr>
          <w:sz w:val="24"/>
          <w:szCs w:val="24"/>
        </w:rPr>
        <w:t xml:space="preserve"> é equivalente há 24 semanas, ou seja, um semestre. Já, para alcançarmos o custo referente a cada aluno, utilizamos a Equação (5):</w:t>
      </w:r>
    </w:p>
    <w:p w:rsidR="00012BAD" w:rsidRDefault="00012BAD">
      <w:pPr>
        <w:spacing w:line="360" w:lineRule="auto"/>
        <w:ind w:firstLine="851"/>
        <w:jc w:val="both"/>
        <w:rPr>
          <w:sz w:val="24"/>
          <w:szCs w:val="24"/>
        </w:rPr>
      </w:pPr>
    </w:p>
    <w:tbl>
      <w:tblPr>
        <w:tblStyle w:val="afff8"/>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98"/>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Custo energético/aluno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 ∑ Custo semestral de todas as sala )</m:t>
                    </m:r>
                  </m:num>
                  <m:den>
                    <m:r>
                      <w:rPr>
                        <w:rFonts w:ascii="Cambria Math" w:eastAsia="Cambria Math" w:hAnsi="Cambria Math" w:cs="Cambria Math"/>
                        <w:sz w:val="24"/>
                        <w:szCs w:val="24"/>
                      </w:rPr>
                      <m:t>N° de alunos Engenharia de Produção</m:t>
                    </m:r>
                  </m:den>
                </m:f>
              </m:oMath>
            </m:oMathPara>
          </w:p>
        </w:tc>
        <w:tc>
          <w:tcPr>
            <w:tcW w:w="598" w:type="dxa"/>
            <w:vAlign w:val="center"/>
          </w:tcPr>
          <w:p w:rsidR="00012BAD" w:rsidRDefault="00EB742C">
            <w:pPr>
              <w:spacing w:line="360" w:lineRule="auto"/>
              <w:jc w:val="center"/>
              <w:rPr>
                <w:sz w:val="24"/>
                <w:szCs w:val="24"/>
              </w:rPr>
            </w:pPr>
            <w:r>
              <w:rPr>
                <w:sz w:val="24"/>
                <w:szCs w:val="24"/>
              </w:rPr>
              <w:t>(5)</w:t>
            </w:r>
          </w:p>
        </w:tc>
      </w:tr>
    </w:tbl>
    <w:p w:rsidR="00012BAD" w:rsidRDefault="00012BAD">
      <w:pPr>
        <w:spacing w:line="360" w:lineRule="auto"/>
        <w:jc w:val="both"/>
        <w:rPr>
          <w:sz w:val="24"/>
          <w:szCs w:val="24"/>
        </w:rPr>
      </w:pPr>
    </w:p>
    <w:p w:rsidR="00012BAD" w:rsidRDefault="00EB742C">
      <w:pPr>
        <w:spacing w:line="360" w:lineRule="auto"/>
        <w:ind w:firstLine="851"/>
        <w:jc w:val="both"/>
        <w:rPr>
          <w:sz w:val="24"/>
          <w:szCs w:val="24"/>
        </w:rPr>
      </w:pPr>
      <w:r>
        <w:rPr>
          <w:sz w:val="24"/>
          <w:szCs w:val="24"/>
        </w:rPr>
        <w:t>Sendo assim, a alocação da energia elétrica ocorreu com base na atividade do uso dos ambientes, onde o custo final foi distribuído entre todos os alunos da Engenharia de Produção, ou seja, 133 discentes.</w:t>
      </w:r>
    </w:p>
    <w:p w:rsidR="00012BAD" w:rsidRDefault="00EB742C">
      <w:pPr>
        <w:spacing w:line="360" w:lineRule="auto"/>
        <w:ind w:firstLine="851"/>
        <w:jc w:val="both"/>
        <w:rPr>
          <w:sz w:val="24"/>
          <w:szCs w:val="24"/>
        </w:rPr>
      </w:pPr>
      <w:r>
        <w:rPr>
          <w:sz w:val="24"/>
          <w:szCs w:val="24"/>
        </w:rPr>
        <w:t>No contrato de serviços, os valores foram rateados com base em três direcionadores distintos. Onde os contratos de predial, área verde, fornecimento de água, limpeza, recepção, dedetização, e vigilância utilizaram a porcentagem referente ao número de alunos do curso comparado ao número total de graduandos da Universidade, como mostra a Equação (6) a seguir:</w:t>
      </w:r>
    </w:p>
    <w:p w:rsidR="00012BAD" w:rsidRDefault="00012BAD">
      <w:pPr>
        <w:spacing w:line="360" w:lineRule="auto"/>
        <w:ind w:firstLine="851"/>
        <w:jc w:val="both"/>
        <w:rPr>
          <w:sz w:val="24"/>
          <w:szCs w:val="24"/>
        </w:rPr>
      </w:pPr>
    </w:p>
    <w:tbl>
      <w:tblPr>
        <w:tblStyle w:val="afff9"/>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98"/>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Direcionador serviços=</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 de alunos Engenharia de Produção</m:t>
                    </m:r>
                  </m:num>
                  <m:den>
                    <m:r>
                      <w:rPr>
                        <w:rFonts w:ascii="Cambria Math" w:eastAsia="Cambria Math" w:hAnsi="Cambria Math" w:cs="Cambria Math"/>
                        <w:sz w:val="24"/>
                        <w:szCs w:val="24"/>
                      </w:rPr>
                      <m:t>N° de alunos graduação total</m:t>
                    </m:r>
                  </m:den>
                </m:f>
                <m:r>
                  <w:rPr>
                    <w:rFonts w:ascii="Cambria Math" w:eastAsia="Cambria Math" w:hAnsi="Cambria Math" w:cs="Cambria Math"/>
                    <w:sz w:val="24"/>
                    <w:szCs w:val="24"/>
                  </w:rPr>
                  <m:t xml:space="preserve"> </m:t>
                </m:r>
              </m:oMath>
            </m:oMathPara>
          </w:p>
        </w:tc>
        <w:tc>
          <w:tcPr>
            <w:tcW w:w="598" w:type="dxa"/>
            <w:vAlign w:val="center"/>
          </w:tcPr>
          <w:p w:rsidR="00012BAD" w:rsidRDefault="00EB742C">
            <w:pPr>
              <w:spacing w:line="360" w:lineRule="auto"/>
              <w:jc w:val="center"/>
              <w:rPr>
                <w:sz w:val="24"/>
                <w:szCs w:val="24"/>
              </w:rPr>
            </w:pPr>
            <w:r>
              <w:rPr>
                <w:sz w:val="24"/>
                <w:szCs w:val="24"/>
              </w:rPr>
              <w:t>(6)</w:t>
            </w:r>
          </w:p>
        </w:tc>
      </w:tr>
    </w:tbl>
    <w:p w:rsidR="00012BAD" w:rsidRDefault="00012BAD">
      <w:pPr>
        <w:spacing w:line="360" w:lineRule="auto"/>
        <w:ind w:firstLine="720"/>
        <w:jc w:val="both"/>
        <w:rPr>
          <w:sz w:val="24"/>
          <w:szCs w:val="24"/>
        </w:rPr>
      </w:pPr>
    </w:p>
    <w:p w:rsidR="00012BAD" w:rsidRDefault="00EB742C">
      <w:pPr>
        <w:spacing w:line="360" w:lineRule="auto"/>
        <w:ind w:firstLine="851"/>
        <w:jc w:val="both"/>
        <w:rPr>
          <w:sz w:val="24"/>
          <w:szCs w:val="24"/>
        </w:rPr>
      </w:pPr>
      <w:r>
        <w:rPr>
          <w:sz w:val="24"/>
          <w:szCs w:val="24"/>
        </w:rPr>
        <w:t>O contrato referente ao custo de ar condicionado utilizou a porcentagem referente ao número de aparelhos utilizados pelos alunos do curso, como mostra a Equação (7):</w:t>
      </w:r>
    </w:p>
    <w:tbl>
      <w:tblPr>
        <w:tblStyle w:val="afffa"/>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98"/>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Direcionador ar condicionado=</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 de aparelhos Engenharia de Produção</m:t>
                    </m:r>
                  </m:num>
                  <m:den>
                    <m:r>
                      <w:rPr>
                        <w:rFonts w:ascii="Cambria Math" w:eastAsia="Cambria Math" w:hAnsi="Cambria Math" w:cs="Cambria Math"/>
                        <w:sz w:val="24"/>
                        <w:szCs w:val="24"/>
                      </w:rPr>
                      <m:t>N° de aparelhos total</m:t>
                    </m:r>
                  </m:den>
                </m:f>
                <m:r>
                  <w:rPr>
                    <w:rFonts w:ascii="Cambria Math" w:eastAsia="Cambria Math" w:hAnsi="Cambria Math" w:cs="Cambria Math"/>
                    <w:sz w:val="24"/>
                    <w:szCs w:val="24"/>
                  </w:rPr>
                  <m:t xml:space="preserve"> </m:t>
                </m:r>
              </m:oMath>
            </m:oMathPara>
          </w:p>
        </w:tc>
        <w:tc>
          <w:tcPr>
            <w:tcW w:w="598" w:type="dxa"/>
            <w:vAlign w:val="center"/>
          </w:tcPr>
          <w:p w:rsidR="00012BAD" w:rsidRDefault="00EB742C">
            <w:pPr>
              <w:spacing w:line="360" w:lineRule="auto"/>
              <w:jc w:val="center"/>
              <w:rPr>
                <w:sz w:val="24"/>
                <w:szCs w:val="24"/>
              </w:rPr>
            </w:pPr>
            <w:r>
              <w:rPr>
                <w:sz w:val="24"/>
                <w:szCs w:val="24"/>
              </w:rPr>
              <w:t>(7)</w:t>
            </w:r>
          </w:p>
        </w:tc>
      </w:tr>
    </w:tbl>
    <w:p w:rsidR="00012BAD" w:rsidRDefault="00012BAD">
      <w:pPr>
        <w:spacing w:line="360" w:lineRule="auto"/>
        <w:ind w:firstLine="851"/>
        <w:jc w:val="both"/>
        <w:rPr>
          <w:sz w:val="24"/>
          <w:szCs w:val="24"/>
        </w:rPr>
      </w:pPr>
    </w:p>
    <w:p w:rsidR="00012BAD" w:rsidRDefault="00EB742C">
      <w:pPr>
        <w:spacing w:line="360" w:lineRule="auto"/>
        <w:ind w:firstLine="851"/>
        <w:jc w:val="both"/>
        <w:rPr>
          <w:sz w:val="24"/>
          <w:szCs w:val="24"/>
        </w:rPr>
      </w:pPr>
      <w:r>
        <w:rPr>
          <w:sz w:val="24"/>
          <w:szCs w:val="24"/>
        </w:rPr>
        <w:lastRenderedPageBreak/>
        <w:t>Em relação ao contrato sobre os custos de manutenção dos geradores foi considerada a porcentagem correspondente ao número de prédios que possuem gerador e são utilizados pelos alunos do curso, conforme mostra a Equação a seguir:</w:t>
      </w:r>
    </w:p>
    <w:tbl>
      <w:tblPr>
        <w:tblStyle w:val="afffb"/>
        <w:tblW w:w="9287"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300"/>
        <w:gridCol w:w="313"/>
        <w:gridCol w:w="598"/>
        <w:gridCol w:w="76"/>
      </w:tblGrid>
      <w:tr w:rsidR="00012BAD">
        <w:trPr>
          <w:gridAfter w:val="1"/>
          <w:wAfter w:w="76" w:type="dxa"/>
          <w:trHeight w:val="454"/>
        </w:trPr>
        <w:tc>
          <w:tcPr>
            <w:tcW w:w="8613" w:type="dxa"/>
            <w:gridSpan w:val="2"/>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Direcionador gerador=</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 geradores produção</m:t>
                    </m:r>
                  </m:num>
                  <m:den>
                    <m:r>
                      <w:rPr>
                        <w:rFonts w:ascii="Cambria Math" w:eastAsia="Cambria Math" w:hAnsi="Cambria Math" w:cs="Cambria Math"/>
                        <w:sz w:val="24"/>
                        <w:szCs w:val="24"/>
                      </w:rPr>
                      <m:t>N° geradores total</m:t>
                    </m:r>
                  </m:den>
                </m:f>
              </m:oMath>
            </m:oMathPara>
          </w:p>
        </w:tc>
        <w:tc>
          <w:tcPr>
            <w:tcW w:w="598" w:type="dxa"/>
            <w:vAlign w:val="center"/>
          </w:tcPr>
          <w:p w:rsidR="00012BAD" w:rsidRDefault="00EB742C">
            <w:pPr>
              <w:spacing w:line="360" w:lineRule="auto"/>
              <w:jc w:val="center"/>
              <w:rPr>
                <w:sz w:val="24"/>
                <w:szCs w:val="24"/>
              </w:rPr>
            </w:pPr>
            <w:r>
              <w:rPr>
                <w:sz w:val="24"/>
                <w:szCs w:val="24"/>
              </w:rPr>
              <w:t>(8)</w:t>
            </w:r>
          </w:p>
        </w:tc>
      </w:tr>
      <w:tr w:rsidR="00012BAD">
        <w:trPr>
          <w:trHeight w:val="454"/>
        </w:trPr>
        <w:tc>
          <w:tcPr>
            <w:tcW w:w="8300" w:type="dxa"/>
          </w:tcPr>
          <w:p w:rsidR="00012BAD" w:rsidRDefault="00012BAD">
            <w:pPr>
              <w:spacing w:line="360" w:lineRule="auto"/>
              <w:rPr>
                <w:sz w:val="24"/>
                <w:szCs w:val="24"/>
              </w:rPr>
            </w:pPr>
          </w:p>
        </w:tc>
        <w:tc>
          <w:tcPr>
            <w:tcW w:w="987" w:type="dxa"/>
            <w:gridSpan w:val="3"/>
          </w:tcPr>
          <w:p w:rsidR="00012BAD" w:rsidRDefault="00012BAD">
            <w:pPr>
              <w:spacing w:line="360" w:lineRule="auto"/>
              <w:rPr>
                <w:sz w:val="24"/>
                <w:szCs w:val="24"/>
              </w:rPr>
            </w:pPr>
          </w:p>
        </w:tc>
      </w:tr>
    </w:tbl>
    <w:p w:rsidR="00012BAD" w:rsidRDefault="00EB742C">
      <w:pPr>
        <w:spacing w:line="360" w:lineRule="auto"/>
        <w:ind w:firstLine="851"/>
        <w:jc w:val="both"/>
        <w:rPr>
          <w:sz w:val="24"/>
          <w:szCs w:val="24"/>
        </w:rPr>
      </w:pPr>
      <w:r>
        <w:rPr>
          <w:sz w:val="24"/>
          <w:szCs w:val="24"/>
        </w:rPr>
        <w:t>Já no contrato referente aos custos com o Restaurante Universitário (RU), foi considerada a porcentagem de alunos de Produção cadastrados no RU em relação ao total de cadastros como demonstra a Equação (9):</w:t>
      </w:r>
    </w:p>
    <w:p w:rsidR="00012BAD" w:rsidRDefault="00012BAD">
      <w:pPr>
        <w:spacing w:line="360" w:lineRule="auto"/>
        <w:ind w:firstLine="851"/>
        <w:jc w:val="both"/>
        <w:rPr>
          <w:sz w:val="24"/>
          <w:szCs w:val="24"/>
        </w:rPr>
      </w:pPr>
    </w:p>
    <w:tbl>
      <w:tblPr>
        <w:tblStyle w:val="afffc"/>
        <w:tblW w:w="9211"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598"/>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Direcionador RU=</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 de cadastro RU graduação Eng. de Produção</m:t>
                    </m:r>
                  </m:num>
                  <m:den>
                    <m:r>
                      <w:rPr>
                        <w:rFonts w:ascii="Cambria Math" w:eastAsia="Cambria Math" w:hAnsi="Cambria Math" w:cs="Cambria Math"/>
                        <w:sz w:val="24"/>
                        <w:szCs w:val="24"/>
                      </w:rPr>
                      <m:t xml:space="preserve">N° de cadastro RU graduação total </m:t>
                    </m:r>
                  </m:den>
                </m:f>
              </m:oMath>
            </m:oMathPara>
          </w:p>
        </w:tc>
        <w:tc>
          <w:tcPr>
            <w:tcW w:w="598" w:type="dxa"/>
            <w:vAlign w:val="center"/>
          </w:tcPr>
          <w:p w:rsidR="00012BAD" w:rsidRDefault="00EB742C">
            <w:pPr>
              <w:spacing w:line="360" w:lineRule="auto"/>
              <w:jc w:val="center"/>
              <w:rPr>
                <w:sz w:val="24"/>
                <w:szCs w:val="24"/>
              </w:rPr>
            </w:pPr>
            <w:r>
              <w:rPr>
                <w:sz w:val="24"/>
                <w:szCs w:val="24"/>
              </w:rPr>
              <w:t>(9)</w:t>
            </w:r>
          </w:p>
        </w:tc>
      </w:tr>
    </w:tbl>
    <w:p w:rsidR="00012BAD" w:rsidRDefault="00012BAD">
      <w:pPr>
        <w:spacing w:line="360" w:lineRule="auto"/>
        <w:jc w:val="both"/>
        <w:rPr>
          <w:sz w:val="24"/>
          <w:szCs w:val="24"/>
        </w:rPr>
      </w:pPr>
    </w:p>
    <w:p w:rsidR="00012BAD" w:rsidRDefault="00EB742C">
      <w:pPr>
        <w:spacing w:line="360" w:lineRule="auto"/>
        <w:ind w:firstLine="851"/>
        <w:jc w:val="both"/>
        <w:rPr>
          <w:sz w:val="24"/>
          <w:szCs w:val="24"/>
        </w:rPr>
      </w:pPr>
      <w:r>
        <w:rPr>
          <w:sz w:val="24"/>
          <w:szCs w:val="24"/>
        </w:rPr>
        <w:t>Dessa forma, basta multiplicar o valor do respectivo contrato pelo rateio indicado para obter o valor gasto referente a todos os alunos da Engenharia de Produção. Após a aplicação do percentual ao valor total de cada contrato, os montantes f</w:t>
      </w:r>
      <w:r w:rsidR="00CF6337">
        <w:rPr>
          <w:sz w:val="24"/>
          <w:szCs w:val="24"/>
        </w:rPr>
        <w:t>oram somados como pode ser visualizado</w:t>
      </w:r>
      <w:r>
        <w:rPr>
          <w:sz w:val="24"/>
          <w:szCs w:val="24"/>
        </w:rPr>
        <w:t xml:space="preserve"> na tabela 3. </w:t>
      </w:r>
    </w:p>
    <w:p w:rsidR="00012BAD" w:rsidRDefault="00EB742C">
      <w:pPr>
        <w:spacing w:line="360" w:lineRule="auto"/>
        <w:ind w:firstLine="851"/>
        <w:jc w:val="both"/>
        <w:rPr>
          <w:sz w:val="24"/>
          <w:szCs w:val="24"/>
        </w:rPr>
      </w:pPr>
      <w:r>
        <w:rPr>
          <w:sz w:val="24"/>
          <w:szCs w:val="24"/>
        </w:rPr>
        <w:t>Quanto aos salários dos professores, foi realizada a identificação das disciplinas obrigatórias ofertadas no semestre e suas respectivas cargas horárias semestrais, as quais foram multiplicadas pelo valor do salário/hora (foi utilizado o valor de R$17.000,00 de salário para todos os professores) por disciplina. Assim, obteve-se o custo semestral de cada disciplina, disponível na tabela 4.</w:t>
      </w:r>
    </w:p>
    <w:p w:rsidR="00012BAD" w:rsidRDefault="00EB742C">
      <w:pPr>
        <w:spacing w:line="360" w:lineRule="auto"/>
        <w:ind w:firstLine="851"/>
        <w:jc w:val="both"/>
        <w:rPr>
          <w:sz w:val="24"/>
          <w:szCs w:val="24"/>
        </w:rPr>
      </w:pPr>
      <w:r>
        <w:rPr>
          <w:sz w:val="24"/>
          <w:szCs w:val="24"/>
        </w:rPr>
        <w:t>Após encontrar o valor total por semestre de cada categoria (consumo energético, contratos e salário dos docentes), foi realizada a divisão pelo número de alunos da graduação de Engenharia de produção para cada categoria:</w:t>
      </w:r>
    </w:p>
    <w:p w:rsidR="00012BAD" w:rsidRDefault="00012BAD">
      <w:pPr>
        <w:spacing w:line="360" w:lineRule="auto"/>
        <w:ind w:firstLine="851"/>
        <w:jc w:val="both"/>
        <w:rPr>
          <w:sz w:val="24"/>
          <w:szCs w:val="24"/>
        </w:rPr>
      </w:pPr>
    </w:p>
    <w:tbl>
      <w:tblPr>
        <w:tblStyle w:val="afffd"/>
        <w:tblW w:w="9256" w:type="dxa"/>
        <w:tblInd w:w="-324" w:type="dxa"/>
        <w:tblBorders>
          <w:top w:val="nil"/>
          <w:left w:val="nil"/>
          <w:bottom w:val="nil"/>
          <w:right w:val="nil"/>
          <w:insideH w:val="nil"/>
          <w:insideV w:val="nil"/>
        </w:tblBorders>
        <w:tblLayout w:type="fixed"/>
        <w:tblLook w:val="0400" w:firstRow="0" w:lastRow="0" w:firstColumn="0" w:lastColumn="0" w:noHBand="0" w:noVBand="1"/>
      </w:tblPr>
      <w:tblGrid>
        <w:gridCol w:w="8613"/>
        <w:gridCol w:w="643"/>
      </w:tblGrid>
      <w:tr w:rsidR="00012BAD">
        <w:trPr>
          <w:trHeight w:val="454"/>
        </w:trPr>
        <w:tc>
          <w:tcPr>
            <w:tcW w:w="8613" w:type="dxa"/>
            <w:vAlign w:val="center"/>
          </w:tcPr>
          <w:p w:rsidR="00012BAD" w:rsidRDefault="00EB742C">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Categoria/aluno=</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Valor total de cada categoria</m:t>
                    </m:r>
                  </m:num>
                  <m:den>
                    <m:r>
                      <w:rPr>
                        <w:rFonts w:ascii="Cambria Math" w:eastAsia="Cambria Math" w:hAnsi="Cambria Math" w:cs="Cambria Math"/>
                        <w:sz w:val="24"/>
                        <w:szCs w:val="24"/>
                      </w:rPr>
                      <m:t>N° de alunos de graduação</m:t>
                    </m:r>
                  </m:den>
                </m:f>
              </m:oMath>
            </m:oMathPara>
          </w:p>
        </w:tc>
        <w:tc>
          <w:tcPr>
            <w:tcW w:w="643" w:type="dxa"/>
            <w:vAlign w:val="center"/>
          </w:tcPr>
          <w:p w:rsidR="00012BAD" w:rsidRDefault="00EB742C">
            <w:pPr>
              <w:spacing w:line="360" w:lineRule="auto"/>
              <w:jc w:val="center"/>
              <w:rPr>
                <w:sz w:val="24"/>
                <w:szCs w:val="24"/>
              </w:rPr>
            </w:pPr>
            <w:r>
              <w:rPr>
                <w:sz w:val="24"/>
                <w:szCs w:val="24"/>
              </w:rPr>
              <w:t>(10)</w:t>
            </w:r>
          </w:p>
        </w:tc>
      </w:tr>
    </w:tbl>
    <w:p w:rsidR="00012BAD" w:rsidRDefault="00012BAD">
      <w:pPr>
        <w:spacing w:line="360" w:lineRule="auto"/>
        <w:ind w:firstLine="851"/>
        <w:jc w:val="both"/>
        <w:rPr>
          <w:sz w:val="24"/>
          <w:szCs w:val="24"/>
        </w:rPr>
      </w:pPr>
    </w:p>
    <w:p w:rsidR="00012BAD" w:rsidRDefault="00EB742C">
      <w:pPr>
        <w:spacing w:line="360" w:lineRule="auto"/>
        <w:jc w:val="both"/>
        <w:rPr>
          <w:sz w:val="24"/>
          <w:szCs w:val="24"/>
        </w:rPr>
      </w:pPr>
      <w:r>
        <w:rPr>
          <w:sz w:val="24"/>
          <w:szCs w:val="24"/>
        </w:rPr>
        <w:t>Esses valores estão disponíveis na tabela 5.</w:t>
      </w:r>
    </w:p>
    <w:p w:rsidR="00012BAD" w:rsidRDefault="00EB742C">
      <w:pPr>
        <w:spacing w:line="360" w:lineRule="auto"/>
        <w:ind w:firstLine="851"/>
        <w:jc w:val="both"/>
        <w:rPr>
          <w:sz w:val="24"/>
          <w:szCs w:val="24"/>
        </w:rPr>
      </w:pPr>
      <w:r>
        <w:rPr>
          <w:sz w:val="24"/>
          <w:szCs w:val="24"/>
        </w:rPr>
        <w:t>Sendo assim, após a somatória da alocação dos custos por aluno em cada uma das três categorias foi obtida uma estimativa do custo semestral para um aluno do curso de Engenharia de Produção.</w:t>
      </w:r>
    </w:p>
    <w:p w:rsidR="00012BAD" w:rsidRDefault="00012BAD">
      <w:pPr>
        <w:spacing w:line="360" w:lineRule="auto"/>
        <w:jc w:val="both"/>
        <w:rPr>
          <w:sz w:val="24"/>
          <w:szCs w:val="24"/>
        </w:rPr>
      </w:pPr>
    </w:p>
    <w:p w:rsidR="00012BAD" w:rsidRDefault="00EB742C">
      <w:pPr>
        <w:pStyle w:val="Ttulo1"/>
        <w:keepNext w:val="0"/>
        <w:keepLines w:val="0"/>
        <w:widowControl w:val="0"/>
        <w:numPr>
          <w:ilvl w:val="0"/>
          <w:numId w:val="1"/>
        </w:numPr>
        <w:spacing w:before="0" w:line="360" w:lineRule="auto"/>
        <w:jc w:val="both"/>
        <w:rPr>
          <w:b/>
          <w:smallCaps/>
          <w:sz w:val="24"/>
          <w:szCs w:val="24"/>
        </w:rPr>
      </w:pPr>
      <w:bookmarkStart w:id="8" w:name="_heading=h.spruw7inzz1l" w:colFirst="0" w:colLast="0"/>
      <w:bookmarkEnd w:id="8"/>
      <w:r>
        <w:rPr>
          <w:b/>
          <w:smallCaps/>
          <w:sz w:val="24"/>
          <w:szCs w:val="24"/>
        </w:rPr>
        <w:lastRenderedPageBreak/>
        <w:t>RESULTADOS</w:t>
      </w:r>
    </w:p>
    <w:p w:rsidR="00012BAD" w:rsidRDefault="00EB742C">
      <w:pPr>
        <w:pStyle w:val="Ttulo1"/>
        <w:keepNext w:val="0"/>
        <w:keepLines w:val="0"/>
        <w:widowControl w:val="0"/>
        <w:spacing w:before="0" w:after="0" w:line="360" w:lineRule="auto"/>
        <w:ind w:firstLine="851"/>
        <w:jc w:val="both"/>
        <w:rPr>
          <w:sz w:val="24"/>
          <w:szCs w:val="24"/>
        </w:rPr>
      </w:pPr>
      <w:r>
        <w:rPr>
          <w:sz w:val="24"/>
          <w:szCs w:val="24"/>
        </w:rPr>
        <w:t>Com base nas equações apresentadas na seção de metodologia, foram realizados os cálculos/estimativas necessários para a obtenção dos resultados apresentados a seguir.</w:t>
      </w:r>
    </w:p>
    <w:p w:rsidR="00012BAD" w:rsidRDefault="00EB742C">
      <w:pPr>
        <w:pStyle w:val="Ttulo1"/>
        <w:keepNext w:val="0"/>
        <w:keepLines w:val="0"/>
        <w:widowControl w:val="0"/>
        <w:spacing w:before="0" w:line="360" w:lineRule="auto"/>
        <w:ind w:firstLine="851"/>
        <w:jc w:val="both"/>
        <w:rPr>
          <w:b/>
          <w:smallCaps/>
          <w:sz w:val="24"/>
          <w:szCs w:val="24"/>
        </w:rPr>
      </w:pPr>
      <w:r>
        <w:rPr>
          <w:sz w:val="24"/>
          <w:szCs w:val="24"/>
        </w:rPr>
        <w:t xml:space="preserve">Para oferecer uma perspectiva prática do processo apresentado no fluxograma </w:t>
      </w:r>
      <w:proofErr w:type="gramStart"/>
      <w:r>
        <w:rPr>
          <w:sz w:val="24"/>
          <w:szCs w:val="24"/>
        </w:rPr>
        <w:t>1</w:t>
      </w:r>
      <w:proofErr w:type="gramEnd"/>
      <w:r>
        <w:rPr>
          <w:sz w:val="24"/>
          <w:szCs w:val="24"/>
        </w:rPr>
        <w:t>, destacamos os resultados de uma sala de aula como exemplo do que foi feita em todas as salas:</w:t>
      </w:r>
    </w:p>
    <w:p w:rsidR="00012BAD" w:rsidRDefault="00EB742C">
      <w:pPr>
        <w:spacing w:line="240" w:lineRule="auto"/>
        <w:jc w:val="center"/>
        <w:rPr>
          <w:sz w:val="20"/>
          <w:szCs w:val="20"/>
        </w:rPr>
      </w:pPr>
      <w:r>
        <w:rPr>
          <w:sz w:val="20"/>
          <w:szCs w:val="20"/>
        </w:rPr>
        <w:t>Tabela 1 - Cálculo do custo de energia elétrica/h na sala 205</w:t>
      </w:r>
    </w:p>
    <w:p w:rsidR="00012BAD" w:rsidRDefault="00012BAD">
      <w:pPr>
        <w:spacing w:line="240" w:lineRule="auto"/>
        <w:jc w:val="center"/>
        <w:rPr>
          <w:sz w:val="20"/>
          <w:szCs w:val="20"/>
        </w:rPr>
      </w:pPr>
    </w:p>
    <w:tbl>
      <w:tblPr>
        <w:tblStyle w:val="afffe"/>
        <w:tblW w:w="9060" w:type="dxa"/>
        <w:tblInd w:w="0" w:type="dxa"/>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2265"/>
        <w:gridCol w:w="2265"/>
        <w:gridCol w:w="2265"/>
        <w:gridCol w:w="2265"/>
      </w:tblGrid>
      <w:tr w:rsidR="00012BAD">
        <w:trPr>
          <w:trHeight w:val="689"/>
        </w:trPr>
        <w:tc>
          <w:tcPr>
            <w:tcW w:w="2265"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Aparelhos</w:t>
            </w:r>
          </w:p>
        </w:tc>
        <w:tc>
          <w:tcPr>
            <w:tcW w:w="2265"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Consumo de energia (</w:t>
            </w:r>
            <w:proofErr w:type="gramStart"/>
            <w:r>
              <w:rPr>
                <w:b/>
                <w:color w:val="000000"/>
                <w:sz w:val="20"/>
                <w:szCs w:val="20"/>
              </w:rPr>
              <w:t>KWh</w:t>
            </w:r>
            <w:proofErr w:type="gramEnd"/>
            <w:r>
              <w:rPr>
                <w:b/>
                <w:color w:val="000000"/>
                <w:sz w:val="20"/>
                <w:szCs w:val="20"/>
              </w:rPr>
              <w:t>)</w:t>
            </w:r>
          </w:p>
        </w:tc>
        <w:tc>
          <w:tcPr>
            <w:tcW w:w="2265"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 xml:space="preserve">Quantidade </w:t>
            </w:r>
          </w:p>
        </w:tc>
        <w:tc>
          <w:tcPr>
            <w:tcW w:w="2265"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Custo (R$/hora)</w:t>
            </w:r>
          </w:p>
        </w:tc>
      </w:tr>
      <w:tr w:rsidR="00012BAD">
        <w:trPr>
          <w:trHeight w:val="689"/>
        </w:trPr>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TV 43’’ marca AOC</w:t>
            </w:r>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0,088</w:t>
            </w:r>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1</w:t>
            </w:r>
            <w:proofErr w:type="gramEnd"/>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0,079</w:t>
            </w:r>
          </w:p>
        </w:tc>
      </w:tr>
      <w:tr w:rsidR="00012BAD">
        <w:trPr>
          <w:trHeight w:val="689"/>
        </w:trPr>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 xml:space="preserve">Lâmpada de </w:t>
            </w:r>
            <w:proofErr w:type="spellStart"/>
            <w:r>
              <w:rPr>
                <w:color w:val="000000"/>
                <w:sz w:val="20"/>
                <w:szCs w:val="20"/>
              </w:rPr>
              <w:t>led</w:t>
            </w:r>
            <w:proofErr w:type="spellEnd"/>
            <w:r>
              <w:rPr>
                <w:color w:val="000000"/>
                <w:sz w:val="20"/>
                <w:szCs w:val="20"/>
              </w:rPr>
              <w:t xml:space="preserve"> </w:t>
            </w:r>
            <w:proofErr w:type="gramStart"/>
            <w:r>
              <w:rPr>
                <w:color w:val="000000"/>
                <w:sz w:val="20"/>
                <w:szCs w:val="20"/>
              </w:rPr>
              <w:t>15w</w:t>
            </w:r>
            <w:proofErr w:type="gramEnd"/>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0,015</w:t>
            </w:r>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6</w:t>
            </w:r>
            <w:proofErr w:type="gramEnd"/>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0,081</w:t>
            </w:r>
          </w:p>
        </w:tc>
      </w:tr>
      <w:tr w:rsidR="00012BAD">
        <w:trPr>
          <w:trHeight w:val="689"/>
        </w:trPr>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Ventilador de teto</w:t>
            </w:r>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0,150</w:t>
            </w:r>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2</w:t>
            </w:r>
            <w:proofErr w:type="gramEnd"/>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0,270</w:t>
            </w:r>
          </w:p>
        </w:tc>
      </w:tr>
      <w:tr w:rsidR="00012BAD">
        <w:trPr>
          <w:trHeight w:val="689"/>
        </w:trPr>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 xml:space="preserve">Ar condicionado marca Electrolux 36000 </w:t>
            </w:r>
            <w:proofErr w:type="spellStart"/>
            <w:r>
              <w:rPr>
                <w:color w:val="000000"/>
                <w:sz w:val="20"/>
                <w:szCs w:val="20"/>
              </w:rPr>
              <w:t>Btu</w:t>
            </w:r>
            <w:proofErr w:type="spellEnd"/>
            <w:r>
              <w:rPr>
                <w:color w:val="000000"/>
                <w:sz w:val="20"/>
                <w:szCs w:val="20"/>
              </w:rPr>
              <w:t>/h</w:t>
            </w:r>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3,750</w:t>
            </w:r>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1</w:t>
            </w:r>
            <w:proofErr w:type="gramEnd"/>
          </w:p>
        </w:tc>
        <w:tc>
          <w:tcPr>
            <w:tcW w:w="2265"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3,370</w:t>
            </w:r>
          </w:p>
        </w:tc>
      </w:tr>
      <w:tr w:rsidR="00012BAD">
        <w:trPr>
          <w:trHeight w:val="689"/>
        </w:trPr>
        <w:tc>
          <w:tcPr>
            <w:tcW w:w="2265"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Total</w:t>
            </w:r>
          </w:p>
        </w:tc>
        <w:tc>
          <w:tcPr>
            <w:tcW w:w="2265"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4,003</w:t>
            </w:r>
          </w:p>
        </w:tc>
        <w:tc>
          <w:tcPr>
            <w:tcW w:w="2265"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10</w:t>
            </w:r>
          </w:p>
        </w:tc>
        <w:tc>
          <w:tcPr>
            <w:tcW w:w="2265"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3,50</w:t>
            </w:r>
          </w:p>
        </w:tc>
      </w:tr>
    </w:tbl>
    <w:p w:rsidR="00012BAD" w:rsidRDefault="00012BAD">
      <w:pPr>
        <w:spacing w:line="240" w:lineRule="auto"/>
        <w:jc w:val="center"/>
        <w:rPr>
          <w:sz w:val="20"/>
          <w:szCs w:val="20"/>
        </w:rPr>
      </w:pPr>
    </w:p>
    <w:p w:rsidR="00012BAD" w:rsidRDefault="00EB742C">
      <w:pPr>
        <w:spacing w:line="240" w:lineRule="auto"/>
        <w:jc w:val="center"/>
        <w:rPr>
          <w:sz w:val="20"/>
          <w:szCs w:val="20"/>
        </w:rPr>
      </w:pPr>
      <w:r>
        <w:rPr>
          <w:sz w:val="20"/>
          <w:szCs w:val="20"/>
        </w:rPr>
        <w:t>Fonte: Autoria própria, 2025.</w:t>
      </w:r>
    </w:p>
    <w:p w:rsidR="00012BAD" w:rsidRDefault="00012BAD">
      <w:pPr>
        <w:spacing w:line="360" w:lineRule="auto"/>
        <w:jc w:val="center"/>
        <w:rPr>
          <w:sz w:val="20"/>
          <w:szCs w:val="20"/>
        </w:rPr>
      </w:pPr>
    </w:p>
    <w:p w:rsidR="00012BAD" w:rsidRDefault="00EB742C">
      <w:pPr>
        <w:spacing w:line="360" w:lineRule="auto"/>
        <w:jc w:val="both"/>
        <w:rPr>
          <w:sz w:val="24"/>
          <w:szCs w:val="24"/>
        </w:rPr>
      </w:pPr>
      <w:r>
        <w:rPr>
          <w:sz w:val="24"/>
          <w:szCs w:val="24"/>
        </w:rPr>
        <w:t xml:space="preserve">Essa tabela e as das demais salas foram construídas a partir das equações (1), (2), (3) e (4).  </w:t>
      </w:r>
    </w:p>
    <w:p w:rsidR="00012BAD" w:rsidRDefault="00EB742C">
      <w:pPr>
        <w:spacing w:line="360" w:lineRule="auto"/>
        <w:jc w:val="both"/>
        <w:rPr>
          <w:sz w:val="24"/>
          <w:szCs w:val="24"/>
        </w:rPr>
      </w:pPr>
      <w:r>
        <w:rPr>
          <w:sz w:val="24"/>
          <w:szCs w:val="24"/>
        </w:rPr>
        <w:t>A tabela a seguir mostra o consumo semestral de todas as salas, feita a partir das tabelas como a da tabela 1.</w:t>
      </w:r>
    </w:p>
    <w:p w:rsidR="00012BAD" w:rsidRDefault="00EB742C">
      <w:pPr>
        <w:spacing w:before="240" w:after="240" w:line="240" w:lineRule="auto"/>
        <w:jc w:val="center"/>
        <w:rPr>
          <w:sz w:val="20"/>
          <w:szCs w:val="20"/>
        </w:rPr>
      </w:pPr>
      <w:r>
        <w:rPr>
          <w:sz w:val="20"/>
          <w:szCs w:val="20"/>
        </w:rPr>
        <w:t>Tabela 2 - Custo de energia elétrica por sala</w:t>
      </w:r>
    </w:p>
    <w:tbl>
      <w:tblPr>
        <w:tblStyle w:val="affff"/>
        <w:tblW w:w="9172" w:type="dxa"/>
        <w:tblInd w:w="-300" w:type="dxa"/>
        <w:tblBorders>
          <w:top w:val="single" w:sz="4" w:space="0" w:color="000000"/>
          <w:bottom w:val="single" w:sz="6" w:space="0" w:color="000000"/>
          <w:insideH w:val="single" w:sz="4" w:space="0" w:color="000000"/>
        </w:tblBorders>
        <w:tblLayout w:type="fixed"/>
        <w:tblLook w:val="0600" w:firstRow="0" w:lastRow="0" w:firstColumn="0" w:lastColumn="0" w:noHBand="1" w:noVBand="1"/>
      </w:tblPr>
      <w:tblGrid>
        <w:gridCol w:w="1797"/>
        <w:gridCol w:w="1797"/>
        <w:gridCol w:w="1797"/>
        <w:gridCol w:w="1797"/>
        <w:gridCol w:w="1984"/>
      </w:tblGrid>
      <w:tr w:rsidR="00012BAD">
        <w:trPr>
          <w:trHeight w:val="567"/>
        </w:trPr>
        <w:tc>
          <w:tcPr>
            <w:tcW w:w="1797"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Sala</w:t>
            </w:r>
          </w:p>
        </w:tc>
        <w:tc>
          <w:tcPr>
            <w:tcW w:w="1797"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Consumo por hora (R$)</w:t>
            </w:r>
          </w:p>
        </w:tc>
        <w:tc>
          <w:tcPr>
            <w:tcW w:w="1797"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Tempo de uso semanal (h)</w:t>
            </w:r>
          </w:p>
        </w:tc>
        <w:tc>
          <w:tcPr>
            <w:tcW w:w="1797"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Consumo semanal (R$)</w:t>
            </w:r>
          </w:p>
        </w:tc>
        <w:tc>
          <w:tcPr>
            <w:tcW w:w="1984"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Consumo semestral (R$)</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205 Reitoria</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3,80</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2</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7,60</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182,40</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109 A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4,10</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2</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8,20</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196,80</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lastRenderedPageBreak/>
              <w:t>206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4,39</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2</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8,78</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210,72</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02 P10</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4,96</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2</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9,92</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238,08</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219 Reitoria</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3,80</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4</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15,20</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364,80</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108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4,15</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4</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16,60</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398,40</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208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4,48</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4</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17,92</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430,08</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207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4,64</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4</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18,56</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445,44</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Simulação P5</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3,74</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6</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22,40</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537,60</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104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4,23</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6</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25,38</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609,12</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Bancada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10,58</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3</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31,74</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761,76</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107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4,23</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8</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33,84</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812,16</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111 P5</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3,97</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39,70</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952,80</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01 P10</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5,00</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8</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40,00</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960,00</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 CCT</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8,07</w:t>
            </w:r>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proofErr w:type="gramStart"/>
            <w:r>
              <w:rPr>
                <w:color w:val="000000"/>
                <w:sz w:val="20"/>
                <w:szCs w:val="20"/>
              </w:rPr>
              <w:t>7</w:t>
            </w:r>
            <w:proofErr w:type="gramEnd"/>
          </w:p>
        </w:tc>
        <w:tc>
          <w:tcPr>
            <w:tcW w:w="179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56,49</w:t>
            </w:r>
          </w:p>
        </w:tc>
        <w:tc>
          <w:tcPr>
            <w:tcW w:w="1984"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1355,76</w:t>
            </w:r>
          </w:p>
        </w:tc>
      </w:tr>
      <w:tr w:rsidR="00012BAD">
        <w:trPr>
          <w:trHeight w:val="567"/>
        </w:trPr>
        <w:tc>
          <w:tcPr>
            <w:tcW w:w="1797"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Total</w:t>
            </w:r>
          </w:p>
        </w:tc>
        <w:tc>
          <w:tcPr>
            <w:tcW w:w="1797"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74,14</w:t>
            </w:r>
          </w:p>
        </w:tc>
        <w:tc>
          <w:tcPr>
            <w:tcW w:w="1797"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72</w:t>
            </w:r>
          </w:p>
        </w:tc>
        <w:tc>
          <w:tcPr>
            <w:tcW w:w="1797"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352,33</w:t>
            </w:r>
          </w:p>
        </w:tc>
        <w:tc>
          <w:tcPr>
            <w:tcW w:w="1984"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8455,92</w:t>
            </w:r>
          </w:p>
        </w:tc>
      </w:tr>
    </w:tbl>
    <w:p w:rsidR="00012BAD" w:rsidRDefault="00EB742C">
      <w:pPr>
        <w:spacing w:before="240" w:after="240" w:line="240" w:lineRule="auto"/>
        <w:jc w:val="center"/>
        <w:rPr>
          <w:sz w:val="20"/>
          <w:szCs w:val="20"/>
        </w:rPr>
      </w:pPr>
      <w:r>
        <w:rPr>
          <w:sz w:val="20"/>
          <w:szCs w:val="20"/>
        </w:rPr>
        <w:t>Fonte: Elaboração própria, 2025.</w:t>
      </w:r>
    </w:p>
    <w:p w:rsidR="00012BAD" w:rsidRDefault="00EB742C">
      <w:pPr>
        <w:spacing w:before="240" w:after="240" w:line="360" w:lineRule="auto"/>
        <w:ind w:firstLine="851"/>
        <w:jc w:val="both"/>
        <w:rPr>
          <w:sz w:val="24"/>
          <w:szCs w:val="24"/>
        </w:rPr>
      </w:pPr>
      <w:r>
        <w:rPr>
          <w:sz w:val="24"/>
          <w:szCs w:val="24"/>
        </w:rPr>
        <w:t>A imagem abaixo é referente aos valores de contratos de serviços disponibilizados pela Prefeitura da Universidade:</w:t>
      </w:r>
    </w:p>
    <w:p w:rsidR="00492E42" w:rsidRDefault="00492E42">
      <w:pPr>
        <w:spacing w:before="240" w:after="240" w:line="240" w:lineRule="auto"/>
        <w:jc w:val="center"/>
        <w:rPr>
          <w:sz w:val="20"/>
          <w:szCs w:val="20"/>
        </w:rPr>
      </w:pPr>
    </w:p>
    <w:p w:rsidR="00492E42" w:rsidRDefault="00492E42">
      <w:pPr>
        <w:spacing w:before="240" w:after="240" w:line="240" w:lineRule="auto"/>
        <w:jc w:val="center"/>
        <w:rPr>
          <w:sz w:val="20"/>
          <w:szCs w:val="20"/>
        </w:rPr>
      </w:pPr>
    </w:p>
    <w:p w:rsidR="00492E42" w:rsidRDefault="00492E42">
      <w:pPr>
        <w:spacing w:before="240" w:after="240" w:line="240" w:lineRule="auto"/>
        <w:jc w:val="center"/>
        <w:rPr>
          <w:sz w:val="20"/>
          <w:szCs w:val="20"/>
        </w:rPr>
      </w:pPr>
    </w:p>
    <w:p w:rsidR="00012BAD" w:rsidRDefault="00EB742C">
      <w:pPr>
        <w:spacing w:before="240" w:after="240" w:line="240" w:lineRule="auto"/>
        <w:jc w:val="center"/>
        <w:rPr>
          <w:sz w:val="20"/>
          <w:szCs w:val="20"/>
        </w:rPr>
      </w:pPr>
      <w:r>
        <w:rPr>
          <w:sz w:val="20"/>
          <w:szCs w:val="20"/>
        </w:rPr>
        <w:lastRenderedPageBreak/>
        <w:t>Imagem 1 – Custos de contratos de serviço</w:t>
      </w:r>
    </w:p>
    <w:p w:rsidR="00012BAD" w:rsidRDefault="00EB742C">
      <w:pPr>
        <w:spacing w:before="240" w:after="240"/>
        <w:jc w:val="center"/>
        <w:rPr>
          <w:sz w:val="20"/>
          <w:szCs w:val="20"/>
        </w:rPr>
      </w:pPr>
      <w:r>
        <w:rPr>
          <w:noProof/>
          <w:sz w:val="20"/>
          <w:szCs w:val="20"/>
        </w:rPr>
        <w:drawing>
          <wp:inline distT="114300" distB="114300" distL="114300" distR="114300">
            <wp:extent cx="4086225" cy="1977931"/>
            <wp:effectExtent l="0" t="0" r="0" b="0"/>
            <wp:docPr id="12" name="image2.png" descr="Tabel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Tabela&#10;&#10;O conteúdo gerado por IA pode estar incorreto."/>
                    <pic:cNvPicPr preferRelativeResize="0"/>
                  </pic:nvPicPr>
                  <pic:blipFill>
                    <a:blip r:embed="rId11"/>
                    <a:srcRect t="6587"/>
                    <a:stretch>
                      <a:fillRect/>
                    </a:stretch>
                  </pic:blipFill>
                  <pic:spPr>
                    <a:xfrm>
                      <a:off x="0" y="0"/>
                      <a:ext cx="4086225" cy="1977931"/>
                    </a:xfrm>
                    <a:prstGeom prst="rect">
                      <a:avLst/>
                    </a:prstGeom>
                    <a:ln/>
                  </pic:spPr>
                </pic:pic>
              </a:graphicData>
            </a:graphic>
          </wp:inline>
        </w:drawing>
      </w:r>
    </w:p>
    <w:p w:rsidR="00012BAD" w:rsidRDefault="00EB742C">
      <w:pPr>
        <w:spacing w:before="240" w:after="240" w:line="360" w:lineRule="auto"/>
        <w:jc w:val="center"/>
        <w:rPr>
          <w:sz w:val="20"/>
          <w:szCs w:val="20"/>
        </w:rPr>
      </w:pPr>
      <w:r>
        <w:rPr>
          <w:sz w:val="20"/>
          <w:szCs w:val="20"/>
        </w:rPr>
        <w:t>Fonte: Elaboração própria, 2025.</w:t>
      </w:r>
    </w:p>
    <w:p w:rsidR="00012BAD" w:rsidRDefault="00EB742C">
      <w:pPr>
        <w:spacing w:before="240" w:after="240" w:line="360" w:lineRule="auto"/>
        <w:ind w:firstLine="851"/>
        <w:jc w:val="both"/>
        <w:rPr>
          <w:sz w:val="20"/>
          <w:szCs w:val="20"/>
        </w:rPr>
      </w:pPr>
      <w:r>
        <w:rPr>
          <w:sz w:val="24"/>
          <w:szCs w:val="24"/>
        </w:rPr>
        <w:t>A partir desses valores e utilizando os direcionadores indicados na seção anterior observa-se o seguinte resultado:</w:t>
      </w:r>
    </w:p>
    <w:p w:rsidR="00012BAD" w:rsidRDefault="00EB742C">
      <w:pPr>
        <w:spacing w:before="240" w:after="240" w:line="240" w:lineRule="auto"/>
        <w:jc w:val="center"/>
        <w:rPr>
          <w:sz w:val="20"/>
          <w:szCs w:val="20"/>
        </w:rPr>
      </w:pPr>
      <w:r>
        <w:rPr>
          <w:sz w:val="20"/>
          <w:szCs w:val="20"/>
        </w:rPr>
        <w:t>Tabela 3 – Valores de contratos de serviço por aluno</w:t>
      </w:r>
    </w:p>
    <w:tbl>
      <w:tblPr>
        <w:tblStyle w:val="affff0"/>
        <w:tblW w:w="9172"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2227"/>
        <w:gridCol w:w="2228"/>
        <w:gridCol w:w="2227"/>
        <w:gridCol w:w="2490"/>
      </w:tblGrid>
      <w:tr w:rsidR="00012BAD">
        <w:trPr>
          <w:trHeight w:val="899"/>
        </w:trPr>
        <w:tc>
          <w:tcPr>
            <w:tcW w:w="2227" w:type="dxa"/>
            <w:tcBorders>
              <w:top w:val="single" w:sz="6" w:space="0" w:color="000000"/>
              <w:left w:val="nil"/>
              <w:bottom w:val="single" w:sz="4" w:space="0" w:color="000000"/>
            </w:tcBorders>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Contratos (semestre)</w:t>
            </w:r>
          </w:p>
        </w:tc>
        <w:tc>
          <w:tcPr>
            <w:tcW w:w="2228" w:type="dxa"/>
            <w:tcBorders>
              <w:top w:val="single" w:sz="6" w:space="0" w:color="000000"/>
              <w:bottom w:val="single" w:sz="4" w:space="0" w:color="000000"/>
            </w:tcBorders>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Porcentagem (%)</w:t>
            </w:r>
          </w:p>
        </w:tc>
        <w:tc>
          <w:tcPr>
            <w:tcW w:w="2227" w:type="dxa"/>
            <w:tcBorders>
              <w:top w:val="single" w:sz="6" w:space="0" w:color="000000"/>
              <w:bottom w:val="single" w:sz="4" w:space="0" w:color="000000"/>
            </w:tcBorders>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Valor (R$)</w:t>
            </w:r>
          </w:p>
        </w:tc>
        <w:tc>
          <w:tcPr>
            <w:tcW w:w="2490" w:type="dxa"/>
            <w:tcBorders>
              <w:top w:val="single" w:sz="6" w:space="0" w:color="000000"/>
              <w:bottom w:val="single" w:sz="4" w:space="0" w:color="000000"/>
              <w:right w:val="nil"/>
            </w:tcBorders>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Valor/aluno (R$)</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Dedetização</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2.174,93</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16,35</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Ar-condicionado</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0,76%</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7.500,00</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56,39</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Manutenção de geradores</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20%</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10.825,00</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81,39</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Predial</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30.486,34</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229,22</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Recepção e zeladoria</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52.512,34</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394,83</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Área verde</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73.462,95</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552,35</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lastRenderedPageBreak/>
              <w:t>Limpeza e conservação</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74.178,90</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557,74</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Águas do Paraíba</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80.298,71</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603,75</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Restaurante Universitário</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5,65%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108.367,00</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814,79</w:t>
            </w:r>
          </w:p>
        </w:tc>
      </w:tr>
      <w:tr w:rsidR="00012BAD">
        <w:trPr>
          <w:trHeight w:val="899"/>
        </w:trPr>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Vigilância</w:t>
            </w:r>
          </w:p>
        </w:tc>
        <w:tc>
          <w:tcPr>
            <w:tcW w:w="2228"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5,5%</w:t>
            </w:r>
          </w:p>
        </w:tc>
        <w:tc>
          <w:tcPr>
            <w:tcW w:w="2227"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233.221,19</w:t>
            </w:r>
          </w:p>
        </w:tc>
        <w:tc>
          <w:tcPr>
            <w:tcW w:w="2490" w:type="dxa"/>
            <w:tcBorders>
              <w:top w:val="single" w:sz="4" w:space="0" w:color="000000"/>
              <w:left w:val="nil"/>
              <w:bottom w:val="single" w:sz="4" w:space="0" w:color="000000"/>
              <w:right w:val="nil"/>
            </w:tcBorders>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1753,54</w:t>
            </w:r>
          </w:p>
        </w:tc>
      </w:tr>
      <w:tr w:rsidR="00012BAD">
        <w:trPr>
          <w:trHeight w:val="899"/>
        </w:trPr>
        <w:tc>
          <w:tcPr>
            <w:tcW w:w="2227" w:type="dxa"/>
            <w:tcBorders>
              <w:top w:val="single" w:sz="4" w:space="0" w:color="000000"/>
              <w:left w:val="nil"/>
              <w:bottom w:val="single" w:sz="6" w:space="0" w:color="000000"/>
            </w:tcBorders>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Total</w:t>
            </w:r>
          </w:p>
        </w:tc>
        <w:tc>
          <w:tcPr>
            <w:tcW w:w="2228" w:type="dxa"/>
            <w:tcBorders>
              <w:top w:val="single" w:sz="4" w:space="0" w:color="000000"/>
              <w:bottom w:val="single" w:sz="6" w:space="0" w:color="000000"/>
            </w:tcBorders>
          </w:tcPr>
          <w:p w:rsidR="00012BAD" w:rsidRDefault="00012BAD">
            <w:pPr>
              <w:pBdr>
                <w:top w:val="nil"/>
                <w:left w:val="nil"/>
                <w:bottom w:val="nil"/>
                <w:right w:val="nil"/>
                <w:between w:val="nil"/>
              </w:pBdr>
              <w:spacing w:line="360" w:lineRule="auto"/>
              <w:jc w:val="center"/>
              <w:rPr>
                <w:b/>
                <w:color w:val="000000"/>
                <w:sz w:val="20"/>
                <w:szCs w:val="20"/>
              </w:rPr>
            </w:pPr>
          </w:p>
        </w:tc>
        <w:tc>
          <w:tcPr>
            <w:tcW w:w="2227" w:type="dxa"/>
            <w:tcBorders>
              <w:top w:val="single" w:sz="4" w:space="0" w:color="000000"/>
              <w:bottom w:val="single" w:sz="6" w:space="0" w:color="000000"/>
            </w:tcBorders>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673.027,36</w:t>
            </w:r>
          </w:p>
        </w:tc>
        <w:tc>
          <w:tcPr>
            <w:tcW w:w="2490" w:type="dxa"/>
            <w:tcBorders>
              <w:top w:val="single" w:sz="4" w:space="0" w:color="000000"/>
              <w:bottom w:val="single" w:sz="6" w:space="0" w:color="000000"/>
              <w:right w:val="nil"/>
            </w:tcBorders>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5060,35</w:t>
            </w:r>
          </w:p>
        </w:tc>
      </w:tr>
    </w:tbl>
    <w:p w:rsidR="00012BAD" w:rsidRDefault="00EB742C">
      <w:pPr>
        <w:spacing w:before="240" w:after="240" w:line="240" w:lineRule="auto"/>
        <w:jc w:val="center"/>
        <w:rPr>
          <w:sz w:val="20"/>
          <w:szCs w:val="20"/>
        </w:rPr>
      </w:pPr>
      <w:r>
        <w:rPr>
          <w:sz w:val="20"/>
          <w:szCs w:val="20"/>
        </w:rPr>
        <w:t>Fonte: Elaboração própria, 2025.</w:t>
      </w:r>
    </w:p>
    <w:p w:rsidR="00012BAD" w:rsidRDefault="00EB742C" w:rsidP="00CF6337">
      <w:pPr>
        <w:spacing w:before="240" w:after="240" w:line="360" w:lineRule="auto"/>
        <w:ind w:firstLine="851"/>
        <w:jc w:val="both"/>
        <w:rPr>
          <w:sz w:val="24"/>
          <w:szCs w:val="24"/>
        </w:rPr>
      </w:pPr>
      <w:r>
        <w:rPr>
          <w:sz w:val="24"/>
          <w:szCs w:val="24"/>
        </w:rPr>
        <w:t>Por fim, o custo de cada disciplina ofertada no período a</w:t>
      </w:r>
      <w:r w:rsidR="00CF6337">
        <w:rPr>
          <w:sz w:val="24"/>
          <w:szCs w:val="24"/>
        </w:rPr>
        <w:t xml:space="preserve"> partir do salário dos docentes.</w:t>
      </w:r>
    </w:p>
    <w:p w:rsidR="00012BAD" w:rsidRDefault="00EB742C">
      <w:pPr>
        <w:spacing w:before="240" w:after="240" w:line="360" w:lineRule="auto"/>
        <w:ind w:firstLine="851"/>
        <w:jc w:val="center"/>
        <w:rPr>
          <w:sz w:val="20"/>
          <w:szCs w:val="20"/>
        </w:rPr>
      </w:pPr>
      <w:r>
        <w:rPr>
          <w:sz w:val="20"/>
          <w:szCs w:val="20"/>
        </w:rPr>
        <w:t>Tabela 4 – Custo salário dos professores</w:t>
      </w:r>
    </w:p>
    <w:tbl>
      <w:tblPr>
        <w:tblStyle w:val="affff1"/>
        <w:tblW w:w="9173"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2293"/>
        <w:gridCol w:w="2293"/>
        <w:gridCol w:w="2293"/>
        <w:gridCol w:w="2294"/>
      </w:tblGrid>
      <w:tr w:rsidR="00012BAD">
        <w:trPr>
          <w:trHeight w:val="680"/>
        </w:trPr>
        <w:tc>
          <w:tcPr>
            <w:tcW w:w="2293" w:type="dxa"/>
            <w:tcBorders>
              <w:top w:val="single" w:sz="4" w:space="0" w:color="000000"/>
              <w:left w:val="nil"/>
              <w:bottom w:val="single" w:sz="4" w:space="0" w:color="000000"/>
              <w:right w:val="nil"/>
            </w:tcBorders>
            <w:shd w:val="clear" w:color="auto" w:fill="BFBFBF"/>
            <w:tcMar>
              <w:top w:w="0" w:type="dxa"/>
              <w:bottom w:w="0" w:type="dxa"/>
            </w:tcMar>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Disciplinas</w:t>
            </w:r>
          </w:p>
        </w:tc>
        <w:tc>
          <w:tcPr>
            <w:tcW w:w="2293" w:type="dxa"/>
            <w:tcBorders>
              <w:top w:val="single" w:sz="4" w:space="0" w:color="000000"/>
              <w:left w:val="nil"/>
              <w:bottom w:val="single" w:sz="4" w:space="0" w:color="000000"/>
              <w:right w:val="nil"/>
            </w:tcBorders>
            <w:shd w:val="clear" w:color="auto" w:fill="BFBFBF"/>
            <w:tcMar>
              <w:top w:w="0" w:type="dxa"/>
              <w:bottom w:w="0" w:type="dxa"/>
            </w:tcMar>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Carga Horária Semestral/Disciplina</w:t>
            </w:r>
          </w:p>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(h)</w:t>
            </w:r>
          </w:p>
        </w:tc>
        <w:tc>
          <w:tcPr>
            <w:tcW w:w="2293" w:type="dxa"/>
            <w:tcBorders>
              <w:top w:val="single" w:sz="4" w:space="0" w:color="000000"/>
              <w:left w:val="nil"/>
              <w:bottom w:val="single" w:sz="4" w:space="0" w:color="000000"/>
              <w:right w:val="nil"/>
            </w:tcBorders>
            <w:shd w:val="clear" w:color="auto" w:fill="BFBFBF"/>
            <w:tcMar>
              <w:top w:w="0" w:type="dxa"/>
              <w:bottom w:w="0" w:type="dxa"/>
            </w:tcMar>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Salário/Hora/ Disciplina (R$)</w:t>
            </w:r>
          </w:p>
        </w:tc>
        <w:tc>
          <w:tcPr>
            <w:tcW w:w="2294" w:type="dxa"/>
            <w:tcBorders>
              <w:top w:val="single" w:sz="4" w:space="0" w:color="000000"/>
              <w:left w:val="nil"/>
              <w:bottom w:val="single" w:sz="4" w:space="0" w:color="000000"/>
              <w:right w:val="nil"/>
            </w:tcBorders>
            <w:shd w:val="clear" w:color="auto" w:fill="BFBFBF"/>
            <w:tcMar>
              <w:top w:w="0" w:type="dxa"/>
              <w:bottom w:w="0" w:type="dxa"/>
            </w:tcMar>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Semestral/Disciplina (R$)</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Introdução à Engenharia</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34</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3.612,5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Higiene e Segurança</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34</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3.612,5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Empreendedorismo</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34</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3.612,5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Probabilidade e Estatística</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lastRenderedPageBreak/>
              <w:t>Gestão de Custos</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Introdução a Economia</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Operações e Serviços</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Sistemas de Informação</w:t>
            </w:r>
          </w:p>
        </w:tc>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Gerência de Produção I</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Planejamento e Controle</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Projeto Industrial</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Simulação Industrial</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Métodos Estatísticos</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Pesquisa Operacional II</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Metodologia Científica</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proofErr w:type="spellStart"/>
            <w:r>
              <w:rPr>
                <w:color w:val="000000"/>
                <w:sz w:val="20"/>
                <w:szCs w:val="20"/>
              </w:rPr>
              <w:lastRenderedPageBreak/>
              <w:t>Metaheurística</w:t>
            </w:r>
            <w:proofErr w:type="spellEnd"/>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Engenharia de Métodos</w:t>
            </w:r>
          </w:p>
        </w:tc>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Organização Industrial</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Organização das Indústrias</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68</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7.225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Tópicos em PO</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85</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9.031,25</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Computação para Eng. I</w:t>
            </w:r>
          </w:p>
        </w:tc>
        <w:tc>
          <w:tcPr>
            <w:tcW w:w="2293" w:type="dxa"/>
            <w:tcBorders>
              <w:top w:val="single" w:sz="4" w:space="0" w:color="000000"/>
              <w:left w:val="nil"/>
              <w:bottom w:val="single" w:sz="4" w:space="0" w:color="000000"/>
              <w:right w:val="nil"/>
            </w:tcBorders>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102</w:t>
            </w:r>
          </w:p>
        </w:tc>
        <w:tc>
          <w:tcPr>
            <w:tcW w:w="2293" w:type="dxa"/>
            <w:tcBorders>
              <w:top w:val="single" w:sz="4" w:space="0" w:color="000000"/>
              <w:left w:val="nil"/>
              <w:bottom w:val="single" w:sz="4" w:space="0" w:color="000000"/>
              <w:right w:val="nil"/>
            </w:tcBorders>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10.837,5</w:t>
            </w: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Pré-Projeto de Graduação</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136</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14.450</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Projeto de Graduação</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136</w:t>
            </w:r>
          </w:p>
          <w:p w:rsidR="00012BAD" w:rsidRDefault="00012BAD">
            <w:pPr>
              <w:pBdr>
                <w:top w:val="nil"/>
                <w:left w:val="nil"/>
                <w:bottom w:val="nil"/>
                <w:right w:val="nil"/>
                <w:between w:val="nil"/>
              </w:pBdr>
              <w:spacing w:line="360" w:lineRule="auto"/>
              <w:jc w:val="center"/>
              <w:rPr>
                <w:color w:val="000000"/>
                <w:sz w:val="20"/>
                <w:szCs w:val="20"/>
              </w:rPr>
            </w:pP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p w:rsidR="00012BAD" w:rsidRDefault="00012BAD">
            <w:pPr>
              <w:pBdr>
                <w:top w:val="nil"/>
                <w:left w:val="nil"/>
                <w:bottom w:val="nil"/>
                <w:right w:val="nil"/>
                <w:between w:val="nil"/>
              </w:pBdr>
              <w:spacing w:line="360" w:lineRule="auto"/>
              <w:jc w:val="center"/>
              <w:rPr>
                <w:color w:val="000000"/>
                <w:sz w:val="20"/>
                <w:szCs w:val="20"/>
              </w:rPr>
            </w:pP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14.450</w:t>
            </w:r>
          </w:p>
          <w:p w:rsidR="00012BAD" w:rsidRDefault="00012BAD">
            <w:pPr>
              <w:pBdr>
                <w:top w:val="nil"/>
                <w:left w:val="nil"/>
                <w:bottom w:val="nil"/>
                <w:right w:val="nil"/>
                <w:between w:val="nil"/>
              </w:pBdr>
              <w:spacing w:line="360" w:lineRule="auto"/>
              <w:jc w:val="center"/>
              <w:rPr>
                <w:color w:val="000000"/>
                <w:sz w:val="20"/>
                <w:szCs w:val="20"/>
              </w:rPr>
            </w:pPr>
          </w:p>
        </w:tc>
      </w:tr>
      <w:tr w:rsidR="00012BAD">
        <w:trPr>
          <w:trHeight w:val="1034"/>
        </w:trPr>
        <w:tc>
          <w:tcPr>
            <w:tcW w:w="2293" w:type="dxa"/>
            <w:tcBorders>
              <w:top w:val="single" w:sz="4" w:space="0" w:color="000000"/>
              <w:left w:val="nil"/>
              <w:bottom w:val="single" w:sz="4"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Estágio Curricular</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340</w:t>
            </w:r>
          </w:p>
        </w:tc>
        <w:tc>
          <w:tcPr>
            <w:tcW w:w="2293"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106,25</w:t>
            </w:r>
          </w:p>
        </w:tc>
        <w:tc>
          <w:tcPr>
            <w:tcW w:w="2294" w:type="dxa"/>
            <w:tcBorders>
              <w:top w:val="single" w:sz="4" w:space="0" w:color="000000"/>
              <w:left w:val="nil"/>
              <w:bottom w:val="single" w:sz="4"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36.125</w:t>
            </w:r>
          </w:p>
        </w:tc>
      </w:tr>
      <w:tr w:rsidR="00012BAD">
        <w:trPr>
          <w:trHeight w:val="1034"/>
        </w:trPr>
        <w:tc>
          <w:tcPr>
            <w:tcW w:w="2293" w:type="dxa"/>
            <w:tcBorders>
              <w:top w:val="single" w:sz="4" w:space="0" w:color="000000"/>
              <w:left w:val="nil"/>
              <w:bottom w:val="single" w:sz="6" w:space="0" w:color="000000"/>
              <w:right w:val="nil"/>
            </w:tcBorders>
            <w:shd w:val="clear" w:color="auto" w:fill="FFFFFF"/>
            <w:tcMar>
              <w:top w:w="0" w:type="dxa"/>
              <w:bottom w:w="0" w:type="dxa"/>
            </w:tcMar>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Total</w:t>
            </w:r>
          </w:p>
        </w:tc>
        <w:tc>
          <w:tcPr>
            <w:tcW w:w="2293" w:type="dxa"/>
            <w:tcBorders>
              <w:top w:val="single" w:sz="4" w:space="0" w:color="000000"/>
              <w:left w:val="nil"/>
              <w:bottom w:val="single" w:sz="6"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1989</w:t>
            </w:r>
          </w:p>
        </w:tc>
        <w:tc>
          <w:tcPr>
            <w:tcW w:w="2293" w:type="dxa"/>
            <w:tcBorders>
              <w:top w:val="single" w:sz="4" w:space="0" w:color="000000"/>
              <w:left w:val="nil"/>
              <w:bottom w:val="single" w:sz="6"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2550</w:t>
            </w:r>
          </w:p>
        </w:tc>
        <w:tc>
          <w:tcPr>
            <w:tcW w:w="2294" w:type="dxa"/>
            <w:tcBorders>
              <w:top w:val="single" w:sz="4" w:space="0" w:color="000000"/>
              <w:left w:val="nil"/>
              <w:bottom w:val="single" w:sz="6" w:space="0" w:color="000000"/>
              <w:right w:val="nil"/>
            </w:tcBorders>
            <w:shd w:val="clear" w:color="auto" w:fill="FFFFFF"/>
            <w:vAlign w:val="center"/>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211.331,25</w:t>
            </w:r>
          </w:p>
        </w:tc>
      </w:tr>
    </w:tbl>
    <w:p w:rsidR="00012BAD" w:rsidRDefault="00EB742C">
      <w:pPr>
        <w:spacing w:before="240" w:after="240" w:line="240" w:lineRule="auto"/>
        <w:jc w:val="center"/>
        <w:rPr>
          <w:sz w:val="20"/>
          <w:szCs w:val="20"/>
        </w:rPr>
      </w:pPr>
      <w:r>
        <w:t xml:space="preserve"> </w:t>
      </w:r>
      <w:r>
        <w:rPr>
          <w:sz w:val="20"/>
          <w:szCs w:val="20"/>
        </w:rPr>
        <w:t>Fonte: Elaboração própria, 2025.</w:t>
      </w:r>
    </w:p>
    <w:p w:rsidR="00CF6337" w:rsidRDefault="00EB742C" w:rsidP="00CF6337">
      <w:pPr>
        <w:spacing w:before="240" w:after="240" w:line="360" w:lineRule="auto"/>
        <w:ind w:firstLine="720"/>
        <w:jc w:val="both"/>
        <w:rPr>
          <w:sz w:val="24"/>
          <w:szCs w:val="24"/>
        </w:rPr>
      </w:pPr>
      <w:r>
        <w:rPr>
          <w:sz w:val="24"/>
          <w:szCs w:val="24"/>
        </w:rPr>
        <w:t>Utilizando o valor total das tabelas anteriores e a equação (10) foi obtido o seguinte:</w:t>
      </w:r>
    </w:p>
    <w:p w:rsidR="00012BAD" w:rsidRPr="00CF6337" w:rsidRDefault="00EB742C" w:rsidP="00CF6337">
      <w:pPr>
        <w:spacing w:before="240" w:after="240" w:line="240" w:lineRule="auto"/>
        <w:ind w:firstLine="720"/>
        <w:jc w:val="center"/>
        <w:rPr>
          <w:sz w:val="24"/>
          <w:szCs w:val="24"/>
        </w:rPr>
      </w:pPr>
      <w:r>
        <w:rPr>
          <w:sz w:val="20"/>
          <w:szCs w:val="20"/>
        </w:rPr>
        <w:lastRenderedPageBreak/>
        <w:t>Tabela 5 – Valor por aluno</w:t>
      </w:r>
    </w:p>
    <w:tbl>
      <w:tblPr>
        <w:tblStyle w:val="affff2"/>
        <w:tblW w:w="9213" w:type="dxa"/>
        <w:tblInd w:w="-32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786"/>
        <w:gridCol w:w="4427"/>
      </w:tblGrid>
      <w:tr w:rsidR="00012BAD">
        <w:trPr>
          <w:trHeight w:val="689"/>
        </w:trPr>
        <w:tc>
          <w:tcPr>
            <w:tcW w:w="4786"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Categorias</w:t>
            </w:r>
          </w:p>
        </w:tc>
        <w:tc>
          <w:tcPr>
            <w:tcW w:w="4427" w:type="dxa"/>
            <w:shd w:val="clear" w:color="auto" w:fill="BFBFBF"/>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Valor por aluno (R$)</w:t>
            </w:r>
          </w:p>
        </w:tc>
      </w:tr>
      <w:tr w:rsidR="00012BAD">
        <w:trPr>
          <w:trHeight w:val="689"/>
        </w:trPr>
        <w:tc>
          <w:tcPr>
            <w:tcW w:w="4786" w:type="dxa"/>
          </w:tcPr>
          <w:p w:rsidR="00012BAD" w:rsidRDefault="00EB742C">
            <w:pPr>
              <w:pBdr>
                <w:top w:val="nil"/>
                <w:left w:val="nil"/>
                <w:bottom w:val="nil"/>
                <w:right w:val="nil"/>
                <w:between w:val="nil"/>
              </w:pBdr>
              <w:spacing w:line="360" w:lineRule="auto"/>
              <w:jc w:val="center"/>
              <w:rPr>
                <w:b/>
                <w:sz w:val="20"/>
                <w:szCs w:val="20"/>
              </w:rPr>
            </w:pPr>
            <w:r>
              <w:rPr>
                <w:color w:val="000000"/>
                <w:sz w:val="20"/>
                <w:szCs w:val="20"/>
              </w:rPr>
              <w:t>Energia elétrica</w:t>
            </w:r>
          </w:p>
          <w:p w:rsidR="00012BAD" w:rsidRDefault="00012BAD">
            <w:pPr>
              <w:pBdr>
                <w:top w:val="nil"/>
                <w:left w:val="nil"/>
                <w:bottom w:val="nil"/>
                <w:right w:val="nil"/>
                <w:between w:val="nil"/>
              </w:pBdr>
              <w:spacing w:line="360" w:lineRule="auto"/>
              <w:jc w:val="center"/>
              <w:rPr>
                <w:sz w:val="20"/>
                <w:szCs w:val="20"/>
              </w:rPr>
            </w:pPr>
          </w:p>
        </w:tc>
        <w:tc>
          <w:tcPr>
            <w:tcW w:w="442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63,58</w:t>
            </w:r>
          </w:p>
        </w:tc>
      </w:tr>
      <w:tr w:rsidR="00012BAD">
        <w:trPr>
          <w:trHeight w:val="689"/>
        </w:trPr>
        <w:tc>
          <w:tcPr>
            <w:tcW w:w="4786"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Salário professores</w:t>
            </w:r>
          </w:p>
        </w:tc>
        <w:tc>
          <w:tcPr>
            <w:tcW w:w="442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1588,96</w:t>
            </w:r>
          </w:p>
        </w:tc>
      </w:tr>
      <w:tr w:rsidR="00012BAD">
        <w:trPr>
          <w:trHeight w:val="689"/>
        </w:trPr>
        <w:tc>
          <w:tcPr>
            <w:tcW w:w="4786"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Contratos de serviço</w:t>
            </w:r>
          </w:p>
        </w:tc>
        <w:tc>
          <w:tcPr>
            <w:tcW w:w="4427" w:type="dxa"/>
          </w:tcPr>
          <w:p w:rsidR="00012BAD" w:rsidRDefault="00EB742C">
            <w:pPr>
              <w:pBdr>
                <w:top w:val="nil"/>
                <w:left w:val="nil"/>
                <w:bottom w:val="nil"/>
                <w:right w:val="nil"/>
                <w:between w:val="nil"/>
              </w:pBdr>
              <w:spacing w:line="360" w:lineRule="auto"/>
              <w:jc w:val="center"/>
              <w:rPr>
                <w:color w:val="000000"/>
                <w:sz w:val="20"/>
                <w:szCs w:val="20"/>
              </w:rPr>
            </w:pPr>
            <w:r>
              <w:rPr>
                <w:color w:val="000000"/>
                <w:sz w:val="20"/>
                <w:szCs w:val="20"/>
              </w:rPr>
              <w:t>5060,35</w:t>
            </w:r>
          </w:p>
        </w:tc>
      </w:tr>
      <w:tr w:rsidR="00012BAD">
        <w:trPr>
          <w:trHeight w:val="689"/>
        </w:trPr>
        <w:tc>
          <w:tcPr>
            <w:tcW w:w="4786"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Total</w:t>
            </w:r>
          </w:p>
        </w:tc>
        <w:tc>
          <w:tcPr>
            <w:tcW w:w="4427" w:type="dxa"/>
          </w:tcPr>
          <w:p w:rsidR="00012BAD" w:rsidRDefault="00EB742C">
            <w:pPr>
              <w:pBdr>
                <w:top w:val="nil"/>
                <w:left w:val="nil"/>
                <w:bottom w:val="nil"/>
                <w:right w:val="nil"/>
                <w:between w:val="nil"/>
              </w:pBdr>
              <w:spacing w:line="360" w:lineRule="auto"/>
              <w:jc w:val="center"/>
              <w:rPr>
                <w:b/>
                <w:color w:val="000000"/>
                <w:sz w:val="20"/>
                <w:szCs w:val="20"/>
              </w:rPr>
            </w:pPr>
            <w:r>
              <w:rPr>
                <w:b/>
                <w:color w:val="000000"/>
                <w:sz w:val="20"/>
                <w:szCs w:val="20"/>
              </w:rPr>
              <w:t>6712,89</w:t>
            </w:r>
          </w:p>
        </w:tc>
      </w:tr>
    </w:tbl>
    <w:p w:rsidR="00012BAD" w:rsidRDefault="00EB742C">
      <w:pPr>
        <w:spacing w:before="240" w:after="240" w:line="240" w:lineRule="auto"/>
        <w:ind w:firstLine="720"/>
        <w:jc w:val="center"/>
        <w:rPr>
          <w:sz w:val="20"/>
          <w:szCs w:val="20"/>
        </w:rPr>
      </w:pPr>
      <w:r>
        <w:rPr>
          <w:sz w:val="20"/>
          <w:szCs w:val="20"/>
        </w:rPr>
        <w:t>Fonte: Elaboração própria, 2025.</w:t>
      </w:r>
    </w:p>
    <w:p w:rsidR="00012BAD" w:rsidRDefault="00EB742C">
      <w:pPr>
        <w:spacing w:before="240" w:after="240" w:line="360" w:lineRule="auto"/>
        <w:ind w:firstLine="851"/>
        <w:jc w:val="both"/>
        <w:rPr>
          <w:sz w:val="24"/>
          <w:szCs w:val="24"/>
        </w:rPr>
      </w:pPr>
      <w:r>
        <w:rPr>
          <w:sz w:val="24"/>
          <w:szCs w:val="24"/>
        </w:rPr>
        <w:t>Somando o valor por aluno de cada categoria (energia elétrica, contratos de serviço e salário professores), o custo por aluno é de R$ 5060,35 dos contratos de serviço somado a R$63,58 da energia elétrica mais R$1588,96 da tabela 3 que resulta em R$6.712,89 (seis mil setecentos e doze reais e oitenta e nove centavos) em um semestre (24 semanas).</w:t>
      </w:r>
    </w:p>
    <w:p w:rsidR="00012BAD" w:rsidRDefault="00EB742C">
      <w:pPr>
        <w:pStyle w:val="Ttulo1"/>
        <w:keepNext w:val="0"/>
        <w:keepLines w:val="0"/>
        <w:widowControl w:val="0"/>
        <w:numPr>
          <w:ilvl w:val="0"/>
          <w:numId w:val="1"/>
        </w:numPr>
        <w:spacing w:before="0" w:line="360" w:lineRule="auto"/>
        <w:jc w:val="both"/>
        <w:rPr>
          <w:b/>
          <w:smallCaps/>
          <w:sz w:val="24"/>
          <w:szCs w:val="24"/>
        </w:rPr>
      </w:pPr>
      <w:bookmarkStart w:id="9" w:name="_heading=h.b5lfxsitje05" w:colFirst="0" w:colLast="0"/>
      <w:bookmarkEnd w:id="9"/>
      <w:r>
        <w:rPr>
          <w:b/>
          <w:smallCaps/>
          <w:sz w:val="24"/>
          <w:szCs w:val="24"/>
        </w:rPr>
        <w:t>CONCLUSÃO</w:t>
      </w:r>
    </w:p>
    <w:p w:rsidR="00012BAD" w:rsidRDefault="00EB742C">
      <w:pPr>
        <w:spacing w:line="360" w:lineRule="auto"/>
        <w:ind w:firstLine="851"/>
        <w:jc w:val="both"/>
        <w:rPr>
          <w:sz w:val="24"/>
          <w:szCs w:val="24"/>
        </w:rPr>
      </w:pPr>
      <w:r>
        <w:rPr>
          <w:sz w:val="24"/>
          <w:szCs w:val="24"/>
        </w:rPr>
        <w:t>Este estudo teve como objetivo estimar o custo individual de formação de um aluno do curso de Engenharia de Produção de uma Universidade pública estadual durante um semestre, a partir da aplicação de uma abordagem híbrida de custeio. Combinando a alocação direta de custos identificáveis e a aplicação parcial do método ABC, a proposta metodológica buscou refletir de forma mais fiel à realidade da instituição.</w:t>
      </w:r>
    </w:p>
    <w:p w:rsidR="00012BAD" w:rsidRDefault="00EB742C">
      <w:pPr>
        <w:spacing w:line="360" w:lineRule="auto"/>
        <w:ind w:firstLine="851"/>
        <w:jc w:val="both"/>
        <w:rPr>
          <w:sz w:val="24"/>
          <w:szCs w:val="24"/>
        </w:rPr>
      </w:pPr>
      <w:r>
        <w:rPr>
          <w:sz w:val="24"/>
          <w:szCs w:val="24"/>
        </w:rPr>
        <w:t>A utilização do ABC mostrou-se eficaz para elucidar como os custos indiretos, comumente distribuídos de forma arbitrária, são de fato consumidos pelas diversas atividades acadêmicas e administrativas do campus. No caso específico do laboratório de Engenharia de Produção, foi possível observar uma correspondência mais coerente entre os recursos utilizados e as funções desempenhadas, o que contribui para uma gestão mais precisa e estratégica.</w:t>
      </w:r>
    </w:p>
    <w:p w:rsidR="00012BAD" w:rsidRDefault="00EB742C">
      <w:pPr>
        <w:spacing w:line="360" w:lineRule="auto"/>
        <w:ind w:firstLine="851"/>
        <w:jc w:val="both"/>
        <w:rPr>
          <w:sz w:val="24"/>
          <w:szCs w:val="24"/>
        </w:rPr>
      </w:pPr>
      <w:r>
        <w:rPr>
          <w:sz w:val="24"/>
          <w:szCs w:val="24"/>
        </w:rPr>
        <w:t xml:space="preserve">Apesar da limitação representada pela dependência de dados secundários muitas vezes marcados por informalidade, falta de padronização e inconsistências nos registros institucionais, os resultados obtidos reforçam a viabilidade do modelo </w:t>
      </w:r>
      <w:r>
        <w:rPr>
          <w:sz w:val="24"/>
          <w:szCs w:val="24"/>
        </w:rPr>
        <w:lastRenderedPageBreak/>
        <w:t>proposto. Tais resultados demonstram que, mesmo em um cenário de restrições orçamentárias e operacionais, é possível aplicar metodologias modernas de custeio adaptadas ao contexto do ensino superior público.</w:t>
      </w:r>
    </w:p>
    <w:p w:rsidR="00012BAD" w:rsidRDefault="00EB742C">
      <w:pPr>
        <w:spacing w:line="360" w:lineRule="auto"/>
        <w:ind w:firstLine="851"/>
        <w:jc w:val="both"/>
        <w:rPr>
          <w:sz w:val="24"/>
          <w:szCs w:val="24"/>
        </w:rPr>
      </w:pPr>
      <w:r>
        <w:rPr>
          <w:sz w:val="24"/>
          <w:szCs w:val="24"/>
        </w:rPr>
        <w:t>Diante disso, recomenda-se que o modelo desenvolvido seja expandido para outros cursos e centros da própria Universidade e, também, para outras Instituições de ensino, respeitando as especificidades de cada realidade. Sugere-se ainda a adoção de ferramentas tecnológicas para automatizar o monitoramento e a análise dos custos, o que pode ampliar significativamente os ganhos em precisão, eficiência e transparência.</w:t>
      </w:r>
    </w:p>
    <w:p w:rsidR="00012BAD" w:rsidRDefault="00EB742C">
      <w:pPr>
        <w:spacing w:line="360" w:lineRule="auto"/>
        <w:ind w:firstLine="851"/>
        <w:jc w:val="both"/>
        <w:rPr>
          <w:sz w:val="24"/>
          <w:szCs w:val="24"/>
        </w:rPr>
      </w:pPr>
      <w:r>
        <w:rPr>
          <w:sz w:val="24"/>
          <w:szCs w:val="24"/>
        </w:rPr>
        <w:t>Conclui-se, portanto, que a adoção de práticas de gestão de custos, mesmo que ajustadas às particularidades institucionais são fundamentais para promover maior controle orçamentário, transparência e sustentabilidade financeira nas universidades públicas. Essa abordagem não apenas favorece a melhor alocação dos recursos disponíveis, como também fortalece a gestão estratégica e o compromisso com a qualidade e eficiência no ensino superior.</w:t>
      </w:r>
    </w:p>
    <w:p w:rsidR="00012BAD" w:rsidRDefault="00012BAD">
      <w:pPr>
        <w:spacing w:line="360" w:lineRule="auto"/>
        <w:ind w:firstLine="720"/>
        <w:jc w:val="both"/>
        <w:rPr>
          <w:sz w:val="24"/>
          <w:szCs w:val="24"/>
        </w:rPr>
      </w:pPr>
    </w:p>
    <w:p w:rsidR="00012BAD" w:rsidRDefault="00EB742C">
      <w:r>
        <w:br w:type="page"/>
      </w:r>
    </w:p>
    <w:p w:rsidR="00012BAD" w:rsidRDefault="00012BAD"/>
    <w:p w:rsidR="00012BAD" w:rsidRDefault="00EB742C">
      <w:pPr>
        <w:pStyle w:val="Ttulo1"/>
        <w:keepNext w:val="0"/>
        <w:keepLines w:val="0"/>
        <w:widowControl w:val="0"/>
        <w:spacing w:before="0" w:line="240" w:lineRule="auto"/>
        <w:jc w:val="center"/>
        <w:rPr>
          <w:b/>
          <w:smallCaps/>
          <w:sz w:val="24"/>
          <w:szCs w:val="24"/>
        </w:rPr>
      </w:pPr>
      <w:r>
        <w:rPr>
          <w:b/>
          <w:smallCaps/>
          <w:sz w:val="24"/>
          <w:szCs w:val="24"/>
        </w:rPr>
        <w:t>REFERÊNCIAS</w:t>
      </w:r>
    </w:p>
    <w:p w:rsidR="00012BAD" w:rsidRDefault="00EB742C">
      <w:pPr>
        <w:spacing w:line="240" w:lineRule="auto"/>
        <w:rPr>
          <w:b/>
          <w:sz w:val="24"/>
          <w:szCs w:val="24"/>
        </w:rPr>
      </w:pPr>
      <w:r>
        <w:rPr>
          <w:sz w:val="24"/>
          <w:szCs w:val="24"/>
        </w:rPr>
        <w:t xml:space="preserve">CERICATO, </w:t>
      </w:r>
      <w:proofErr w:type="gramStart"/>
      <w:r>
        <w:rPr>
          <w:sz w:val="24"/>
          <w:szCs w:val="24"/>
        </w:rPr>
        <w:t>D.</w:t>
      </w:r>
      <w:proofErr w:type="gramEnd"/>
      <w:r>
        <w:rPr>
          <w:sz w:val="24"/>
          <w:szCs w:val="24"/>
        </w:rPr>
        <w:t xml:space="preserve">; COSTA, A. M.; MELO, P. A. O custeio da educação brasileira: alternativas para enfrentar a dura realidade das instituições de ensino superior. In: CONGRESSO INTERNACIONAL DE CUSTOS, </w:t>
      </w:r>
      <w:proofErr w:type="gramStart"/>
      <w:r>
        <w:rPr>
          <w:sz w:val="24"/>
          <w:szCs w:val="24"/>
        </w:rPr>
        <w:t>9</w:t>
      </w:r>
      <w:proofErr w:type="gramEnd"/>
      <w:r>
        <w:rPr>
          <w:sz w:val="24"/>
          <w:szCs w:val="24"/>
        </w:rPr>
        <w:t xml:space="preserve">., 2005, Florianópolis - SC. </w:t>
      </w:r>
      <w:r>
        <w:rPr>
          <w:b/>
          <w:sz w:val="24"/>
          <w:szCs w:val="24"/>
        </w:rPr>
        <w:t>Anais [...].</w:t>
      </w:r>
      <w:r>
        <w:rPr>
          <w:sz w:val="24"/>
          <w:szCs w:val="24"/>
        </w:rPr>
        <w:t xml:space="preserve">. Disponível em: &lt;O Custeio da </w:t>
      </w:r>
      <w:proofErr w:type="spellStart"/>
      <w:r>
        <w:rPr>
          <w:sz w:val="24"/>
          <w:szCs w:val="24"/>
        </w:rPr>
        <w:t>educacao</w:t>
      </w:r>
      <w:proofErr w:type="spellEnd"/>
      <w:r>
        <w:rPr>
          <w:sz w:val="24"/>
          <w:szCs w:val="24"/>
        </w:rPr>
        <w:t xml:space="preserve"> brasileira: Alternativas para enfrentar a dura realidade das </w:t>
      </w:r>
      <w:proofErr w:type="spellStart"/>
      <w:r>
        <w:rPr>
          <w:sz w:val="24"/>
          <w:szCs w:val="24"/>
        </w:rPr>
        <w:t>instituicoes</w:t>
      </w:r>
      <w:proofErr w:type="spellEnd"/>
      <w:r>
        <w:rPr>
          <w:sz w:val="24"/>
          <w:szCs w:val="24"/>
        </w:rPr>
        <w:t xml:space="preserve"> de ensino superior | Anais do Congresso Brasileiro de Custos - ABC&gt;. Acesso em: 10 de </w:t>
      </w:r>
      <w:proofErr w:type="spellStart"/>
      <w:r>
        <w:rPr>
          <w:sz w:val="24"/>
          <w:szCs w:val="24"/>
        </w:rPr>
        <w:t>jul</w:t>
      </w:r>
      <w:proofErr w:type="spellEnd"/>
      <w:r>
        <w:rPr>
          <w:sz w:val="24"/>
          <w:szCs w:val="24"/>
        </w:rPr>
        <w:t xml:space="preserve"> 2025</w:t>
      </w:r>
      <w:r>
        <w:rPr>
          <w:b/>
          <w:sz w:val="24"/>
          <w:szCs w:val="24"/>
        </w:rPr>
        <w:t>.</w:t>
      </w:r>
    </w:p>
    <w:p w:rsidR="00012BAD" w:rsidRDefault="00012BAD">
      <w:pPr>
        <w:spacing w:line="240" w:lineRule="auto"/>
        <w:rPr>
          <w:sz w:val="24"/>
          <w:szCs w:val="24"/>
        </w:rPr>
      </w:pPr>
    </w:p>
    <w:p w:rsidR="00012BAD" w:rsidRDefault="00EB742C">
      <w:pPr>
        <w:spacing w:line="240" w:lineRule="auto"/>
        <w:rPr>
          <w:sz w:val="24"/>
          <w:szCs w:val="24"/>
        </w:rPr>
      </w:pPr>
      <w:r>
        <w:rPr>
          <w:sz w:val="24"/>
          <w:szCs w:val="24"/>
        </w:rPr>
        <w:t xml:space="preserve">CHAGAS RIBEIRO, </w:t>
      </w:r>
      <w:proofErr w:type="gramStart"/>
      <w:r>
        <w:rPr>
          <w:sz w:val="24"/>
          <w:szCs w:val="24"/>
        </w:rPr>
        <w:t>A.;</w:t>
      </w:r>
      <w:proofErr w:type="gramEnd"/>
      <w:r>
        <w:rPr>
          <w:sz w:val="24"/>
          <w:szCs w:val="24"/>
        </w:rPr>
        <w:t xml:space="preserve">COSTA GOMES, H. Emprego do método de análise hierárquica (AHP) na distribuição de custos indiretos: uma proposta para pequena e média empresa. Rio de Janeiro, jan.1999. Disponível em: </w:t>
      </w:r>
      <w:proofErr w:type="gramStart"/>
      <w:r>
        <w:rPr>
          <w:sz w:val="24"/>
          <w:szCs w:val="24"/>
        </w:rPr>
        <w:t>https</w:t>
      </w:r>
      <w:proofErr w:type="gramEnd"/>
      <w:r>
        <w:rPr>
          <w:sz w:val="24"/>
          <w:szCs w:val="24"/>
        </w:rPr>
        <w:t>://www.researchgate.net/publication/271014659_EMPREGO_DO_METODO_DE_ANALISE_HIERARQUICA_AHP_NA_DISTRIBUICAO_DE_CUSTOS_INDIRETOS_UMA_PROPOSTA_PARA_A_PEQUENA_E_MEDIA_EMPRESA, acesso em: 10 jul. 2025.</w:t>
      </w:r>
    </w:p>
    <w:p w:rsidR="00012BAD" w:rsidRDefault="00012BAD">
      <w:pPr>
        <w:spacing w:line="240" w:lineRule="auto"/>
        <w:rPr>
          <w:sz w:val="24"/>
          <w:szCs w:val="24"/>
          <w:highlight w:val="darkGray"/>
        </w:rPr>
      </w:pPr>
    </w:p>
    <w:p w:rsidR="00012BAD" w:rsidRDefault="00EB742C">
      <w:pPr>
        <w:spacing w:line="240" w:lineRule="auto"/>
        <w:rPr>
          <w:sz w:val="24"/>
          <w:szCs w:val="24"/>
        </w:rPr>
      </w:pPr>
      <w:r>
        <w:rPr>
          <w:sz w:val="24"/>
          <w:szCs w:val="24"/>
        </w:rPr>
        <w:t xml:space="preserve">COSTA, Bianca Santos; GONÇALVES, Jaqueline; RAUPP, Fabiano Maury. Possibilidades e </w:t>
      </w:r>
      <w:proofErr w:type="spellStart"/>
      <w:r>
        <w:rPr>
          <w:sz w:val="24"/>
          <w:szCs w:val="24"/>
        </w:rPr>
        <w:t>pespectivas</w:t>
      </w:r>
      <w:proofErr w:type="spellEnd"/>
      <w:r>
        <w:rPr>
          <w:sz w:val="24"/>
          <w:szCs w:val="24"/>
        </w:rPr>
        <w:t xml:space="preserve"> da apropriação de custos no aumento da eficiência do setor público. </w:t>
      </w:r>
      <w:r>
        <w:rPr>
          <w:b/>
          <w:sz w:val="24"/>
          <w:szCs w:val="24"/>
        </w:rPr>
        <w:t xml:space="preserve">Revista VALE, </w:t>
      </w:r>
      <w:proofErr w:type="spellStart"/>
      <w:proofErr w:type="gramStart"/>
      <w:r>
        <w:rPr>
          <w:sz w:val="24"/>
          <w:szCs w:val="24"/>
        </w:rPr>
        <w:t>UninCor</w:t>
      </w:r>
      <w:proofErr w:type="spellEnd"/>
      <w:proofErr w:type="gramEnd"/>
      <w:r>
        <w:rPr>
          <w:sz w:val="24"/>
          <w:szCs w:val="24"/>
        </w:rPr>
        <w:t xml:space="preserve">, Três Corações, n.2, p. 1-12, 2018. Disponível em: </w:t>
      </w:r>
      <w:hyperlink r:id="rId12">
        <w:r>
          <w:rPr>
            <w:color w:val="0000FF"/>
            <w:sz w:val="24"/>
            <w:szCs w:val="24"/>
            <w:u w:val="single"/>
          </w:rPr>
          <w:t>http://periodicos.unincor.br/index.php/revistaunincor/article/view/4341</w:t>
        </w:r>
      </w:hyperlink>
      <w:r>
        <w:rPr>
          <w:sz w:val="24"/>
          <w:szCs w:val="24"/>
        </w:rPr>
        <w:t>. Acesso em: 17 set. 2025.</w:t>
      </w:r>
    </w:p>
    <w:p w:rsidR="00012BAD" w:rsidRDefault="00012BAD">
      <w:pPr>
        <w:spacing w:line="240" w:lineRule="auto"/>
        <w:rPr>
          <w:sz w:val="24"/>
          <w:szCs w:val="24"/>
        </w:rPr>
      </w:pPr>
    </w:p>
    <w:p w:rsidR="00012BAD" w:rsidRDefault="00EB742C">
      <w:pPr>
        <w:spacing w:line="240" w:lineRule="auto"/>
        <w:rPr>
          <w:sz w:val="24"/>
          <w:szCs w:val="24"/>
        </w:rPr>
      </w:pPr>
      <w:r>
        <w:rPr>
          <w:sz w:val="24"/>
          <w:szCs w:val="24"/>
        </w:rPr>
        <w:t xml:space="preserve">FILHO, G. J. </w:t>
      </w:r>
      <w:proofErr w:type="spellStart"/>
      <w:r>
        <w:rPr>
          <w:sz w:val="24"/>
          <w:szCs w:val="24"/>
        </w:rPr>
        <w:t>Deoclécio</w:t>
      </w:r>
      <w:proofErr w:type="spellEnd"/>
      <w:r>
        <w:rPr>
          <w:sz w:val="24"/>
          <w:szCs w:val="24"/>
        </w:rPr>
        <w:t xml:space="preserve">. </w:t>
      </w:r>
      <w:r>
        <w:rPr>
          <w:b/>
          <w:i/>
          <w:sz w:val="24"/>
          <w:szCs w:val="24"/>
        </w:rPr>
        <w:t>Modelo de composição de custos aplicado ao método ABC para o ensino superior do campus Itabaiana da UFS</w:t>
      </w:r>
      <w:r>
        <w:rPr>
          <w:b/>
          <w:sz w:val="24"/>
          <w:szCs w:val="24"/>
        </w:rPr>
        <w:t>.</w:t>
      </w:r>
      <w:r>
        <w:rPr>
          <w:sz w:val="24"/>
          <w:szCs w:val="24"/>
        </w:rPr>
        <w:t xml:space="preserve"> 2024. Dissertação (Mestrado em Administração Pública) – Universidade Federal de Sergipe, São Cristóvão, 2024. Disponível </w:t>
      </w:r>
      <w:proofErr w:type="gramStart"/>
      <w:r>
        <w:rPr>
          <w:sz w:val="24"/>
          <w:szCs w:val="24"/>
        </w:rPr>
        <w:t>em:</w:t>
      </w:r>
      <w:proofErr w:type="gramEnd"/>
      <w:r>
        <w:fldChar w:fldCharType="begin"/>
      </w:r>
      <w:r>
        <w:instrText xml:space="preserve"> HYPERLINK "https://ri.ufs.br/jspui/handle/riufs/20367" \h </w:instrText>
      </w:r>
      <w:r>
        <w:fldChar w:fldCharType="separate"/>
      </w:r>
      <w:r>
        <w:rPr>
          <w:sz w:val="24"/>
          <w:szCs w:val="24"/>
        </w:rPr>
        <w:t xml:space="preserve"> </w:t>
      </w:r>
      <w:r>
        <w:rPr>
          <w:sz w:val="24"/>
          <w:szCs w:val="24"/>
        </w:rPr>
        <w:fldChar w:fldCharType="end"/>
      </w:r>
      <w:hyperlink r:id="rId13">
        <w:r>
          <w:rPr>
            <w:color w:val="1155CC"/>
            <w:sz w:val="24"/>
            <w:szCs w:val="24"/>
            <w:u w:val="single"/>
          </w:rPr>
          <w:t>https://ri.ufs.br/jspui/handle/riufs/20367</w:t>
        </w:r>
      </w:hyperlink>
      <w:r>
        <w:rPr>
          <w:sz w:val="24"/>
          <w:szCs w:val="24"/>
        </w:rPr>
        <w:t>. Acesso em: 10 jul. 2025.</w:t>
      </w:r>
    </w:p>
    <w:p w:rsidR="00012BAD" w:rsidRDefault="00012BAD">
      <w:pPr>
        <w:spacing w:line="240" w:lineRule="auto"/>
        <w:rPr>
          <w:sz w:val="24"/>
          <w:szCs w:val="24"/>
        </w:rPr>
      </w:pPr>
    </w:p>
    <w:p w:rsidR="00012BAD" w:rsidRDefault="00EB742C">
      <w:pPr>
        <w:spacing w:line="360" w:lineRule="auto"/>
        <w:rPr>
          <w:sz w:val="24"/>
          <w:szCs w:val="24"/>
        </w:rPr>
      </w:pPr>
      <w:r>
        <w:rPr>
          <w:sz w:val="24"/>
          <w:szCs w:val="24"/>
        </w:rPr>
        <w:t xml:space="preserve">GIL, A. C. Como elaborar projetos de pesquisa. São Paulo: Editora Atlas S.A., 2002. </w:t>
      </w:r>
      <w:proofErr w:type="spellStart"/>
      <w:r>
        <w:rPr>
          <w:sz w:val="24"/>
          <w:szCs w:val="24"/>
        </w:rPr>
        <w:t>Dísponível</w:t>
      </w:r>
      <w:proofErr w:type="spellEnd"/>
      <w:r>
        <w:rPr>
          <w:sz w:val="24"/>
          <w:szCs w:val="24"/>
        </w:rPr>
        <w:t xml:space="preserve"> em: </w:t>
      </w:r>
      <w:hyperlink r:id="rId14">
        <w:r>
          <w:rPr>
            <w:color w:val="1155CC"/>
            <w:sz w:val="24"/>
            <w:szCs w:val="24"/>
            <w:u w:val="single"/>
          </w:rPr>
          <w:t>https://files.cercomp.ufg.br/weby/up/150/o/Anexo_C1_como_elaborar_projeto_de_pesquisa_-_antonio_carlos_gil.pdf</w:t>
        </w:r>
      </w:hyperlink>
      <w:r>
        <w:rPr>
          <w:sz w:val="24"/>
          <w:szCs w:val="24"/>
        </w:rPr>
        <w:t>. Acesso em: 10 set. 2025.</w:t>
      </w:r>
    </w:p>
    <w:p w:rsidR="00012BAD" w:rsidRDefault="00012BAD">
      <w:pPr>
        <w:spacing w:line="240" w:lineRule="auto"/>
        <w:rPr>
          <w:sz w:val="24"/>
          <w:szCs w:val="24"/>
        </w:rPr>
      </w:pPr>
    </w:p>
    <w:p w:rsidR="00012BAD" w:rsidRDefault="00EB742C">
      <w:pPr>
        <w:spacing w:line="240" w:lineRule="auto"/>
        <w:rPr>
          <w:b/>
          <w:sz w:val="24"/>
          <w:szCs w:val="24"/>
        </w:rPr>
      </w:pPr>
      <w:r>
        <w:rPr>
          <w:sz w:val="24"/>
          <w:szCs w:val="24"/>
        </w:rPr>
        <w:t>JUNIOR, A. E. X</w:t>
      </w:r>
      <w:proofErr w:type="gramStart"/>
      <w:r>
        <w:rPr>
          <w:sz w:val="24"/>
          <w:szCs w:val="24"/>
        </w:rPr>
        <w:t>.;</w:t>
      </w:r>
      <w:proofErr w:type="gramEnd"/>
      <w:r>
        <w:rPr>
          <w:sz w:val="24"/>
          <w:szCs w:val="24"/>
        </w:rPr>
        <w:t xml:space="preserve"> DE MENEZES, A. K.; DE ALMEIDA, C. A. S.;MACEDO, F. P. A. Relação entre desempenho e custos no setor público: um estudo nas Universidades Federais do Brasil. In: CONGRESSO BRASILEIRO DE CUSTOS – ABC , 26., 2019, Curitiba - PR. </w:t>
      </w:r>
      <w:r>
        <w:rPr>
          <w:b/>
          <w:sz w:val="24"/>
          <w:szCs w:val="24"/>
        </w:rPr>
        <w:t>Anais [...]</w:t>
      </w:r>
      <w:r>
        <w:rPr>
          <w:sz w:val="24"/>
          <w:szCs w:val="24"/>
        </w:rPr>
        <w:t xml:space="preserve">. Disponível em: </w:t>
      </w:r>
      <w:proofErr w:type="gramStart"/>
      <w:r>
        <w:rPr>
          <w:sz w:val="24"/>
          <w:szCs w:val="24"/>
        </w:rPr>
        <w:t>https</w:t>
      </w:r>
      <w:proofErr w:type="gramEnd"/>
      <w:r>
        <w:rPr>
          <w:sz w:val="24"/>
          <w:szCs w:val="24"/>
        </w:rPr>
        <w:t>://anaiscbc.emnuvens.com.br/anais/article/view/4645. Acesso em: 17 set.</w:t>
      </w:r>
      <w:r>
        <w:rPr>
          <w:b/>
          <w:sz w:val="24"/>
          <w:szCs w:val="24"/>
        </w:rPr>
        <w:t xml:space="preserve"> </w:t>
      </w:r>
      <w:r>
        <w:rPr>
          <w:sz w:val="24"/>
          <w:szCs w:val="24"/>
        </w:rPr>
        <w:t>2025.</w:t>
      </w:r>
    </w:p>
    <w:p w:rsidR="00012BAD" w:rsidRDefault="00012BAD">
      <w:pPr>
        <w:spacing w:line="240" w:lineRule="auto"/>
        <w:rPr>
          <w:b/>
          <w:sz w:val="24"/>
          <w:szCs w:val="24"/>
        </w:rPr>
      </w:pPr>
    </w:p>
    <w:p w:rsidR="00012BAD" w:rsidRDefault="00EB742C">
      <w:pPr>
        <w:spacing w:line="240" w:lineRule="auto"/>
        <w:rPr>
          <w:sz w:val="24"/>
          <w:szCs w:val="24"/>
        </w:rPr>
      </w:pPr>
      <w:r>
        <w:rPr>
          <w:sz w:val="24"/>
          <w:szCs w:val="24"/>
        </w:rPr>
        <w:t xml:space="preserve">MAUSS, Cézar Volnei; COSTI, Ricardo Miguel. O Método de Custeio ABC como instrumento de gestão. São Leopoldo: Atlas, 2004. Disponível em: </w:t>
      </w:r>
      <w:proofErr w:type="gramStart"/>
      <w:r>
        <w:rPr>
          <w:sz w:val="24"/>
          <w:szCs w:val="24"/>
        </w:rPr>
        <w:t>https</w:t>
      </w:r>
      <w:proofErr w:type="gramEnd"/>
      <w:r>
        <w:rPr>
          <w:sz w:val="24"/>
          <w:szCs w:val="24"/>
        </w:rPr>
        <w:t>://www.aedb.br/seget/arquivos/artigos06/784_Artigo%20Abc_Seget1.pdf. Acesso em: 14 jul. 2025.</w:t>
      </w:r>
    </w:p>
    <w:p w:rsidR="00012BAD" w:rsidRDefault="00012BAD">
      <w:pPr>
        <w:spacing w:line="240" w:lineRule="auto"/>
        <w:rPr>
          <w:sz w:val="24"/>
          <w:szCs w:val="24"/>
        </w:rPr>
      </w:pPr>
    </w:p>
    <w:p w:rsidR="00012BAD" w:rsidRDefault="00EB742C">
      <w:pPr>
        <w:spacing w:line="240" w:lineRule="auto"/>
        <w:rPr>
          <w:sz w:val="24"/>
          <w:szCs w:val="24"/>
        </w:rPr>
      </w:pPr>
      <w:r>
        <w:rPr>
          <w:sz w:val="24"/>
          <w:szCs w:val="24"/>
        </w:rPr>
        <w:t xml:space="preserve">NOVAES, C. V. S.; FONSECA, J. S.. A universidade brasileira e sua função social no percurso constitucional. </w:t>
      </w:r>
      <w:proofErr w:type="gramStart"/>
      <w:r>
        <w:rPr>
          <w:sz w:val="24"/>
          <w:szCs w:val="24"/>
        </w:rPr>
        <w:t>in</w:t>
      </w:r>
      <w:proofErr w:type="gramEnd"/>
      <w:r>
        <w:rPr>
          <w:sz w:val="24"/>
          <w:szCs w:val="24"/>
        </w:rPr>
        <w:t xml:space="preserve">: CONGRESSO NACIONAL DE EDUCAÇÃO, 7., 2020, </w:t>
      </w:r>
      <w:r>
        <w:rPr>
          <w:sz w:val="24"/>
          <w:szCs w:val="24"/>
        </w:rPr>
        <w:lastRenderedPageBreak/>
        <w:t xml:space="preserve">Maceió. </w:t>
      </w:r>
      <w:r>
        <w:rPr>
          <w:b/>
          <w:sz w:val="24"/>
          <w:szCs w:val="24"/>
        </w:rPr>
        <w:t>Anais [...].</w:t>
      </w:r>
      <w:r>
        <w:rPr>
          <w:sz w:val="24"/>
          <w:szCs w:val="24"/>
        </w:rPr>
        <w:t xml:space="preserve"> Campina Grande: Realize Editora, 2020. Disponível em: </w:t>
      </w:r>
      <w:proofErr w:type="gramStart"/>
      <w:r>
        <w:rPr>
          <w:sz w:val="24"/>
          <w:szCs w:val="24"/>
        </w:rPr>
        <w:t>https</w:t>
      </w:r>
      <w:proofErr w:type="gramEnd"/>
      <w:r>
        <w:rPr>
          <w:sz w:val="24"/>
          <w:szCs w:val="24"/>
        </w:rPr>
        <w:t>://editorarealize.com.br/artigo/visualizar/67862. Acesso 02 de out. de 2025</w:t>
      </w:r>
    </w:p>
    <w:p w:rsidR="00012BAD" w:rsidRDefault="00012BAD">
      <w:pPr>
        <w:spacing w:line="240" w:lineRule="auto"/>
        <w:rPr>
          <w:sz w:val="24"/>
          <w:szCs w:val="24"/>
        </w:rPr>
      </w:pPr>
    </w:p>
    <w:p w:rsidR="00012BAD" w:rsidRDefault="00EB742C">
      <w:pPr>
        <w:spacing w:line="240" w:lineRule="auto"/>
        <w:rPr>
          <w:sz w:val="24"/>
          <w:szCs w:val="24"/>
        </w:rPr>
      </w:pPr>
      <w:r>
        <w:rPr>
          <w:sz w:val="24"/>
          <w:szCs w:val="24"/>
        </w:rPr>
        <w:t xml:space="preserve">RIBEIRO, Alcimar das Chagas; COSTA, Helder Gomes. Aplicação da Metodologia ABC/AHP na Distribuição de Custos Indiretos na Pequena e Média Empresa. In: CONGRESSO BRASILEIRO DE CUSTOS, </w:t>
      </w:r>
      <w:proofErr w:type="gramStart"/>
      <w:r>
        <w:rPr>
          <w:sz w:val="24"/>
          <w:szCs w:val="24"/>
        </w:rPr>
        <w:t>7</w:t>
      </w:r>
      <w:proofErr w:type="gramEnd"/>
      <w:r>
        <w:rPr>
          <w:sz w:val="24"/>
          <w:szCs w:val="24"/>
        </w:rPr>
        <w:t xml:space="preserve">., 2000, Recife - PE. </w:t>
      </w:r>
      <w:r>
        <w:rPr>
          <w:b/>
          <w:sz w:val="24"/>
          <w:szCs w:val="24"/>
        </w:rPr>
        <w:t>Anais […].</w:t>
      </w:r>
      <w:r>
        <w:rPr>
          <w:sz w:val="24"/>
          <w:szCs w:val="24"/>
        </w:rPr>
        <w:t xml:space="preserve"> Disponível em: </w:t>
      </w:r>
      <w:hyperlink r:id="rId15">
        <w:r>
          <w:rPr>
            <w:color w:val="0000FF"/>
            <w:sz w:val="24"/>
            <w:szCs w:val="24"/>
            <w:u w:val="single"/>
          </w:rPr>
          <w:t>https://anaiscbc.abcustos.org.br/anais/article/view/3071/3071</w:t>
        </w:r>
      </w:hyperlink>
      <w:r>
        <w:rPr>
          <w:sz w:val="24"/>
          <w:szCs w:val="24"/>
        </w:rPr>
        <w:t>. Acesso em 11 jul. 2025.</w:t>
      </w:r>
    </w:p>
    <w:p w:rsidR="00012BAD" w:rsidRDefault="00EB742C">
      <w:pPr>
        <w:spacing w:before="240" w:after="240" w:line="240" w:lineRule="auto"/>
        <w:rPr>
          <w:sz w:val="26"/>
          <w:szCs w:val="26"/>
        </w:rPr>
      </w:pPr>
      <w:r>
        <w:rPr>
          <w:sz w:val="24"/>
          <w:szCs w:val="24"/>
        </w:rPr>
        <w:t>SILVA, E. R. S.; GONÇALVES, V. M.; CRUZ, D. B.; REIS, B. M. C</w:t>
      </w:r>
      <w:r>
        <w:rPr>
          <w:b/>
          <w:sz w:val="24"/>
          <w:szCs w:val="24"/>
        </w:rPr>
        <w:t>.</w:t>
      </w:r>
      <w:r>
        <w:rPr>
          <w:sz w:val="24"/>
          <w:szCs w:val="24"/>
        </w:rPr>
        <w:t xml:space="preserve"> Gestão dos custos universitários: uma abordagem do Custeio Baseado em Atividades – ABC. In: CONGRESSO BRASILEIRO DE DADOS, 26</w:t>
      </w:r>
      <w:proofErr w:type="gramStart"/>
      <w:r>
        <w:rPr>
          <w:sz w:val="24"/>
          <w:szCs w:val="24"/>
        </w:rPr>
        <w:t>.,</w:t>
      </w:r>
      <w:proofErr w:type="gramEnd"/>
      <w:r>
        <w:rPr>
          <w:sz w:val="24"/>
          <w:szCs w:val="24"/>
        </w:rPr>
        <w:t xml:space="preserve"> 2019, Curitiba - PR. </w:t>
      </w:r>
      <w:r>
        <w:rPr>
          <w:b/>
          <w:sz w:val="24"/>
          <w:szCs w:val="24"/>
        </w:rPr>
        <w:t>Anais [...].</w:t>
      </w:r>
      <w:r>
        <w:rPr>
          <w:sz w:val="24"/>
          <w:szCs w:val="24"/>
        </w:rPr>
        <w:t xml:space="preserve"> Disponível em: </w:t>
      </w:r>
      <w:hyperlink r:id="rId16">
        <w:r>
          <w:rPr>
            <w:color w:val="0000FF"/>
            <w:sz w:val="24"/>
            <w:szCs w:val="24"/>
            <w:u w:val="single"/>
          </w:rPr>
          <w:t>https://www.custos.org.br/anais/curitiba2019/021.pdf</w:t>
        </w:r>
      </w:hyperlink>
      <w:r>
        <w:rPr>
          <w:sz w:val="24"/>
          <w:szCs w:val="24"/>
        </w:rPr>
        <w:t xml:space="preserve">. Acesso em: </w:t>
      </w:r>
      <w:proofErr w:type="gramStart"/>
      <w:r>
        <w:rPr>
          <w:sz w:val="24"/>
          <w:szCs w:val="24"/>
        </w:rPr>
        <w:t>3</w:t>
      </w:r>
      <w:proofErr w:type="gramEnd"/>
      <w:r>
        <w:rPr>
          <w:sz w:val="24"/>
          <w:szCs w:val="24"/>
        </w:rPr>
        <w:t xml:space="preserve"> out. 2025.</w:t>
      </w:r>
    </w:p>
    <w:p w:rsidR="00012BAD" w:rsidRDefault="00EB742C">
      <w:pPr>
        <w:spacing w:before="240" w:after="240" w:line="240" w:lineRule="auto"/>
        <w:rPr>
          <w:sz w:val="24"/>
          <w:szCs w:val="24"/>
        </w:rPr>
      </w:pPr>
      <w:r>
        <w:rPr>
          <w:sz w:val="24"/>
          <w:szCs w:val="24"/>
        </w:rPr>
        <w:t xml:space="preserve">SILVA, Marcone Venâncio. </w:t>
      </w:r>
      <w:r>
        <w:rPr>
          <w:b/>
          <w:sz w:val="24"/>
          <w:szCs w:val="24"/>
        </w:rPr>
        <w:t>Análise de um sistema de custos fundamentado no ABC em uma indústria têxtil: estudo de caso</w:t>
      </w:r>
      <w:r>
        <w:rPr>
          <w:sz w:val="24"/>
          <w:szCs w:val="24"/>
        </w:rPr>
        <w:t xml:space="preserve">. 2006. 124 p. Dissertação (Mestrado Profissional em Controladoria) – Universidade Federal do Ceará, Fortaleza, </w:t>
      </w:r>
      <w:proofErr w:type="gramStart"/>
      <w:r>
        <w:rPr>
          <w:sz w:val="24"/>
          <w:szCs w:val="24"/>
        </w:rPr>
        <w:t>2006.</w:t>
      </w:r>
      <w:proofErr w:type="gramEnd"/>
      <w:r>
        <w:rPr>
          <w:sz w:val="24"/>
          <w:szCs w:val="24"/>
        </w:rPr>
        <w:t>Disponível em: https://repositorio.ufc.br/handle/riufc/21428 . Acesso em: 15 jul. 2025.</w:t>
      </w:r>
    </w:p>
    <w:p w:rsidR="00012BAD" w:rsidRDefault="00EB742C">
      <w:pPr>
        <w:spacing w:line="240" w:lineRule="auto"/>
        <w:rPr>
          <w:sz w:val="24"/>
          <w:szCs w:val="24"/>
        </w:rPr>
      </w:pPr>
      <w:r>
        <w:rPr>
          <w:sz w:val="24"/>
          <w:szCs w:val="24"/>
        </w:rPr>
        <w:t xml:space="preserve">VENTURINI, J. C.; PEREIRA, B. A. </w:t>
      </w:r>
      <w:proofErr w:type="gramStart"/>
      <w:r>
        <w:rPr>
          <w:sz w:val="24"/>
          <w:szCs w:val="24"/>
        </w:rPr>
        <w:t>D.</w:t>
      </w:r>
      <w:proofErr w:type="gramEnd"/>
      <w:r>
        <w:rPr>
          <w:sz w:val="24"/>
          <w:szCs w:val="24"/>
        </w:rPr>
        <w:t>; CERETTA, P. S.; GHILARDI, W. J</w:t>
      </w:r>
      <w:proofErr w:type="gramStart"/>
      <w:r>
        <w:rPr>
          <w:sz w:val="24"/>
          <w:szCs w:val="24"/>
        </w:rPr>
        <w:t>.;</w:t>
      </w:r>
      <w:proofErr w:type="gramEnd"/>
      <w:r>
        <w:rPr>
          <w:sz w:val="24"/>
          <w:szCs w:val="24"/>
        </w:rPr>
        <w:t xml:space="preserve"> COSTA, P. R. J. Evolução dos sistemas de custeio: um enfoque á luz do sistema baseado na</w:t>
      </w:r>
      <w:proofErr w:type="gramStart"/>
      <w:r>
        <w:rPr>
          <w:sz w:val="24"/>
          <w:szCs w:val="24"/>
        </w:rPr>
        <w:t xml:space="preserve">  </w:t>
      </w:r>
      <w:proofErr w:type="gramEnd"/>
      <w:r>
        <w:rPr>
          <w:sz w:val="24"/>
          <w:szCs w:val="24"/>
        </w:rPr>
        <w:t xml:space="preserve">atividade – ABC. In: CONGRESSO BRASILEIRO DE CUSTOS, </w:t>
      </w:r>
      <w:proofErr w:type="gramStart"/>
      <w:r>
        <w:rPr>
          <w:sz w:val="24"/>
          <w:szCs w:val="24"/>
        </w:rPr>
        <w:t>8</w:t>
      </w:r>
      <w:proofErr w:type="gramEnd"/>
      <w:r>
        <w:rPr>
          <w:sz w:val="24"/>
          <w:szCs w:val="24"/>
        </w:rPr>
        <w:t>., 2006, Belo Horizonte - MG</w:t>
      </w:r>
      <w:r>
        <w:rPr>
          <w:b/>
          <w:sz w:val="24"/>
          <w:szCs w:val="24"/>
        </w:rPr>
        <w:t>. Anais [...].</w:t>
      </w:r>
      <w:r>
        <w:rPr>
          <w:sz w:val="24"/>
          <w:szCs w:val="24"/>
        </w:rPr>
        <w:t xml:space="preserve"> Disponível em: </w:t>
      </w:r>
      <w:proofErr w:type="gramStart"/>
      <w:r>
        <w:rPr>
          <w:sz w:val="24"/>
          <w:szCs w:val="24"/>
        </w:rPr>
        <w:t>https</w:t>
      </w:r>
      <w:proofErr w:type="gramEnd"/>
      <w:r>
        <w:rPr>
          <w:sz w:val="24"/>
          <w:szCs w:val="24"/>
        </w:rPr>
        <w:t>://anaiscbc.emnuvens.com.br/anais/article/view/1797. Acesso em: 11 jul. 2025.</w:t>
      </w:r>
    </w:p>
    <w:p w:rsidR="00012BAD" w:rsidRDefault="00012BAD">
      <w:pPr>
        <w:spacing w:line="360" w:lineRule="auto"/>
        <w:rPr>
          <w:sz w:val="24"/>
          <w:szCs w:val="24"/>
        </w:rPr>
      </w:pPr>
      <w:bookmarkStart w:id="10" w:name="_heading=h.u6km13uu15zn" w:colFirst="0" w:colLast="0"/>
      <w:bookmarkEnd w:id="10"/>
    </w:p>
    <w:p w:rsidR="00012BAD" w:rsidRDefault="00012BAD">
      <w:pPr>
        <w:spacing w:line="360" w:lineRule="auto"/>
        <w:rPr>
          <w:sz w:val="24"/>
          <w:szCs w:val="24"/>
        </w:rPr>
      </w:pPr>
    </w:p>
    <w:p w:rsidR="00012BAD" w:rsidRDefault="00012BAD">
      <w:pPr>
        <w:spacing w:line="240" w:lineRule="auto"/>
        <w:rPr>
          <w:sz w:val="24"/>
          <w:szCs w:val="24"/>
        </w:rPr>
      </w:pPr>
    </w:p>
    <w:sectPr w:rsidR="00012BAD">
      <w:footerReference w:type="first" r:id="rId17"/>
      <w:pgSz w:w="11906" w:h="16838"/>
      <w:pgMar w:top="1701"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48C" w:rsidRDefault="0017748C">
      <w:pPr>
        <w:spacing w:line="240" w:lineRule="auto"/>
      </w:pPr>
      <w:r>
        <w:separator/>
      </w:r>
    </w:p>
  </w:endnote>
  <w:endnote w:type="continuationSeparator" w:id="0">
    <w:p w:rsidR="0017748C" w:rsidRDefault="00177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AD" w:rsidRDefault="00EB742C">
    <w:pPr>
      <w:spacing w:line="240" w:lineRule="auto"/>
      <w:rPr>
        <w:sz w:val="20"/>
        <w:szCs w:val="20"/>
      </w:rPr>
    </w:pPr>
    <w:proofErr w:type="gramStart"/>
    <w:r>
      <w:rPr>
        <w:sz w:val="20"/>
        <w:szCs w:val="20"/>
      </w:rPr>
      <w:t>¹</w:t>
    </w:r>
    <w:proofErr w:type="gramEnd"/>
    <w:r>
      <w:rPr>
        <w:sz w:val="20"/>
        <w:szCs w:val="20"/>
      </w:rPr>
      <w:t xml:space="preserve"> Professor doutor na Universidade Estadual do Norte Fluminense Darcy Ribeiro. E-mail: alcimar@uenf.br</w:t>
    </w:r>
  </w:p>
  <w:p w:rsidR="00012BAD" w:rsidRDefault="00EB742C">
    <w:pPr>
      <w:spacing w:line="240" w:lineRule="auto"/>
      <w:rPr>
        <w:sz w:val="20"/>
        <w:szCs w:val="20"/>
      </w:rPr>
    </w:pPr>
    <w:proofErr w:type="gramStart"/>
    <w:r>
      <w:rPr>
        <w:sz w:val="20"/>
        <w:szCs w:val="20"/>
      </w:rPr>
      <w:t>²</w:t>
    </w:r>
    <w:proofErr w:type="gramEnd"/>
    <w:r>
      <w:rPr>
        <w:sz w:val="20"/>
        <w:szCs w:val="20"/>
      </w:rPr>
      <w:t xml:space="preserve"> Graduanda em Engenharia de Produção e bolsista da NUPERJ  na Universidade Estadual do Norte Fluminense Darcy Ribeiro. </w:t>
    </w:r>
    <w:proofErr w:type="gramStart"/>
    <w:r>
      <w:rPr>
        <w:sz w:val="20"/>
        <w:szCs w:val="20"/>
      </w:rPr>
      <w:t>E-mail:</w:t>
    </w:r>
    <w:proofErr w:type="gramEnd"/>
    <w:r>
      <w:fldChar w:fldCharType="begin"/>
    </w:r>
    <w:r>
      <w:instrText xml:space="preserve"> HYPERLINK "mailto:milenamariaazeredo13@gmail.com" \h </w:instrText>
    </w:r>
    <w:r>
      <w:fldChar w:fldCharType="separate"/>
    </w:r>
    <w:r>
      <w:rPr>
        <w:color w:val="1155CC"/>
        <w:sz w:val="20"/>
        <w:szCs w:val="20"/>
        <w:u w:val="single"/>
      </w:rPr>
      <w:t>milenamariaazeredo13@gmail.com</w:t>
    </w:r>
    <w:r>
      <w:rPr>
        <w:color w:val="1155CC"/>
        <w:sz w:val="20"/>
        <w:szCs w:val="20"/>
        <w:u w:val="single"/>
      </w:rPr>
      <w:fldChar w:fldCharType="end"/>
    </w:r>
  </w:p>
  <w:p w:rsidR="00012BAD" w:rsidRDefault="00EB742C">
    <w:pPr>
      <w:spacing w:line="240" w:lineRule="auto"/>
      <w:rPr>
        <w:sz w:val="20"/>
        <w:szCs w:val="20"/>
      </w:rPr>
    </w:pPr>
    <w:proofErr w:type="gramStart"/>
    <w:r>
      <w:rPr>
        <w:sz w:val="20"/>
        <w:szCs w:val="20"/>
      </w:rPr>
      <w:t>³</w:t>
    </w:r>
    <w:proofErr w:type="gramEnd"/>
    <w:r>
      <w:rPr>
        <w:sz w:val="20"/>
        <w:szCs w:val="20"/>
      </w:rPr>
      <w:t xml:space="preserve"> Graduando em Engenharia de Produção e bolsista da NUPERJ na Universidade Estadual do Norte Fluminense Darcy Ribeiro. </w:t>
    </w:r>
    <w:proofErr w:type="gramStart"/>
    <w:r>
      <w:rPr>
        <w:sz w:val="20"/>
        <w:szCs w:val="20"/>
      </w:rPr>
      <w:t>email</w:t>
    </w:r>
    <w:proofErr w:type="gramEnd"/>
    <w:r>
      <w:rPr>
        <w:sz w:val="20"/>
        <w:szCs w:val="20"/>
      </w:rPr>
      <w:t>:victorsantos122005@gmail.com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48C" w:rsidRDefault="0017748C">
      <w:pPr>
        <w:spacing w:line="240" w:lineRule="auto"/>
      </w:pPr>
      <w:r>
        <w:separator/>
      </w:r>
    </w:p>
  </w:footnote>
  <w:footnote w:type="continuationSeparator" w:id="0">
    <w:p w:rsidR="0017748C" w:rsidRDefault="001774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64A"/>
    <w:multiLevelType w:val="multilevel"/>
    <w:tmpl w:val="1F80F91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12BAD"/>
    <w:rsid w:val="00012BAD"/>
    <w:rsid w:val="0017748C"/>
    <w:rsid w:val="00492E42"/>
    <w:rsid w:val="00741532"/>
    <w:rsid w:val="00CF6337"/>
    <w:rsid w:val="00EA1D7B"/>
    <w:rsid w:val="00EB742C"/>
    <w:rsid w:val="00F72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74153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5D2DF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DF6"/>
    <w:rPr>
      <w:rFonts w:ascii="Tahoma" w:hAnsi="Tahoma" w:cs="Tahoma"/>
      <w:sz w:val="16"/>
      <w:szCs w:val="16"/>
    </w:rPr>
  </w:style>
  <w:style w:type="paragraph" w:customStyle="1" w:styleId="Idpaper-tableheading">
    <w:name w:val="Idpaper-table heading"/>
    <w:basedOn w:val="Normal"/>
    <w:rsid w:val="005D2DF6"/>
    <w:pPr>
      <w:spacing w:line="240" w:lineRule="auto"/>
    </w:pPr>
    <w:rPr>
      <w:rFonts w:eastAsia="Times New Roman" w:cs="Times New Roman"/>
      <w:sz w:val="18"/>
      <w:szCs w:val="20"/>
      <w:lang w:eastAsia="en-US"/>
    </w:rPr>
  </w:style>
  <w:style w:type="table" w:styleId="Tabelacomgrade">
    <w:name w:val="Table Grid"/>
    <w:basedOn w:val="Tabelanormal"/>
    <w:uiPriority w:val="59"/>
    <w:rsid w:val="00593D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1B0CED"/>
    <w:rPr>
      <w:color w:val="808080"/>
    </w:rPr>
  </w:style>
  <w:style w:type="paragraph" w:styleId="PargrafodaLista">
    <w:name w:val="List Paragraph"/>
    <w:basedOn w:val="Normal"/>
    <w:uiPriority w:val="34"/>
    <w:qFormat/>
    <w:rsid w:val="00123CA4"/>
    <w:pPr>
      <w:ind w:left="720"/>
      <w:contextualSpacing/>
    </w:pPr>
  </w:style>
  <w:style w:type="paragraph" w:styleId="Cabealho">
    <w:name w:val="header"/>
    <w:basedOn w:val="Normal"/>
    <w:link w:val="CabealhoChar"/>
    <w:uiPriority w:val="99"/>
    <w:unhideWhenUsed/>
    <w:rsid w:val="006F740C"/>
    <w:pPr>
      <w:tabs>
        <w:tab w:val="center" w:pos="4252"/>
        <w:tab w:val="right" w:pos="8504"/>
      </w:tabs>
      <w:spacing w:line="240" w:lineRule="auto"/>
    </w:pPr>
  </w:style>
  <w:style w:type="character" w:customStyle="1" w:styleId="CabealhoChar">
    <w:name w:val="Cabeçalho Char"/>
    <w:basedOn w:val="Fontepargpadro"/>
    <w:link w:val="Cabealho"/>
    <w:uiPriority w:val="99"/>
    <w:rsid w:val="006F740C"/>
  </w:style>
  <w:style w:type="paragraph" w:styleId="Rodap">
    <w:name w:val="footer"/>
    <w:basedOn w:val="Normal"/>
    <w:link w:val="RodapChar"/>
    <w:uiPriority w:val="99"/>
    <w:unhideWhenUsed/>
    <w:rsid w:val="006F740C"/>
    <w:pPr>
      <w:tabs>
        <w:tab w:val="center" w:pos="4252"/>
        <w:tab w:val="right" w:pos="8504"/>
      </w:tabs>
      <w:spacing w:line="240" w:lineRule="auto"/>
    </w:pPr>
  </w:style>
  <w:style w:type="character" w:customStyle="1" w:styleId="RodapChar">
    <w:name w:val="Rodapé Char"/>
    <w:basedOn w:val="Fontepargpadro"/>
    <w:link w:val="Rodap"/>
    <w:uiPriority w:val="99"/>
    <w:rsid w:val="006F740C"/>
  </w:style>
  <w:style w:type="paragraph" w:styleId="Textodenotaderodap">
    <w:name w:val="footnote text"/>
    <w:basedOn w:val="Normal"/>
    <w:link w:val="TextodenotaderodapChar"/>
    <w:uiPriority w:val="99"/>
    <w:semiHidden/>
    <w:unhideWhenUsed/>
    <w:rsid w:val="006232BD"/>
    <w:pPr>
      <w:spacing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6232BD"/>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6232BD"/>
    <w:rPr>
      <w:vertAlign w:val="superscript"/>
    </w:rPr>
  </w:style>
  <w:style w:type="character" w:styleId="Hyperlink">
    <w:name w:val="Hyperlink"/>
    <w:basedOn w:val="Fontepargpadro"/>
    <w:uiPriority w:val="99"/>
    <w:unhideWhenUsed/>
    <w:rsid w:val="006469F8"/>
    <w:rPr>
      <w:color w:val="0000FF" w:themeColor="hyperlink"/>
      <w:u w:val="single"/>
    </w:rPr>
  </w:style>
  <w:style w:type="character" w:styleId="HiperlinkVisitado">
    <w:name w:val="FollowedHyperlink"/>
    <w:basedOn w:val="Fontepargpadro"/>
    <w:uiPriority w:val="99"/>
    <w:semiHidden/>
    <w:unhideWhenUsed/>
    <w:rsid w:val="004D76CC"/>
    <w:rPr>
      <w:color w:val="800080" w:themeColor="followedHyperlink"/>
      <w:u w:val="single"/>
    </w:rPr>
  </w:style>
  <w:style w:type="character" w:customStyle="1" w:styleId="fontstyle01">
    <w:name w:val="fontstyle01"/>
    <w:basedOn w:val="Fontepargpadro"/>
    <w:rsid w:val="007020D1"/>
    <w:rPr>
      <w:rFonts w:ascii="TimesNewRomanPSMT" w:hAnsi="TimesNewRomanPSMT" w:hint="default"/>
      <w:b w:val="0"/>
      <w:bCs w:val="0"/>
      <w:i w:val="0"/>
      <w:iCs w:val="0"/>
      <w:color w:val="000000"/>
      <w:sz w:val="24"/>
      <w:szCs w:val="24"/>
    </w:rPr>
  </w:style>
  <w:style w:type="table" w:customStyle="1" w:styleId="af6">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7">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8">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9">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a">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b">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c">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d">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e">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f">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f0">
    <w:basedOn w:val="TableNormal2"/>
    <w:tblPr>
      <w:tblStyleRowBandSize w:val="1"/>
      <w:tblStyleColBandSize w:val="1"/>
      <w:tblCellMar>
        <w:top w:w="0" w:type="dxa"/>
        <w:left w:w="0" w:type="dxa"/>
        <w:bottom w:w="0" w:type="dxa"/>
        <w:right w:w="0" w:type="dxa"/>
      </w:tblCellMar>
    </w:tblPr>
  </w:style>
  <w:style w:type="table" w:customStyle="1" w:styleId="aff1">
    <w:basedOn w:val="TableNormal2"/>
    <w:tblPr>
      <w:tblStyleRowBandSize w:val="1"/>
      <w:tblStyleColBandSize w:val="1"/>
    </w:tblPr>
  </w:style>
  <w:style w:type="table" w:customStyle="1" w:styleId="aff2">
    <w:basedOn w:val="TableNormal2"/>
    <w:tblPr>
      <w:tblStyleRowBandSize w:val="1"/>
      <w:tblStyleColBandSize w:val="1"/>
    </w:tblPr>
  </w:style>
  <w:style w:type="table" w:customStyle="1" w:styleId="aff3">
    <w:basedOn w:val="TableNormal2"/>
    <w:tblPr>
      <w:tblStyleRowBandSize w:val="1"/>
      <w:tblStyleColBandSize w:val="1"/>
    </w:tblPr>
  </w:style>
  <w:style w:type="table" w:customStyle="1" w:styleId="aff4">
    <w:basedOn w:val="TableNormal2"/>
    <w:pPr>
      <w:spacing w:line="240" w:lineRule="auto"/>
    </w:pPr>
    <w:tblPr>
      <w:tblStyleRowBandSize w:val="1"/>
      <w:tblStyleColBandSize w:val="1"/>
      <w:tblCellMar>
        <w:top w:w="0" w:type="dxa"/>
        <w:left w:w="108" w:type="dxa"/>
        <w:bottom w:w="0" w:type="dxa"/>
        <w:right w:w="108" w:type="dxa"/>
      </w:tblCellMar>
    </w:tblPr>
  </w:style>
  <w:style w:type="character" w:styleId="Forte">
    <w:name w:val="Strong"/>
    <w:basedOn w:val="Fontepargpadro"/>
    <w:uiPriority w:val="22"/>
    <w:qFormat/>
    <w:rsid w:val="00C94E6B"/>
    <w:rPr>
      <w:b/>
      <w:bCs/>
    </w:rPr>
  </w:style>
  <w:style w:type="table" w:customStyle="1" w:styleId="aff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f">
    <w:basedOn w:val="TableNormal1"/>
    <w:tblPr>
      <w:tblStyleRowBandSize w:val="1"/>
      <w:tblStyleColBandSize w:val="1"/>
      <w:tblCellMar>
        <w:top w:w="0" w:type="dxa"/>
        <w:left w:w="0" w:type="dxa"/>
        <w:bottom w:w="0" w:type="dxa"/>
        <w:right w:w="0" w:type="dxa"/>
      </w:tblCellMar>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pPr>
      <w:spacing w:line="240" w:lineRule="auto"/>
    </w:pPr>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fff4">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d">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e">
    <w:basedOn w:val="TableNormal0"/>
    <w:tblPr>
      <w:tblStyleRowBandSize w:val="1"/>
      <w:tblStyleColBandSize w:val="1"/>
      <w:tblCellMar>
        <w:top w:w="0" w:type="dxa"/>
        <w:left w:w="0" w:type="dxa"/>
        <w:bottom w:w="0" w:type="dxa"/>
        <w:right w:w="0" w:type="dxa"/>
      </w:tblCellMar>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pPr>
      <w:spacing w:line="240" w:lineRule="auto"/>
    </w:pPr>
    <w:tblPr>
      <w:tblStyleRowBandSize w:val="1"/>
      <w:tblStyleColBandSize w:val="1"/>
      <w:tblCellMar>
        <w:top w:w="0" w:type="dxa"/>
        <w:left w:w="108" w:type="dxa"/>
        <w:bottom w:w="0" w:type="dxa"/>
        <w:right w:w="108" w:type="dxa"/>
      </w:tblCellMar>
    </w:tblPr>
  </w:style>
  <w:style w:type="character" w:customStyle="1" w:styleId="Ttulo7Char">
    <w:name w:val="Título 7 Char"/>
    <w:basedOn w:val="Fontepargpadro"/>
    <w:link w:val="Ttulo7"/>
    <w:uiPriority w:val="9"/>
    <w:rsid w:val="00741532"/>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74153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5D2DF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DF6"/>
    <w:rPr>
      <w:rFonts w:ascii="Tahoma" w:hAnsi="Tahoma" w:cs="Tahoma"/>
      <w:sz w:val="16"/>
      <w:szCs w:val="16"/>
    </w:rPr>
  </w:style>
  <w:style w:type="paragraph" w:customStyle="1" w:styleId="Idpaper-tableheading">
    <w:name w:val="Idpaper-table heading"/>
    <w:basedOn w:val="Normal"/>
    <w:rsid w:val="005D2DF6"/>
    <w:pPr>
      <w:spacing w:line="240" w:lineRule="auto"/>
    </w:pPr>
    <w:rPr>
      <w:rFonts w:eastAsia="Times New Roman" w:cs="Times New Roman"/>
      <w:sz w:val="18"/>
      <w:szCs w:val="20"/>
      <w:lang w:eastAsia="en-US"/>
    </w:rPr>
  </w:style>
  <w:style w:type="table" w:styleId="Tabelacomgrade">
    <w:name w:val="Table Grid"/>
    <w:basedOn w:val="Tabelanormal"/>
    <w:uiPriority w:val="59"/>
    <w:rsid w:val="00593D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1B0CED"/>
    <w:rPr>
      <w:color w:val="808080"/>
    </w:rPr>
  </w:style>
  <w:style w:type="paragraph" w:styleId="PargrafodaLista">
    <w:name w:val="List Paragraph"/>
    <w:basedOn w:val="Normal"/>
    <w:uiPriority w:val="34"/>
    <w:qFormat/>
    <w:rsid w:val="00123CA4"/>
    <w:pPr>
      <w:ind w:left="720"/>
      <w:contextualSpacing/>
    </w:pPr>
  </w:style>
  <w:style w:type="paragraph" w:styleId="Cabealho">
    <w:name w:val="header"/>
    <w:basedOn w:val="Normal"/>
    <w:link w:val="CabealhoChar"/>
    <w:uiPriority w:val="99"/>
    <w:unhideWhenUsed/>
    <w:rsid w:val="006F740C"/>
    <w:pPr>
      <w:tabs>
        <w:tab w:val="center" w:pos="4252"/>
        <w:tab w:val="right" w:pos="8504"/>
      </w:tabs>
      <w:spacing w:line="240" w:lineRule="auto"/>
    </w:pPr>
  </w:style>
  <w:style w:type="character" w:customStyle="1" w:styleId="CabealhoChar">
    <w:name w:val="Cabeçalho Char"/>
    <w:basedOn w:val="Fontepargpadro"/>
    <w:link w:val="Cabealho"/>
    <w:uiPriority w:val="99"/>
    <w:rsid w:val="006F740C"/>
  </w:style>
  <w:style w:type="paragraph" w:styleId="Rodap">
    <w:name w:val="footer"/>
    <w:basedOn w:val="Normal"/>
    <w:link w:val="RodapChar"/>
    <w:uiPriority w:val="99"/>
    <w:unhideWhenUsed/>
    <w:rsid w:val="006F740C"/>
    <w:pPr>
      <w:tabs>
        <w:tab w:val="center" w:pos="4252"/>
        <w:tab w:val="right" w:pos="8504"/>
      </w:tabs>
      <w:spacing w:line="240" w:lineRule="auto"/>
    </w:pPr>
  </w:style>
  <w:style w:type="character" w:customStyle="1" w:styleId="RodapChar">
    <w:name w:val="Rodapé Char"/>
    <w:basedOn w:val="Fontepargpadro"/>
    <w:link w:val="Rodap"/>
    <w:uiPriority w:val="99"/>
    <w:rsid w:val="006F740C"/>
  </w:style>
  <w:style w:type="paragraph" w:styleId="Textodenotaderodap">
    <w:name w:val="footnote text"/>
    <w:basedOn w:val="Normal"/>
    <w:link w:val="TextodenotaderodapChar"/>
    <w:uiPriority w:val="99"/>
    <w:semiHidden/>
    <w:unhideWhenUsed/>
    <w:rsid w:val="006232BD"/>
    <w:pPr>
      <w:spacing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6232BD"/>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6232BD"/>
    <w:rPr>
      <w:vertAlign w:val="superscript"/>
    </w:rPr>
  </w:style>
  <w:style w:type="character" w:styleId="Hyperlink">
    <w:name w:val="Hyperlink"/>
    <w:basedOn w:val="Fontepargpadro"/>
    <w:uiPriority w:val="99"/>
    <w:unhideWhenUsed/>
    <w:rsid w:val="006469F8"/>
    <w:rPr>
      <w:color w:val="0000FF" w:themeColor="hyperlink"/>
      <w:u w:val="single"/>
    </w:rPr>
  </w:style>
  <w:style w:type="character" w:styleId="HiperlinkVisitado">
    <w:name w:val="FollowedHyperlink"/>
    <w:basedOn w:val="Fontepargpadro"/>
    <w:uiPriority w:val="99"/>
    <w:semiHidden/>
    <w:unhideWhenUsed/>
    <w:rsid w:val="004D76CC"/>
    <w:rPr>
      <w:color w:val="800080" w:themeColor="followedHyperlink"/>
      <w:u w:val="single"/>
    </w:rPr>
  </w:style>
  <w:style w:type="character" w:customStyle="1" w:styleId="fontstyle01">
    <w:name w:val="fontstyle01"/>
    <w:basedOn w:val="Fontepargpadro"/>
    <w:rsid w:val="007020D1"/>
    <w:rPr>
      <w:rFonts w:ascii="TimesNewRomanPSMT" w:hAnsi="TimesNewRomanPSMT" w:hint="default"/>
      <w:b w:val="0"/>
      <w:bCs w:val="0"/>
      <w:i w:val="0"/>
      <w:iCs w:val="0"/>
      <w:color w:val="000000"/>
      <w:sz w:val="24"/>
      <w:szCs w:val="24"/>
    </w:rPr>
  </w:style>
  <w:style w:type="table" w:customStyle="1" w:styleId="af6">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7">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8">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9">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a">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b">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c">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d">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e">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f">
    <w:basedOn w:val="TableNormal2"/>
    <w:pPr>
      <w:spacing w:line="240" w:lineRule="auto"/>
    </w:pPr>
    <w:tblPr>
      <w:tblStyleRowBandSize w:val="1"/>
      <w:tblStyleColBandSize w:val="1"/>
      <w:tblCellMar>
        <w:top w:w="0" w:type="dxa"/>
        <w:left w:w="108" w:type="dxa"/>
        <w:bottom w:w="0" w:type="dxa"/>
        <w:right w:w="108" w:type="dxa"/>
      </w:tblCellMar>
    </w:tblPr>
  </w:style>
  <w:style w:type="table" w:customStyle="1" w:styleId="aff0">
    <w:basedOn w:val="TableNormal2"/>
    <w:tblPr>
      <w:tblStyleRowBandSize w:val="1"/>
      <w:tblStyleColBandSize w:val="1"/>
      <w:tblCellMar>
        <w:top w:w="0" w:type="dxa"/>
        <w:left w:w="0" w:type="dxa"/>
        <w:bottom w:w="0" w:type="dxa"/>
        <w:right w:w="0" w:type="dxa"/>
      </w:tblCellMar>
    </w:tblPr>
  </w:style>
  <w:style w:type="table" w:customStyle="1" w:styleId="aff1">
    <w:basedOn w:val="TableNormal2"/>
    <w:tblPr>
      <w:tblStyleRowBandSize w:val="1"/>
      <w:tblStyleColBandSize w:val="1"/>
    </w:tblPr>
  </w:style>
  <w:style w:type="table" w:customStyle="1" w:styleId="aff2">
    <w:basedOn w:val="TableNormal2"/>
    <w:tblPr>
      <w:tblStyleRowBandSize w:val="1"/>
      <w:tblStyleColBandSize w:val="1"/>
    </w:tblPr>
  </w:style>
  <w:style w:type="table" w:customStyle="1" w:styleId="aff3">
    <w:basedOn w:val="TableNormal2"/>
    <w:tblPr>
      <w:tblStyleRowBandSize w:val="1"/>
      <w:tblStyleColBandSize w:val="1"/>
    </w:tblPr>
  </w:style>
  <w:style w:type="table" w:customStyle="1" w:styleId="aff4">
    <w:basedOn w:val="TableNormal2"/>
    <w:pPr>
      <w:spacing w:line="240" w:lineRule="auto"/>
    </w:pPr>
    <w:tblPr>
      <w:tblStyleRowBandSize w:val="1"/>
      <w:tblStyleColBandSize w:val="1"/>
      <w:tblCellMar>
        <w:top w:w="0" w:type="dxa"/>
        <w:left w:w="108" w:type="dxa"/>
        <w:bottom w:w="0" w:type="dxa"/>
        <w:right w:w="108" w:type="dxa"/>
      </w:tblCellMar>
    </w:tblPr>
  </w:style>
  <w:style w:type="character" w:styleId="Forte">
    <w:name w:val="Strong"/>
    <w:basedOn w:val="Fontepargpadro"/>
    <w:uiPriority w:val="22"/>
    <w:qFormat/>
    <w:rsid w:val="00C94E6B"/>
    <w:rPr>
      <w:b/>
      <w:bCs/>
    </w:rPr>
  </w:style>
  <w:style w:type="table" w:customStyle="1" w:styleId="aff5">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6">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7">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fff">
    <w:basedOn w:val="TableNormal1"/>
    <w:tblPr>
      <w:tblStyleRowBandSize w:val="1"/>
      <w:tblStyleColBandSize w:val="1"/>
      <w:tblCellMar>
        <w:top w:w="0" w:type="dxa"/>
        <w:left w:w="0" w:type="dxa"/>
        <w:bottom w:w="0" w:type="dxa"/>
        <w:right w:w="0" w:type="dxa"/>
      </w:tblCellMar>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pPr>
      <w:spacing w:line="240" w:lineRule="auto"/>
    </w:pPr>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fff4">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d">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fffe">
    <w:basedOn w:val="TableNormal0"/>
    <w:tblPr>
      <w:tblStyleRowBandSize w:val="1"/>
      <w:tblStyleColBandSize w:val="1"/>
      <w:tblCellMar>
        <w:top w:w="0" w:type="dxa"/>
        <w:left w:w="0" w:type="dxa"/>
        <w:bottom w:w="0" w:type="dxa"/>
        <w:right w:w="0" w:type="dxa"/>
      </w:tblCellMar>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pPr>
      <w:spacing w:line="240" w:lineRule="auto"/>
    </w:pPr>
    <w:tblPr>
      <w:tblStyleRowBandSize w:val="1"/>
      <w:tblStyleColBandSize w:val="1"/>
      <w:tblCellMar>
        <w:top w:w="0" w:type="dxa"/>
        <w:left w:w="108" w:type="dxa"/>
        <w:bottom w:w="0" w:type="dxa"/>
        <w:right w:w="108" w:type="dxa"/>
      </w:tblCellMar>
    </w:tblPr>
  </w:style>
  <w:style w:type="character" w:customStyle="1" w:styleId="Ttulo7Char">
    <w:name w:val="Título 7 Char"/>
    <w:basedOn w:val="Fontepargpadro"/>
    <w:link w:val="Ttulo7"/>
    <w:uiPriority w:val="9"/>
    <w:rsid w:val="0074153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i.ufs.br/jspui/handle/riufs/203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eriodicos.unincor.br/index.php/revistaunincor/article/view/434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ustos.org.br/anais/curitiba2019/02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anaiscbc.abcustos.org.br/anais/article/view/3071/3071"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iles.cercomp.ufg.br/weby/up/150/o/Anexo_C1_como_elaborar_projeto_de_pesquisa_-_antonio_carlos_g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F6x84rU9SLf28Z6uu1NF57xNg==">CgMxLjAyDmguZ21zemd6NDRmMmhxMg5oLmhrYXNmbHN1MXI5bDIOaC5qeGh3c2oyOG9pdm8yDmgueDVwcnVyanlleGFrMg5oLmYzM3l1ZDRiNXl4djIOaC5kbWIzajc2djF1M3cyDmguZmdrcHM0ajY3eXRpMg5oLnNwcnV3N2luenoxbDIOaC5iNWxmeHNpdGplMDUyDmgudTZrbTEzdXUxNXpuMg5oLnU2a20xM3V1MTV6bjgAciExSjMzN2ptazl6SFlWalpFZ3RXbWRYeVhzaHMwZWtjW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4670</Words>
  <Characters>25223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Alcimar Ribeiro</cp:lastModifiedBy>
  <cp:revision>3</cp:revision>
  <dcterms:created xsi:type="dcterms:W3CDTF">2025-10-11T13:12:00Z</dcterms:created>
  <dcterms:modified xsi:type="dcterms:W3CDTF">2025-10-13T14:02:00Z</dcterms:modified>
</cp:coreProperties>
</file>