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D397F" w14:textId="1570566D" w:rsidR="000414E8" w:rsidRDefault="000414E8" w:rsidP="004739E0">
      <w:pPr>
        <w:shd w:val="clear" w:color="auto" w:fill="FFFFFF"/>
        <w:spacing w:line="360" w:lineRule="auto"/>
        <w:ind w:left="357"/>
        <w:rPr>
          <w:rFonts w:ascii="Arial" w:hAnsi="Arial" w:cs="Arial"/>
          <w:color w:val="212529"/>
          <w:sz w:val="18"/>
          <w:szCs w:val="18"/>
        </w:rPr>
      </w:pPr>
    </w:p>
    <w:p w14:paraId="6C185EA6" w14:textId="77777777" w:rsidR="005A314C" w:rsidRDefault="005A314C" w:rsidP="004739E0">
      <w:pPr>
        <w:shd w:val="clear" w:color="auto" w:fill="FFFFFF"/>
        <w:spacing w:line="360" w:lineRule="auto"/>
        <w:ind w:left="357"/>
        <w:rPr>
          <w:rFonts w:ascii="Arial" w:hAnsi="Arial" w:cs="Arial"/>
          <w:color w:val="212529"/>
          <w:sz w:val="18"/>
          <w:szCs w:val="18"/>
        </w:rPr>
      </w:pPr>
    </w:p>
    <w:p w14:paraId="22F2BC48" w14:textId="77777777" w:rsidR="005A314C" w:rsidRDefault="005A314C" w:rsidP="004739E0">
      <w:pPr>
        <w:shd w:val="clear" w:color="auto" w:fill="FFFFFF"/>
        <w:spacing w:line="360" w:lineRule="auto"/>
        <w:ind w:left="357"/>
        <w:rPr>
          <w:rFonts w:ascii="Arial" w:hAnsi="Arial" w:cs="Arial"/>
          <w:color w:val="212529"/>
          <w:sz w:val="18"/>
          <w:szCs w:val="18"/>
        </w:rPr>
      </w:pPr>
    </w:p>
    <w:p w14:paraId="0CE11D2B" w14:textId="77777777" w:rsidR="005A314C" w:rsidRDefault="005A314C" w:rsidP="004739E0">
      <w:pPr>
        <w:shd w:val="clear" w:color="auto" w:fill="FFFFFF"/>
        <w:spacing w:line="360" w:lineRule="auto"/>
        <w:ind w:left="357"/>
        <w:rPr>
          <w:rFonts w:ascii="Arial" w:hAnsi="Arial" w:cs="Arial"/>
          <w:color w:val="212529"/>
          <w:sz w:val="18"/>
          <w:szCs w:val="18"/>
        </w:rPr>
      </w:pPr>
    </w:p>
    <w:p w14:paraId="7D9A5EB3" w14:textId="77777777" w:rsidR="005A314C" w:rsidRPr="004739E0" w:rsidRDefault="005A314C" w:rsidP="004739E0">
      <w:pPr>
        <w:shd w:val="clear" w:color="auto" w:fill="FFFFFF"/>
        <w:spacing w:line="360" w:lineRule="auto"/>
        <w:ind w:left="357"/>
        <w:rPr>
          <w:rFonts w:ascii="Arial" w:hAnsi="Arial" w:cs="Arial"/>
          <w:color w:val="212529"/>
          <w:sz w:val="18"/>
          <w:szCs w:val="18"/>
        </w:rPr>
      </w:pPr>
    </w:p>
    <w:p w14:paraId="02FCEB94" w14:textId="77777777" w:rsidR="000414E8" w:rsidRPr="004739E0" w:rsidRDefault="000414E8" w:rsidP="00136A83">
      <w:pPr>
        <w:pStyle w:val="IDpaper-Title"/>
        <w:widowControl/>
        <w:spacing w:line="360" w:lineRule="auto"/>
        <w:ind w:left="0"/>
        <w:rPr>
          <w:rFonts w:cs="Arial"/>
          <w:sz w:val="18"/>
          <w:lang w:val="pt-BR"/>
        </w:rPr>
      </w:pPr>
    </w:p>
    <w:p w14:paraId="5CCA73BB" w14:textId="059CD0F5" w:rsidR="00235886" w:rsidRPr="003040C6" w:rsidRDefault="00EC33AE" w:rsidP="004739E0">
      <w:pPr>
        <w:pStyle w:val="IDpaper-Title"/>
        <w:widowControl/>
        <w:spacing w:line="360" w:lineRule="auto"/>
        <w:ind w:left="0"/>
        <w:jc w:val="center"/>
        <w:rPr>
          <w:rFonts w:cs="Arial"/>
          <w:color w:val="212529"/>
          <w:sz w:val="16"/>
          <w:szCs w:val="16"/>
          <w:lang w:val="pt-BR"/>
        </w:rPr>
      </w:pPr>
      <w:bookmarkStart w:id="0" w:name="_Hlk120915664"/>
      <w:r w:rsidRPr="003040C6">
        <w:rPr>
          <w:rFonts w:cs="Arial"/>
          <w:szCs w:val="24"/>
          <w:lang w:val="pt-BR"/>
        </w:rPr>
        <w:t xml:space="preserve">Eixo Temático: </w:t>
      </w:r>
      <w:r w:rsidR="00484D2B" w:rsidRPr="003040C6">
        <w:rPr>
          <w:rFonts w:cs="Arial"/>
          <w:color w:val="0070C0"/>
          <w:szCs w:val="24"/>
          <w:lang w:val="pt-BR"/>
        </w:rPr>
        <w:t>GT5 – Propostas de instrumentos para diagnóstico, metodologias e ferramentas de gestão pública</w:t>
      </w:r>
      <w:bookmarkEnd w:id="0"/>
    </w:p>
    <w:p w14:paraId="4A51AD2D" w14:textId="77777777" w:rsidR="005E648F" w:rsidRPr="003040C6" w:rsidRDefault="005E648F" w:rsidP="004739E0">
      <w:pPr>
        <w:pStyle w:val="IDpaper-Title"/>
        <w:widowControl/>
        <w:spacing w:line="360" w:lineRule="auto"/>
        <w:ind w:left="0"/>
        <w:jc w:val="center"/>
        <w:rPr>
          <w:rFonts w:cs="Arial"/>
          <w:sz w:val="28"/>
          <w:szCs w:val="32"/>
          <w:lang w:val="pt-BR"/>
        </w:rPr>
      </w:pPr>
    </w:p>
    <w:p w14:paraId="612DC371" w14:textId="6EABF821" w:rsidR="00FF2C7F" w:rsidRPr="003040C6" w:rsidRDefault="00F972DD" w:rsidP="004739E0">
      <w:pPr>
        <w:pStyle w:val="IDpaper-Title"/>
        <w:widowControl/>
        <w:spacing w:line="360" w:lineRule="auto"/>
        <w:ind w:left="0"/>
        <w:jc w:val="center"/>
        <w:rPr>
          <w:rFonts w:cs="Arial"/>
          <w:sz w:val="28"/>
          <w:szCs w:val="32"/>
          <w:lang w:val="pt-BR"/>
        </w:rPr>
      </w:pPr>
      <w:r w:rsidRPr="003040C6">
        <w:rPr>
          <w:rFonts w:cs="Arial"/>
          <w:sz w:val="28"/>
          <w:szCs w:val="32"/>
          <w:lang w:val="pt-BR"/>
        </w:rPr>
        <w:t>Determinantes do Índice de Desenvolvimento Sustentável das Cidades Fluminenses: Uma Análise Multivariada a partir de Indicadores Municipais</w:t>
      </w:r>
    </w:p>
    <w:p w14:paraId="44F6E2B3" w14:textId="77777777" w:rsidR="00B12650" w:rsidRPr="003040C6" w:rsidRDefault="00B12650" w:rsidP="004739E0">
      <w:pPr>
        <w:pStyle w:val="IDpaper-TitleEnglish"/>
        <w:widowControl/>
        <w:spacing w:after="0" w:line="360" w:lineRule="auto"/>
        <w:ind w:left="0"/>
        <w:jc w:val="center"/>
        <w:rPr>
          <w:rFonts w:cs="Arial"/>
          <w:szCs w:val="24"/>
          <w:lang w:val="pt-BR"/>
        </w:rPr>
      </w:pPr>
    </w:p>
    <w:p w14:paraId="4E63D6AD" w14:textId="2DB7F429" w:rsidR="00B12650" w:rsidRPr="003040C6" w:rsidRDefault="00B0709C" w:rsidP="004739E0">
      <w:pPr>
        <w:pStyle w:val="IDpaper-Title"/>
        <w:widowControl/>
        <w:spacing w:line="360" w:lineRule="auto"/>
        <w:ind w:left="0"/>
        <w:jc w:val="center"/>
        <w:rPr>
          <w:rFonts w:cs="Arial"/>
          <w:b w:val="0"/>
          <w:bCs/>
          <w:i/>
          <w:iCs/>
          <w:szCs w:val="28"/>
          <w:lang w:val="en-US"/>
        </w:rPr>
      </w:pPr>
      <w:bookmarkStart w:id="1" w:name="_Hlk131925215"/>
      <w:r w:rsidRPr="003040C6">
        <w:rPr>
          <w:rFonts w:cs="Arial"/>
          <w:b w:val="0"/>
          <w:bCs/>
          <w:i/>
          <w:iCs/>
          <w:szCs w:val="28"/>
          <w:lang w:val="en-US"/>
        </w:rPr>
        <w:t xml:space="preserve">Determinants of the Sustainable Development Index in Municipalities of </w:t>
      </w:r>
      <w:r w:rsidR="006E6E9D" w:rsidRPr="003040C6">
        <w:rPr>
          <w:rFonts w:cs="Arial"/>
          <w:b w:val="0"/>
          <w:bCs/>
          <w:i/>
          <w:iCs/>
          <w:szCs w:val="28"/>
          <w:lang w:val="en-US"/>
        </w:rPr>
        <w:t xml:space="preserve">the State of </w:t>
      </w:r>
      <w:r w:rsidRPr="003040C6">
        <w:rPr>
          <w:rFonts w:cs="Arial"/>
          <w:b w:val="0"/>
          <w:bCs/>
          <w:i/>
          <w:iCs/>
          <w:szCs w:val="28"/>
          <w:lang w:val="en-US"/>
        </w:rPr>
        <w:t>Rio de Janeiro: A Multivariate Analysis Based on Local Indicators</w:t>
      </w:r>
    </w:p>
    <w:p w14:paraId="672F8908" w14:textId="77777777" w:rsidR="00B12650" w:rsidRPr="003040C6" w:rsidRDefault="00B12650" w:rsidP="004739E0">
      <w:pPr>
        <w:pStyle w:val="IDpaper-TitleEnglish"/>
        <w:widowControl/>
        <w:spacing w:after="0" w:line="360" w:lineRule="auto"/>
        <w:ind w:left="0"/>
        <w:jc w:val="center"/>
        <w:rPr>
          <w:rFonts w:cs="Arial"/>
          <w:sz w:val="22"/>
          <w:szCs w:val="22"/>
          <w:lang w:val="en-US"/>
        </w:rPr>
      </w:pPr>
    </w:p>
    <w:bookmarkEnd w:id="1"/>
    <w:p w14:paraId="507D9522" w14:textId="77777777" w:rsidR="00D12011" w:rsidRPr="003040C6" w:rsidRDefault="00D12011" w:rsidP="004739E0">
      <w:pPr>
        <w:pStyle w:val="IDpaper-TitleEnglish"/>
        <w:widowControl/>
        <w:spacing w:after="0" w:line="360" w:lineRule="auto"/>
        <w:jc w:val="center"/>
        <w:rPr>
          <w:rFonts w:cs="Arial"/>
          <w:sz w:val="20"/>
          <w:lang w:val="en-US"/>
        </w:rPr>
      </w:pPr>
    </w:p>
    <w:p w14:paraId="6A467ECA" w14:textId="721CF3DD" w:rsidR="00D12011" w:rsidRPr="003040C6" w:rsidRDefault="003B09D5" w:rsidP="00D12011">
      <w:pPr>
        <w:widowControl w:val="0"/>
        <w:shd w:val="clear" w:color="auto" w:fill="FFFFFF"/>
        <w:tabs>
          <w:tab w:val="left" w:pos="709"/>
          <w:tab w:val="left" w:pos="3119"/>
          <w:tab w:val="left" w:pos="5812"/>
        </w:tabs>
        <w:spacing w:line="276" w:lineRule="auto"/>
        <w:jc w:val="right"/>
        <w:outlineLvl w:val="0"/>
        <w:rPr>
          <w:rFonts w:ascii="Arial" w:hAnsi="Arial" w:cs="Arial"/>
          <w:sz w:val="18"/>
          <w:szCs w:val="18"/>
        </w:rPr>
      </w:pPr>
      <w:r w:rsidRPr="003040C6">
        <w:rPr>
          <w:rFonts w:ascii="Arial" w:hAnsi="Arial" w:cs="Arial"/>
          <w:sz w:val="18"/>
          <w:szCs w:val="18"/>
        </w:rPr>
        <w:t>Leandro Scala da Rocha</w:t>
      </w:r>
      <w:r w:rsidR="00D12011" w:rsidRPr="003040C6">
        <w:rPr>
          <w:rStyle w:val="Refdenotaderodap"/>
          <w:rFonts w:ascii="Arial" w:hAnsi="Arial" w:cs="Arial"/>
          <w:sz w:val="18"/>
          <w:szCs w:val="18"/>
        </w:rPr>
        <w:footnoteReference w:id="1"/>
      </w:r>
    </w:p>
    <w:p w14:paraId="3C850F95" w14:textId="25D1A9AD" w:rsidR="00D12011" w:rsidRPr="003040C6" w:rsidRDefault="009D6084" w:rsidP="00D12011">
      <w:pPr>
        <w:widowControl w:val="0"/>
        <w:shd w:val="clear" w:color="auto" w:fill="FFFFFF"/>
        <w:tabs>
          <w:tab w:val="left" w:pos="709"/>
          <w:tab w:val="left" w:pos="3119"/>
          <w:tab w:val="left" w:pos="5812"/>
        </w:tabs>
        <w:spacing w:line="276" w:lineRule="auto"/>
        <w:jc w:val="right"/>
        <w:outlineLvl w:val="0"/>
        <w:rPr>
          <w:rFonts w:ascii="Arial" w:hAnsi="Arial" w:cs="Arial"/>
          <w:sz w:val="18"/>
          <w:szCs w:val="18"/>
        </w:rPr>
      </w:pPr>
      <w:r w:rsidRPr="003040C6">
        <w:rPr>
          <w:rFonts w:ascii="Arial" w:hAnsi="Arial" w:cs="Arial"/>
          <w:sz w:val="18"/>
          <w:szCs w:val="18"/>
        </w:rPr>
        <w:t>Geísa Pereira Marcilio Nogueira</w:t>
      </w:r>
      <w:r w:rsidR="00D12011" w:rsidRPr="003040C6">
        <w:rPr>
          <w:rStyle w:val="Refdenotaderodap"/>
          <w:rFonts w:ascii="Arial" w:hAnsi="Arial" w:cs="Arial"/>
          <w:sz w:val="18"/>
          <w:szCs w:val="18"/>
        </w:rPr>
        <w:footnoteReference w:id="2"/>
      </w:r>
    </w:p>
    <w:p w14:paraId="58076092" w14:textId="34031388" w:rsidR="009D6084" w:rsidRPr="003040C6" w:rsidRDefault="009D6084" w:rsidP="009D6084">
      <w:pPr>
        <w:widowControl w:val="0"/>
        <w:shd w:val="clear" w:color="auto" w:fill="FFFFFF"/>
        <w:tabs>
          <w:tab w:val="left" w:pos="709"/>
          <w:tab w:val="left" w:pos="3119"/>
          <w:tab w:val="left" w:pos="5812"/>
        </w:tabs>
        <w:spacing w:line="276" w:lineRule="auto"/>
        <w:jc w:val="right"/>
        <w:outlineLvl w:val="0"/>
        <w:rPr>
          <w:rFonts w:ascii="Arial" w:hAnsi="Arial" w:cs="Arial"/>
          <w:sz w:val="18"/>
          <w:szCs w:val="18"/>
        </w:rPr>
      </w:pPr>
      <w:r w:rsidRPr="003040C6">
        <w:rPr>
          <w:rFonts w:ascii="Arial" w:hAnsi="Arial" w:cs="Arial"/>
          <w:sz w:val="18"/>
          <w:szCs w:val="18"/>
        </w:rPr>
        <w:t>Lia Hasenclever</w:t>
      </w:r>
      <w:r w:rsidRPr="003040C6">
        <w:rPr>
          <w:rStyle w:val="Refdenotaderodap"/>
          <w:rFonts w:ascii="Arial" w:hAnsi="Arial" w:cs="Arial"/>
          <w:sz w:val="18"/>
          <w:szCs w:val="18"/>
        </w:rPr>
        <w:t xml:space="preserve"> </w:t>
      </w:r>
      <w:r w:rsidRPr="003040C6">
        <w:rPr>
          <w:rStyle w:val="Refdenotaderodap"/>
          <w:rFonts w:ascii="Arial" w:hAnsi="Arial" w:cs="Arial"/>
          <w:sz w:val="18"/>
          <w:szCs w:val="18"/>
        </w:rPr>
        <w:footnoteReference w:id="3"/>
      </w:r>
    </w:p>
    <w:p w14:paraId="1DCA367A" w14:textId="13C06C4C" w:rsidR="00D12011" w:rsidRPr="003040C6" w:rsidRDefault="00D12011" w:rsidP="00D12011">
      <w:pPr>
        <w:widowControl w:val="0"/>
        <w:shd w:val="clear" w:color="auto" w:fill="FFFFFF"/>
        <w:tabs>
          <w:tab w:val="left" w:pos="709"/>
          <w:tab w:val="left" w:pos="3119"/>
          <w:tab w:val="left" w:pos="5812"/>
        </w:tabs>
        <w:spacing w:line="276" w:lineRule="auto"/>
        <w:jc w:val="right"/>
        <w:outlineLvl w:val="0"/>
        <w:rPr>
          <w:rFonts w:ascii="Arial" w:hAnsi="Arial" w:cs="Arial"/>
          <w:color w:val="FF0000"/>
          <w:sz w:val="18"/>
          <w:szCs w:val="18"/>
        </w:rPr>
      </w:pPr>
    </w:p>
    <w:p w14:paraId="1B53831B" w14:textId="53908E43" w:rsidR="00506622" w:rsidRPr="003040C6" w:rsidRDefault="00506622" w:rsidP="009E2AAF">
      <w:pPr>
        <w:widowControl w:val="0"/>
        <w:shd w:val="clear" w:color="auto" w:fill="FFFFFF"/>
        <w:tabs>
          <w:tab w:val="left" w:pos="709"/>
          <w:tab w:val="left" w:pos="3119"/>
          <w:tab w:val="left" w:pos="5812"/>
        </w:tabs>
        <w:spacing w:line="276" w:lineRule="auto"/>
        <w:jc w:val="center"/>
        <w:outlineLvl w:val="0"/>
        <w:rPr>
          <w:rFonts w:ascii="Arial" w:hAnsi="Arial" w:cs="Arial"/>
          <w:color w:val="FF0000"/>
          <w:sz w:val="18"/>
          <w:szCs w:val="18"/>
        </w:rPr>
      </w:pPr>
    </w:p>
    <w:p w14:paraId="6BAE86EA" w14:textId="217AB266" w:rsidR="00D12011" w:rsidRPr="003040C6" w:rsidRDefault="00D12011" w:rsidP="009E2AAF">
      <w:pPr>
        <w:widowControl w:val="0"/>
        <w:shd w:val="clear" w:color="auto" w:fill="FFFFFF"/>
        <w:tabs>
          <w:tab w:val="left" w:pos="709"/>
          <w:tab w:val="left" w:pos="3119"/>
          <w:tab w:val="left" w:pos="5812"/>
        </w:tabs>
        <w:spacing w:line="276" w:lineRule="auto"/>
        <w:jc w:val="center"/>
        <w:outlineLvl w:val="0"/>
        <w:rPr>
          <w:rFonts w:ascii="Arial" w:hAnsi="Arial" w:cs="Arial"/>
          <w:color w:val="FF0000"/>
          <w:sz w:val="18"/>
          <w:szCs w:val="18"/>
        </w:rPr>
      </w:pPr>
    </w:p>
    <w:p w14:paraId="7B1AC267" w14:textId="77777777" w:rsidR="00D12011" w:rsidRPr="003040C6" w:rsidRDefault="00D12011" w:rsidP="009E2AAF">
      <w:pPr>
        <w:widowControl w:val="0"/>
        <w:shd w:val="clear" w:color="auto" w:fill="FFFFFF"/>
        <w:tabs>
          <w:tab w:val="left" w:pos="709"/>
          <w:tab w:val="left" w:pos="3119"/>
          <w:tab w:val="left" w:pos="5812"/>
        </w:tabs>
        <w:spacing w:line="276" w:lineRule="auto"/>
        <w:jc w:val="center"/>
        <w:outlineLvl w:val="0"/>
        <w:rPr>
          <w:rFonts w:ascii="Arial" w:hAnsi="Arial" w:cs="Arial"/>
          <w:color w:val="FF0000"/>
          <w:sz w:val="18"/>
          <w:szCs w:val="18"/>
        </w:rPr>
      </w:pPr>
    </w:p>
    <w:p w14:paraId="48E0BCE3" w14:textId="273BC815" w:rsidR="00506622" w:rsidRPr="003040C6" w:rsidRDefault="00506622" w:rsidP="009E2AA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3040C6">
        <w:rPr>
          <w:rFonts w:ascii="Arial" w:hAnsi="Arial" w:cs="Arial"/>
          <w:b/>
          <w:sz w:val="20"/>
          <w:szCs w:val="20"/>
        </w:rPr>
        <w:t>RESUMO</w:t>
      </w:r>
    </w:p>
    <w:p w14:paraId="2068D771" w14:textId="44723A07" w:rsidR="00CB5A01" w:rsidRPr="003040C6" w:rsidRDefault="00D60E8A" w:rsidP="0065770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040C6">
        <w:rPr>
          <w:rFonts w:ascii="Arial" w:hAnsi="Arial" w:cs="Arial"/>
          <w:b/>
          <w:bCs/>
          <w:sz w:val="20"/>
          <w:szCs w:val="20"/>
        </w:rPr>
        <w:t>Objetivo</w:t>
      </w:r>
      <w:r w:rsidR="009A3708" w:rsidRPr="003040C6">
        <w:rPr>
          <w:rFonts w:ascii="Arial" w:hAnsi="Arial" w:cs="Arial"/>
          <w:sz w:val="20"/>
          <w:szCs w:val="20"/>
        </w:rPr>
        <w:t xml:space="preserve"> -</w:t>
      </w:r>
      <w:r w:rsidRPr="003040C6">
        <w:rPr>
          <w:rFonts w:ascii="Arial" w:hAnsi="Arial" w:cs="Arial"/>
          <w:sz w:val="20"/>
          <w:szCs w:val="20"/>
        </w:rPr>
        <w:t xml:space="preserve"> </w:t>
      </w:r>
      <w:r w:rsidR="00CB5A01" w:rsidRPr="003040C6">
        <w:rPr>
          <w:rFonts w:ascii="Arial" w:hAnsi="Arial" w:cs="Arial"/>
          <w:sz w:val="20"/>
          <w:szCs w:val="20"/>
        </w:rPr>
        <w:t xml:space="preserve">Este estudo analisou o </w:t>
      </w:r>
      <w:r w:rsidR="00595ADD" w:rsidRPr="003040C6">
        <w:rPr>
          <w:rFonts w:ascii="Arial" w:hAnsi="Arial" w:cs="Arial"/>
          <w:sz w:val="20"/>
          <w:szCs w:val="20"/>
        </w:rPr>
        <w:t>Índice de Desenvolvimento Sustentáve</w:t>
      </w:r>
      <w:r w:rsidR="003471BC" w:rsidRPr="003040C6">
        <w:rPr>
          <w:rFonts w:ascii="Arial" w:hAnsi="Arial" w:cs="Arial"/>
          <w:sz w:val="20"/>
          <w:szCs w:val="20"/>
        </w:rPr>
        <w:t>l das Cidades</w:t>
      </w:r>
      <w:r w:rsidR="00595ADD" w:rsidRPr="003040C6">
        <w:rPr>
          <w:rFonts w:ascii="Arial" w:hAnsi="Arial" w:cs="Arial"/>
          <w:sz w:val="20"/>
          <w:szCs w:val="20"/>
        </w:rPr>
        <w:t xml:space="preserve"> (</w:t>
      </w:r>
      <w:r w:rsidR="00CB5A01" w:rsidRPr="003040C6">
        <w:rPr>
          <w:rFonts w:ascii="Arial" w:hAnsi="Arial" w:cs="Arial"/>
          <w:sz w:val="20"/>
          <w:szCs w:val="20"/>
        </w:rPr>
        <w:t>IDSC</w:t>
      </w:r>
      <w:r w:rsidR="00595ADD" w:rsidRPr="003040C6">
        <w:rPr>
          <w:rFonts w:ascii="Arial" w:hAnsi="Arial" w:cs="Arial"/>
          <w:sz w:val="20"/>
          <w:szCs w:val="20"/>
        </w:rPr>
        <w:t>)</w:t>
      </w:r>
      <w:r w:rsidR="00CB5A01" w:rsidRPr="003040C6">
        <w:rPr>
          <w:rFonts w:ascii="Arial" w:hAnsi="Arial" w:cs="Arial"/>
          <w:sz w:val="20"/>
          <w:szCs w:val="20"/>
        </w:rPr>
        <w:t xml:space="preserve"> dos municípios do </w:t>
      </w:r>
      <w:r w:rsidR="009B5216" w:rsidRPr="003040C6">
        <w:rPr>
          <w:rFonts w:ascii="Arial" w:hAnsi="Arial" w:cs="Arial"/>
          <w:sz w:val="20"/>
          <w:szCs w:val="20"/>
        </w:rPr>
        <w:t>e</w:t>
      </w:r>
      <w:r w:rsidR="004102D5" w:rsidRPr="003040C6">
        <w:rPr>
          <w:rFonts w:ascii="Arial" w:hAnsi="Arial" w:cs="Arial"/>
          <w:sz w:val="20"/>
          <w:szCs w:val="20"/>
        </w:rPr>
        <w:t xml:space="preserve">stado do </w:t>
      </w:r>
      <w:r w:rsidR="00CB5A01" w:rsidRPr="003040C6">
        <w:rPr>
          <w:rFonts w:ascii="Arial" w:hAnsi="Arial" w:cs="Arial"/>
          <w:sz w:val="20"/>
          <w:szCs w:val="20"/>
        </w:rPr>
        <w:t>Rio de Janeiro</w:t>
      </w:r>
      <w:r w:rsidR="004102D5" w:rsidRPr="003040C6">
        <w:rPr>
          <w:rFonts w:ascii="Arial" w:hAnsi="Arial" w:cs="Arial"/>
          <w:sz w:val="20"/>
          <w:szCs w:val="20"/>
        </w:rPr>
        <w:t xml:space="preserve"> (ERJ)</w:t>
      </w:r>
      <w:r w:rsidR="00CB5A01" w:rsidRPr="003040C6">
        <w:rPr>
          <w:rFonts w:ascii="Arial" w:hAnsi="Arial" w:cs="Arial"/>
          <w:sz w:val="20"/>
          <w:szCs w:val="20"/>
        </w:rPr>
        <w:t xml:space="preserve"> para identificar os </w:t>
      </w:r>
      <w:r w:rsidR="00640119" w:rsidRPr="003040C6">
        <w:rPr>
          <w:rFonts w:ascii="Arial" w:hAnsi="Arial" w:cs="Arial"/>
          <w:sz w:val="20"/>
          <w:szCs w:val="20"/>
        </w:rPr>
        <w:t xml:space="preserve">seus </w:t>
      </w:r>
      <w:r w:rsidR="00CB5A01" w:rsidRPr="003040C6">
        <w:rPr>
          <w:rFonts w:ascii="Arial" w:hAnsi="Arial" w:cs="Arial"/>
          <w:sz w:val="20"/>
          <w:szCs w:val="20"/>
        </w:rPr>
        <w:t xml:space="preserve">indicadores determinantes. </w:t>
      </w:r>
      <w:r w:rsidR="009A3708" w:rsidRPr="003040C6">
        <w:rPr>
          <w:rFonts w:ascii="Arial" w:hAnsi="Arial" w:cs="Arial"/>
          <w:b/>
          <w:bCs/>
          <w:sz w:val="20"/>
          <w:szCs w:val="20"/>
        </w:rPr>
        <w:t>Metodologia</w:t>
      </w:r>
      <w:r w:rsidR="009A3708" w:rsidRPr="003040C6">
        <w:rPr>
          <w:rFonts w:ascii="Arial" w:hAnsi="Arial" w:cs="Arial"/>
          <w:sz w:val="20"/>
          <w:szCs w:val="20"/>
        </w:rPr>
        <w:t xml:space="preserve"> - </w:t>
      </w:r>
      <w:r w:rsidR="00CB5A01" w:rsidRPr="003040C6">
        <w:rPr>
          <w:rFonts w:ascii="Arial" w:hAnsi="Arial" w:cs="Arial"/>
          <w:sz w:val="20"/>
          <w:szCs w:val="20"/>
        </w:rPr>
        <w:t xml:space="preserve">Foram utilizados os indicadores oficiais que compõem o IDSC, submetidos </w:t>
      </w:r>
      <w:r w:rsidR="00CE78FF" w:rsidRPr="003040C6">
        <w:rPr>
          <w:rFonts w:ascii="Arial" w:hAnsi="Arial" w:cs="Arial"/>
          <w:sz w:val="20"/>
          <w:szCs w:val="20"/>
        </w:rPr>
        <w:t>ao</w:t>
      </w:r>
      <w:r w:rsidR="00A825C0" w:rsidRPr="003040C6">
        <w:rPr>
          <w:rFonts w:ascii="Arial" w:hAnsi="Arial" w:cs="Arial"/>
          <w:sz w:val="20"/>
          <w:szCs w:val="20"/>
        </w:rPr>
        <w:t xml:space="preserve"> </w:t>
      </w:r>
      <w:r w:rsidR="00CB5A01" w:rsidRPr="003040C6">
        <w:rPr>
          <w:rFonts w:ascii="Arial" w:hAnsi="Arial" w:cs="Arial"/>
          <w:sz w:val="20"/>
          <w:szCs w:val="20"/>
        </w:rPr>
        <w:t xml:space="preserve">tratamento de </w:t>
      </w:r>
      <w:r w:rsidR="002A5E28" w:rsidRPr="003040C6">
        <w:rPr>
          <w:rFonts w:ascii="Arial" w:hAnsi="Arial" w:cs="Arial"/>
          <w:sz w:val="20"/>
          <w:szCs w:val="20"/>
        </w:rPr>
        <w:t>dados ausentes</w:t>
      </w:r>
      <w:r w:rsidR="00E724ED" w:rsidRPr="003040C6">
        <w:rPr>
          <w:rFonts w:ascii="Arial" w:hAnsi="Arial" w:cs="Arial"/>
          <w:sz w:val="20"/>
          <w:szCs w:val="20"/>
        </w:rPr>
        <w:t>;</w:t>
      </w:r>
      <w:r w:rsidR="00CB5A01" w:rsidRPr="003040C6">
        <w:rPr>
          <w:rFonts w:ascii="Arial" w:hAnsi="Arial" w:cs="Arial"/>
          <w:sz w:val="20"/>
          <w:szCs w:val="20"/>
        </w:rPr>
        <w:t xml:space="preserve"> </w:t>
      </w:r>
      <w:r w:rsidR="0078375B" w:rsidRPr="003040C6">
        <w:rPr>
          <w:rFonts w:ascii="Arial" w:hAnsi="Arial" w:cs="Arial"/>
          <w:sz w:val="20"/>
          <w:szCs w:val="20"/>
        </w:rPr>
        <w:t>tratamento</w:t>
      </w:r>
      <w:r w:rsidR="00CB5A01" w:rsidRPr="003040C6">
        <w:rPr>
          <w:rFonts w:ascii="Arial" w:hAnsi="Arial" w:cs="Arial"/>
          <w:sz w:val="20"/>
          <w:szCs w:val="20"/>
        </w:rPr>
        <w:t xml:space="preserve"> de indicadores colineares por correlação e </w:t>
      </w:r>
      <w:proofErr w:type="spellStart"/>
      <w:r w:rsidR="00CB5A01" w:rsidRPr="003040C6">
        <w:rPr>
          <w:rFonts w:ascii="Arial" w:hAnsi="Arial" w:cs="Arial"/>
          <w:i/>
          <w:iCs/>
          <w:sz w:val="20"/>
          <w:szCs w:val="20"/>
        </w:rPr>
        <w:t>Variance</w:t>
      </w:r>
      <w:proofErr w:type="spellEnd"/>
      <w:r w:rsidR="00CB5A01" w:rsidRPr="003040C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CB5A01" w:rsidRPr="003040C6">
        <w:rPr>
          <w:rFonts w:ascii="Arial" w:hAnsi="Arial" w:cs="Arial"/>
          <w:i/>
          <w:iCs/>
          <w:sz w:val="20"/>
          <w:szCs w:val="20"/>
        </w:rPr>
        <w:t>Inflation</w:t>
      </w:r>
      <w:proofErr w:type="spellEnd"/>
      <w:r w:rsidR="00CB5A01" w:rsidRPr="003040C6">
        <w:rPr>
          <w:rFonts w:ascii="Arial" w:hAnsi="Arial" w:cs="Arial"/>
          <w:i/>
          <w:iCs/>
          <w:sz w:val="20"/>
          <w:szCs w:val="20"/>
        </w:rPr>
        <w:t xml:space="preserve"> Factor</w:t>
      </w:r>
      <w:r w:rsidR="00CB5A01" w:rsidRPr="003040C6">
        <w:rPr>
          <w:rFonts w:ascii="Arial" w:hAnsi="Arial" w:cs="Arial"/>
          <w:sz w:val="20"/>
          <w:szCs w:val="20"/>
        </w:rPr>
        <w:t xml:space="preserve"> (VIF)</w:t>
      </w:r>
      <w:r w:rsidR="00E724ED" w:rsidRPr="003040C6">
        <w:rPr>
          <w:rFonts w:ascii="Arial" w:hAnsi="Arial" w:cs="Arial"/>
          <w:sz w:val="20"/>
          <w:szCs w:val="20"/>
        </w:rPr>
        <w:t>;</w:t>
      </w:r>
      <w:r w:rsidR="00CB5A01" w:rsidRPr="003040C6">
        <w:rPr>
          <w:rFonts w:ascii="Arial" w:hAnsi="Arial" w:cs="Arial"/>
          <w:sz w:val="20"/>
          <w:szCs w:val="20"/>
        </w:rPr>
        <w:t xml:space="preserve"> seleção do modelo de </w:t>
      </w:r>
      <w:r w:rsidR="00106267" w:rsidRPr="003040C6">
        <w:rPr>
          <w:rFonts w:ascii="Arial" w:hAnsi="Arial" w:cs="Arial"/>
          <w:i/>
          <w:iCs/>
          <w:sz w:val="20"/>
          <w:szCs w:val="20"/>
        </w:rPr>
        <w:t>M</w:t>
      </w:r>
      <w:r w:rsidR="00CB5A01" w:rsidRPr="003040C6">
        <w:rPr>
          <w:rFonts w:ascii="Arial" w:hAnsi="Arial" w:cs="Arial"/>
          <w:i/>
          <w:iCs/>
          <w:sz w:val="20"/>
          <w:szCs w:val="20"/>
        </w:rPr>
        <w:t xml:space="preserve">achine </w:t>
      </w:r>
      <w:r w:rsidR="00106267" w:rsidRPr="003040C6">
        <w:rPr>
          <w:rFonts w:ascii="Arial" w:hAnsi="Arial" w:cs="Arial"/>
          <w:i/>
          <w:iCs/>
          <w:sz w:val="20"/>
          <w:szCs w:val="20"/>
        </w:rPr>
        <w:t>L</w:t>
      </w:r>
      <w:r w:rsidR="00CB5A01" w:rsidRPr="003040C6">
        <w:rPr>
          <w:rFonts w:ascii="Arial" w:hAnsi="Arial" w:cs="Arial"/>
          <w:i/>
          <w:iCs/>
          <w:sz w:val="20"/>
          <w:szCs w:val="20"/>
        </w:rPr>
        <w:t>earning</w:t>
      </w:r>
      <w:r w:rsidR="00CB5A01" w:rsidRPr="003040C6">
        <w:rPr>
          <w:rFonts w:ascii="Arial" w:hAnsi="Arial" w:cs="Arial"/>
          <w:sz w:val="20"/>
          <w:szCs w:val="20"/>
        </w:rPr>
        <w:t xml:space="preserve"> mais adequado entre Lasso, Ridge e </w:t>
      </w:r>
      <w:r w:rsidR="00CB5A01" w:rsidRPr="003040C6">
        <w:rPr>
          <w:rFonts w:ascii="Arial" w:hAnsi="Arial" w:cs="Arial"/>
          <w:i/>
          <w:iCs/>
          <w:sz w:val="20"/>
          <w:szCs w:val="20"/>
        </w:rPr>
        <w:t>Random Forest</w:t>
      </w:r>
      <w:r w:rsidR="00847E9A" w:rsidRPr="003040C6">
        <w:rPr>
          <w:rFonts w:ascii="Arial" w:hAnsi="Arial" w:cs="Arial"/>
          <w:sz w:val="20"/>
          <w:szCs w:val="20"/>
        </w:rPr>
        <w:t xml:space="preserve"> para a predição do IDSC</w:t>
      </w:r>
      <w:r w:rsidR="00CB050B" w:rsidRPr="003040C6">
        <w:rPr>
          <w:rFonts w:ascii="Arial" w:hAnsi="Arial" w:cs="Arial"/>
          <w:sz w:val="20"/>
          <w:szCs w:val="20"/>
        </w:rPr>
        <w:t xml:space="preserve"> </w:t>
      </w:r>
      <w:r w:rsidR="00425BBD" w:rsidRPr="003040C6">
        <w:rPr>
          <w:rFonts w:ascii="Arial" w:hAnsi="Arial" w:cs="Arial"/>
          <w:sz w:val="20"/>
          <w:szCs w:val="20"/>
        </w:rPr>
        <w:t xml:space="preserve">e análise </w:t>
      </w:r>
      <w:r w:rsidR="00F239CF" w:rsidRPr="003040C6">
        <w:rPr>
          <w:rFonts w:ascii="Arial" w:hAnsi="Arial" w:cs="Arial"/>
          <w:sz w:val="20"/>
          <w:szCs w:val="20"/>
        </w:rPr>
        <w:t>da explicabilidad</w:t>
      </w:r>
      <w:r w:rsidR="007E0AE2" w:rsidRPr="003040C6">
        <w:rPr>
          <w:rFonts w:ascii="Arial" w:hAnsi="Arial" w:cs="Arial"/>
          <w:sz w:val="20"/>
          <w:szCs w:val="20"/>
        </w:rPr>
        <w:t>e</w:t>
      </w:r>
      <w:r w:rsidR="00F239CF" w:rsidRPr="003040C6">
        <w:rPr>
          <w:rFonts w:ascii="Arial" w:hAnsi="Arial" w:cs="Arial"/>
          <w:sz w:val="20"/>
          <w:szCs w:val="20"/>
        </w:rPr>
        <w:t xml:space="preserve"> </w:t>
      </w:r>
      <w:r w:rsidR="007E0AE2" w:rsidRPr="003040C6">
        <w:rPr>
          <w:rFonts w:ascii="Arial" w:hAnsi="Arial" w:cs="Arial"/>
          <w:sz w:val="20"/>
          <w:szCs w:val="20"/>
        </w:rPr>
        <w:t xml:space="preserve">via </w:t>
      </w:r>
      <w:r w:rsidR="00030264" w:rsidRPr="003040C6">
        <w:rPr>
          <w:rFonts w:ascii="Arial" w:hAnsi="Arial" w:cs="Arial"/>
          <w:sz w:val="20"/>
          <w:szCs w:val="20"/>
        </w:rPr>
        <w:t xml:space="preserve">importâncias </w:t>
      </w:r>
      <w:r w:rsidR="004E03F2" w:rsidRPr="003040C6">
        <w:rPr>
          <w:rFonts w:ascii="Arial" w:hAnsi="Arial" w:cs="Arial"/>
          <w:sz w:val="20"/>
          <w:szCs w:val="20"/>
        </w:rPr>
        <w:t xml:space="preserve">e </w:t>
      </w:r>
      <w:r w:rsidR="00030264" w:rsidRPr="003040C6">
        <w:rPr>
          <w:rFonts w:ascii="Arial" w:hAnsi="Arial" w:cs="Arial"/>
          <w:sz w:val="20"/>
          <w:szCs w:val="20"/>
        </w:rPr>
        <w:t>valores SHAP</w:t>
      </w:r>
      <w:r w:rsidR="004E03F2" w:rsidRPr="003040C6">
        <w:rPr>
          <w:rFonts w:ascii="Arial" w:hAnsi="Arial" w:cs="Arial"/>
          <w:sz w:val="20"/>
          <w:szCs w:val="20"/>
        </w:rPr>
        <w:t xml:space="preserve"> dos indicadores </w:t>
      </w:r>
      <w:r w:rsidR="00030264" w:rsidRPr="003040C6">
        <w:rPr>
          <w:rFonts w:ascii="Arial" w:hAnsi="Arial" w:cs="Arial"/>
          <w:sz w:val="20"/>
          <w:szCs w:val="20"/>
        </w:rPr>
        <w:t>(</w:t>
      </w:r>
      <w:proofErr w:type="spellStart"/>
      <w:r w:rsidR="003528AA" w:rsidRPr="003040C6">
        <w:rPr>
          <w:rFonts w:ascii="Arial" w:hAnsi="Arial" w:cs="Arial"/>
          <w:i/>
          <w:iCs/>
          <w:sz w:val="20"/>
          <w:szCs w:val="20"/>
        </w:rPr>
        <w:t>SHapley</w:t>
      </w:r>
      <w:proofErr w:type="spellEnd"/>
      <w:r w:rsidR="003528AA" w:rsidRPr="003040C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3528AA" w:rsidRPr="003040C6">
        <w:rPr>
          <w:rFonts w:ascii="Arial" w:hAnsi="Arial" w:cs="Arial"/>
          <w:i/>
          <w:iCs/>
          <w:sz w:val="20"/>
          <w:szCs w:val="20"/>
        </w:rPr>
        <w:t>Additive</w:t>
      </w:r>
      <w:proofErr w:type="spellEnd"/>
      <w:r w:rsidR="003528AA" w:rsidRPr="003040C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3528AA" w:rsidRPr="003040C6">
        <w:rPr>
          <w:rFonts w:ascii="Arial" w:hAnsi="Arial" w:cs="Arial"/>
          <w:i/>
          <w:iCs/>
          <w:sz w:val="20"/>
          <w:szCs w:val="20"/>
        </w:rPr>
        <w:t>exPlanations</w:t>
      </w:r>
      <w:proofErr w:type="spellEnd"/>
      <w:r w:rsidR="003528AA" w:rsidRPr="003040C6">
        <w:rPr>
          <w:rFonts w:ascii="Arial" w:hAnsi="Arial" w:cs="Arial"/>
          <w:sz w:val="20"/>
          <w:szCs w:val="20"/>
        </w:rPr>
        <w:t>)</w:t>
      </w:r>
      <w:r w:rsidR="00CB5A01" w:rsidRPr="003040C6">
        <w:rPr>
          <w:rFonts w:ascii="Arial" w:hAnsi="Arial" w:cs="Arial"/>
          <w:sz w:val="20"/>
          <w:szCs w:val="20"/>
        </w:rPr>
        <w:t xml:space="preserve">. </w:t>
      </w:r>
      <w:r w:rsidR="007F0FBD" w:rsidRPr="003040C6">
        <w:rPr>
          <w:rFonts w:ascii="Arial" w:hAnsi="Arial" w:cs="Arial"/>
          <w:b/>
          <w:bCs/>
          <w:sz w:val="20"/>
          <w:szCs w:val="20"/>
        </w:rPr>
        <w:t>Originalidade/relevância</w:t>
      </w:r>
      <w:r w:rsidR="007F0FBD" w:rsidRPr="003040C6">
        <w:rPr>
          <w:rFonts w:ascii="Arial" w:hAnsi="Arial" w:cs="Arial"/>
          <w:sz w:val="20"/>
          <w:szCs w:val="20"/>
        </w:rPr>
        <w:t xml:space="preserve">: </w:t>
      </w:r>
      <w:r w:rsidR="00DA7BFB" w:rsidRPr="003040C6">
        <w:rPr>
          <w:rFonts w:ascii="Arial" w:hAnsi="Arial" w:cs="Arial"/>
          <w:sz w:val="20"/>
          <w:szCs w:val="20"/>
        </w:rPr>
        <w:t>Estudos anteriores analisaram o IDSC sob uma perspectiva descritiva</w:t>
      </w:r>
      <w:r w:rsidR="0087556A" w:rsidRPr="003040C6">
        <w:rPr>
          <w:rFonts w:ascii="Arial" w:hAnsi="Arial" w:cs="Arial"/>
          <w:sz w:val="20"/>
          <w:szCs w:val="20"/>
        </w:rPr>
        <w:t>, sem recorrer à modelagem estatística</w:t>
      </w:r>
      <w:r w:rsidR="004517F3" w:rsidRPr="003040C6">
        <w:rPr>
          <w:rFonts w:ascii="Arial" w:hAnsi="Arial" w:cs="Arial"/>
          <w:sz w:val="20"/>
          <w:szCs w:val="20"/>
        </w:rPr>
        <w:t xml:space="preserve">, </w:t>
      </w:r>
      <w:r w:rsidR="00DA4EDA" w:rsidRPr="003040C6">
        <w:rPr>
          <w:rFonts w:ascii="Arial" w:hAnsi="Arial" w:cs="Arial"/>
          <w:sz w:val="20"/>
          <w:szCs w:val="20"/>
        </w:rPr>
        <w:t>métodos preditivos</w:t>
      </w:r>
      <w:r w:rsidR="004517F3" w:rsidRPr="003040C6">
        <w:rPr>
          <w:rFonts w:ascii="Arial" w:hAnsi="Arial" w:cs="Arial"/>
          <w:sz w:val="20"/>
          <w:szCs w:val="20"/>
        </w:rPr>
        <w:t xml:space="preserve"> ou de explicabilidade para identificar determinantes.</w:t>
      </w:r>
      <w:r w:rsidR="006D3A01" w:rsidRPr="003040C6">
        <w:rPr>
          <w:rFonts w:ascii="Arial" w:hAnsi="Arial" w:cs="Arial"/>
          <w:sz w:val="20"/>
          <w:szCs w:val="20"/>
        </w:rPr>
        <w:t xml:space="preserve"> </w:t>
      </w:r>
      <w:r w:rsidR="00CF0A0E" w:rsidRPr="003040C6">
        <w:rPr>
          <w:rFonts w:ascii="Arial" w:hAnsi="Arial" w:cs="Arial"/>
          <w:sz w:val="20"/>
          <w:szCs w:val="20"/>
        </w:rPr>
        <w:t xml:space="preserve">O diferencial deste trabalho é a aplicação integrada de um </w:t>
      </w:r>
      <w:r w:rsidR="00CF0A0E" w:rsidRPr="003040C6">
        <w:rPr>
          <w:rFonts w:ascii="Arial" w:hAnsi="Arial" w:cs="Arial"/>
          <w:i/>
          <w:iCs/>
          <w:sz w:val="20"/>
          <w:szCs w:val="20"/>
        </w:rPr>
        <w:t>pipeline</w:t>
      </w:r>
      <w:r w:rsidR="00CF0A0E" w:rsidRPr="003040C6">
        <w:rPr>
          <w:rFonts w:ascii="Arial" w:hAnsi="Arial" w:cs="Arial"/>
          <w:sz w:val="20"/>
          <w:szCs w:val="20"/>
        </w:rPr>
        <w:t xml:space="preserve"> de ciência de dados</w:t>
      </w:r>
      <w:r w:rsidR="00255DE6" w:rsidRPr="003040C6">
        <w:rPr>
          <w:rFonts w:ascii="Arial" w:hAnsi="Arial" w:cs="Arial"/>
          <w:sz w:val="20"/>
          <w:szCs w:val="20"/>
        </w:rPr>
        <w:t>,</w:t>
      </w:r>
      <w:r w:rsidR="00775D6A" w:rsidRPr="003040C6">
        <w:rPr>
          <w:rFonts w:ascii="Arial" w:hAnsi="Arial" w:cs="Arial"/>
          <w:sz w:val="20"/>
          <w:szCs w:val="20"/>
        </w:rPr>
        <w:t xml:space="preserve"> que permit</w:t>
      </w:r>
      <w:r w:rsidR="00C35087" w:rsidRPr="003040C6">
        <w:rPr>
          <w:rFonts w:ascii="Arial" w:hAnsi="Arial" w:cs="Arial"/>
          <w:sz w:val="20"/>
          <w:szCs w:val="20"/>
        </w:rPr>
        <w:t>e a identificação e formulação de políticas públicas prioritárias</w:t>
      </w:r>
      <w:r w:rsidR="001D76FF" w:rsidRPr="003040C6">
        <w:rPr>
          <w:rFonts w:ascii="Arial" w:hAnsi="Arial" w:cs="Arial"/>
          <w:sz w:val="20"/>
          <w:szCs w:val="20"/>
        </w:rPr>
        <w:t xml:space="preserve"> para o </w:t>
      </w:r>
      <w:r w:rsidR="00ED5143" w:rsidRPr="003040C6">
        <w:rPr>
          <w:rFonts w:ascii="Arial" w:hAnsi="Arial" w:cs="Arial"/>
          <w:sz w:val="20"/>
          <w:szCs w:val="20"/>
        </w:rPr>
        <w:t>cumprimento</w:t>
      </w:r>
      <w:r w:rsidR="00D23C5C" w:rsidRPr="003040C6">
        <w:rPr>
          <w:rFonts w:ascii="Arial" w:hAnsi="Arial" w:cs="Arial"/>
          <w:sz w:val="20"/>
          <w:szCs w:val="20"/>
        </w:rPr>
        <w:t xml:space="preserve"> dos Objetivos de Desenvolvimento Sustentável (ODS) da Agenda 2030 d</w:t>
      </w:r>
      <w:r w:rsidR="00234365" w:rsidRPr="003040C6">
        <w:rPr>
          <w:rFonts w:ascii="Arial" w:hAnsi="Arial" w:cs="Arial"/>
          <w:sz w:val="20"/>
          <w:szCs w:val="20"/>
        </w:rPr>
        <w:t>a Organização das Nações Unidas (ONU)</w:t>
      </w:r>
      <w:r w:rsidR="00CF0A0E" w:rsidRPr="003040C6">
        <w:rPr>
          <w:rFonts w:ascii="Arial" w:hAnsi="Arial" w:cs="Arial"/>
          <w:sz w:val="20"/>
          <w:szCs w:val="20"/>
        </w:rPr>
        <w:t>.</w:t>
      </w:r>
      <w:r w:rsidR="002B6FB0" w:rsidRPr="003040C6">
        <w:rPr>
          <w:rFonts w:ascii="Arial" w:hAnsi="Arial" w:cs="Arial"/>
          <w:sz w:val="20"/>
          <w:szCs w:val="20"/>
        </w:rPr>
        <w:t xml:space="preserve"> </w:t>
      </w:r>
      <w:r w:rsidR="002B6FB0" w:rsidRPr="003040C6">
        <w:rPr>
          <w:rFonts w:ascii="Arial" w:hAnsi="Arial" w:cs="Arial"/>
          <w:b/>
          <w:bCs/>
          <w:sz w:val="20"/>
          <w:szCs w:val="20"/>
        </w:rPr>
        <w:t>Resultados</w:t>
      </w:r>
      <w:r w:rsidR="002B6FB0" w:rsidRPr="003040C6">
        <w:rPr>
          <w:rFonts w:ascii="Arial" w:hAnsi="Arial" w:cs="Arial"/>
          <w:sz w:val="20"/>
          <w:szCs w:val="20"/>
        </w:rPr>
        <w:t xml:space="preserve"> - </w:t>
      </w:r>
      <w:r w:rsidR="00CB5A01" w:rsidRPr="003040C6">
        <w:rPr>
          <w:rFonts w:ascii="Arial" w:hAnsi="Arial" w:cs="Arial"/>
          <w:sz w:val="20"/>
          <w:szCs w:val="20"/>
        </w:rPr>
        <w:t xml:space="preserve">O modelo Ridge apresentou o melhor desempenho, sendo adotado para </w:t>
      </w:r>
      <w:r w:rsidR="002406EA" w:rsidRPr="003040C6">
        <w:rPr>
          <w:rFonts w:ascii="Arial" w:hAnsi="Arial" w:cs="Arial"/>
          <w:sz w:val="20"/>
          <w:szCs w:val="20"/>
        </w:rPr>
        <w:t xml:space="preserve">a </w:t>
      </w:r>
      <w:r w:rsidR="00CB5A01" w:rsidRPr="003040C6">
        <w:rPr>
          <w:rFonts w:ascii="Arial" w:hAnsi="Arial" w:cs="Arial"/>
          <w:sz w:val="20"/>
          <w:szCs w:val="20"/>
        </w:rPr>
        <w:t xml:space="preserve">análise de importância </w:t>
      </w:r>
      <w:r w:rsidR="00A274F1" w:rsidRPr="003040C6">
        <w:rPr>
          <w:rFonts w:ascii="Arial" w:hAnsi="Arial" w:cs="Arial"/>
          <w:sz w:val="20"/>
          <w:szCs w:val="20"/>
        </w:rPr>
        <w:t xml:space="preserve">dos </w:t>
      </w:r>
      <w:r w:rsidR="00A274F1" w:rsidRPr="003040C6">
        <w:rPr>
          <w:rFonts w:ascii="Arial" w:hAnsi="Arial" w:cs="Arial"/>
          <w:sz w:val="20"/>
          <w:szCs w:val="20"/>
        </w:rPr>
        <w:lastRenderedPageBreak/>
        <w:t xml:space="preserve">indicadores </w:t>
      </w:r>
      <w:r w:rsidR="00CB5A01" w:rsidRPr="003040C6">
        <w:rPr>
          <w:rFonts w:ascii="Arial" w:hAnsi="Arial" w:cs="Arial"/>
          <w:sz w:val="20"/>
          <w:szCs w:val="20"/>
        </w:rPr>
        <w:t xml:space="preserve">e explicabilidade. </w:t>
      </w:r>
      <w:r w:rsidR="00C62270" w:rsidRPr="003040C6">
        <w:rPr>
          <w:rFonts w:ascii="Arial" w:hAnsi="Arial" w:cs="Arial"/>
          <w:sz w:val="20"/>
          <w:szCs w:val="20"/>
        </w:rPr>
        <w:t>A aplicação de valores SHAP permitiu i</w:t>
      </w:r>
      <w:r w:rsidR="00E039AB" w:rsidRPr="003040C6">
        <w:rPr>
          <w:rFonts w:ascii="Arial" w:hAnsi="Arial" w:cs="Arial"/>
          <w:sz w:val="20"/>
          <w:szCs w:val="20"/>
        </w:rPr>
        <w:t>dentificar</w:t>
      </w:r>
      <w:r w:rsidR="00C62270" w:rsidRPr="003040C6">
        <w:rPr>
          <w:rFonts w:ascii="Arial" w:hAnsi="Arial" w:cs="Arial"/>
          <w:sz w:val="20"/>
          <w:szCs w:val="20"/>
        </w:rPr>
        <w:t xml:space="preserve"> a direção e </w:t>
      </w:r>
      <w:r w:rsidR="00D5078F" w:rsidRPr="003040C6">
        <w:rPr>
          <w:rFonts w:ascii="Arial" w:hAnsi="Arial" w:cs="Arial"/>
          <w:sz w:val="20"/>
          <w:szCs w:val="20"/>
        </w:rPr>
        <w:t xml:space="preserve">a magnitude </w:t>
      </w:r>
      <w:r w:rsidR="00157D67" w:rsidRPr="003040C6">
        <w:rPr>
          <w:rFonts w:ascii="Arial" w:hAnsi="Arial" w:cs="Arial"/>
          <w:sz w:val="20"/>
          <w:szCs w:val="20"/>
        </w:rPr>
        <w:t>do impacto</w:t>
      </w:r>
      <w:r w:rsidR="00C62270" w:rsidRPr="003040C6">
        <w:rPr>
          <w:rFonts w:ascii="Arial" w:hAnsi="Arial" w:cs="Arial"/>
          <w:sz w:val="20"/>
          <w:szCs w:val="20"/>
        </w:rPr>
        <w:t xml:space="preserve"> dos indicadores para </w:t>
      </w:r>
      <w:r w:rsidR="00C6503D" w:rsidRPr="003040C6">
        <w:rPr>
          <w:rFonts w:ascii="Arial" w:hAnsi="Arial" w:cs="Arial"/>
          <w:sz w:val="20"/>
          <w:szCs w:val="20"/>
        </w:rPr>
        <w:t xml:space="preserve">a </w:t>
      </w:r>
      <w:r w:rsidR="005E4523" w:rsidRPr="003040C6">
        <w:rPr>
          <w:rFonts w:ascii="Arial" w:hAnsi="Arial" w:cs="Arial"/>
          <w:sz w:val="20"/>
          <w:szCs w:val="20"/>
        </w:rPr>
        <w:t>predição</w:t>
      </w:r>
      <w:r w:rsidR="00C6503D" w:rsidRPr="003040C6">
        <w:rPr>
          <w:rFonts w:ascii="Arial" w:hAnsi="Arial" w:cs="Arial"/>
          <w:sz w:val="20"/>
          <w:szCs w:val="20"/>
        </w:rPr>
        <w:t xml:space="preserve"> d</w:t>
      </w:r>
      <w:r w:rsidR="00C62270" w:rsidRPr="003040C6">
        <w:rPr>
          <w:rFonts w:ascii="Arial" w:hAnsi="Arial" w:cs="Arial"/>
          <w:sz w:val="20"/>
          <w:szCs w:val="20"/>
        </w:rPr>
        <w:t xml:space="preserve">o </w:t>
      </w:r>
      <w:r w:rsidR="00614B84" w:rsidRPr="003040C6">
        <w:rPr>
          <w:rFonts w:ascii="Arial" w:hAnsi="Arial" w:cs="Arial"/>
          <w:sz w:val="20"/>
          <w:szCs w:val="20"/>
        </w:rPr>
        <w:t>IDSC</w:t>
      </w:r>
      <w:r w:rsidR="00C62270" w:rsidRPr="003040C6">
        <w:rPr>
          <w:rFonts w:ascii="Arial" w:hAnsi="Arial" w:cs="Arial"/>
          <w:sz w:val="20"/>
          <w:szCs w:val="20"/>
        </w:rPr>
        <w:t xml:space="preserve">. </w:t>
      </w:r>
      <w:r w:rsidR="00C0608C" w:rsidRPr="003040C6">
        <w:rPr>
          <w:rFonts w:ascii="Arial" w:hAnsi="Arial" w:cs="Arial"/>
          <w:sz w:val="20"/>
          <w:szCs w:val="20"/>
        </w:rPr>
        <w:t xml:space="preserve">Os resultados evidenciaram que o </w:t>
      </w:r>
      <w:r w:rsidR="00EC19CA" w:rsidRPr="003040C6">
        <w:rPr>
          <w:rFonts w:ascii="Arial" w:hAnsi="Arial" w:cs="Arial"/>
          <w:sz w:val="20"/>
          <w:szCs w:val="20"/>
        </w:rPr>
        <w:t xml:space="preserve">percentual de esgoto tratado antes de chegar ao mar, rios e córregos, o índice de tratamento de esgoto e </w:t>
      </w:r>
      <w:r w:rsidR="009D7026" w:rsidRPr="003040C6">
        <w:rPr>
          <w:rFonts w:ascii="Arial" w:hAnsi="Arial" w:cs="Arial"/>
          <w:sz w:val="20"/>
          <w:szCs w:val="20"/>
        </w:rPr>
        <w:t>o percentual d</w:t>
      </w:r>
      <w:r w:rsidR="00EC19CA" w:rsidRPr="003040C6">
        <w:rPr>
          <w:rFonts w:ascii="Arial" w:hAnsi="Arial" w:cs="Arial"/>
          <w:sz w:val="20"/>
          <w:szCs w:val="20"/>
        </w:rPr>
        <w:t>a população atendida com esgotamento sanitário</w:t>
      </w:r>
      <w:r w:rsidR="00654836" w:rsidRPr="003040C6">
        <w:rPr>
          <w:rFonts w:ascii="Arial" w:hAnsi="Arial" w:cs="Arial"/>
          <w:sz w:val="20"/>
          <w:szCs w:val="20"/>
        </w:rPr>
        <w:t xml:space="preserve"> </w:t>
      </w:r>
      <w:r w:rsidR="00C0608C" w:rsidRPr="003040C6">
        <w:rPr>
          <w:rFonts w:ascii="Arial" w:hAnsi="Arial" w:cs="Arial"/>
          <w:sz w:val="20"/>
          <w:szCs w:val="20"/>
        </w:rPr>
        <w:t xml:space="preserve">foram os principais determinantes </w:t>
      </w:r>
      <w:r w:rsidR="00CB5A01" w:rsidRPr="003040C6">
        <w:rPr>
          <w:rFonts w:ascii="Arial" w:hAnsi="Arial" w:cs="Arial"/>
          <w:sz w:val="20"/>
          <w:szCs w:val="20"/>
        </w:rPr>
        <w:t>para o desempenho sustentável dos municípios fluminenses. O estudo contribui metodológica e empiricamente para orientar políticas públicas locais voltadas à Agenda 2030.</w:t>
      </w:r>
    </w:p>
    <w:p w14:paraId="55645A40" w14:textId="77777777" w:rsidR="00506622" w:rsidRPr="003040C6" w:rsidRDefault="00506622" w:rsidP="009E2AA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5E73513" w14:textId="6203B0AF" w:rsidR="00506622" w:rsidRPr="003040C6" w:rsidRDefault="00506622" w:rsidP="00520171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040C6">
        <w:rPr>
          <w:rFonts w:ascii="Arial" w:hAnsi="Arial" w:cs="Arial"/>
          <w:b/>
          <w:bCs/>
          <w:sz w:val="20"/>
          <w:szCs w:val="20"/>
        </w:rPr>
        <w:t xml:space="preserve">PALAVRAS-CHAVE: </w:t>
      </w:r>
      <w:r w:rsidR="00084A9A" w:rsidRPr="003040C6">
        <w:rPr>
          <w:rFonts w:ascii="Arial" w:hAnsi="Arial" w:cs="Arial"/>
          <w:sz w:val="20"/>
          <w:szCs w:val="20"/>
        </w:rPr>
        <w:t>Desenvolvimento Regional</w:t>
      </w:r>
      <w:r w:rsidR="00667AE6" w:rsidRPr="003040C6">
        <w:rPr>
          <w:rFonts w:ascii="Arial" w:hAnsi="Arial" w:cs="Arial"/>
          <w:sz w:val="20"/>
          <w:szCs w:val="20"/>
        </w:rPr>
        <w:t>;</w:t>
      </w:r>
      <w:r w:rsidRPr="003040C6">
        <w:rPr>
          <w:rFonts w:ascii="Arial" w:hAnsi="Arial" w:cs="Arial"/>
          <w:sz w:val="20"/>
          <w:szCs w:val="20"/>
        </w:rPr>
        <w:t xml:space="preserve"> </w:t>
      </w:r>
      <w:r w:rsidR="00084A9A" w:rsidRPr="003040C6">
        <w:rPr>
          <w:rFonts w:ascii="Arial" w:hAnsi="Arial" w:cs="Arial"/>
          <w:sz w:val="20"/>
          <w:szCs w:val="20"/>
        </w:rPr>
        <w:t>Indicadores Socioeconômicos</w:t>
      </w:r>
      <w:r w:rsidR="00667AE6" w:rsidRPr="003040C6">
        <w:rPr>
          <w:rFonts w:ascii="Arial" w:hAnsi="Arial" w:cs="Arial"/>
          <w:sz w:val="20"/>
          <w:szCs w:val="20"/>
        </w:rPr>
        <w:t>;</w:t>
      </w:r>
      <w:r w:rsidR="005738B3" w:rsidRPr="003040C6">
        <w:rPr>
          <w:rFonts w:ascii="Arial" w:hAnsi="Arial" w:cs="Arial"/>
          <w:sz w:val="20"/>
          <w:szCs w:val="20"/>
        </w:rPr>
        <w:t xml:space="preserve"> </w:t>
      </w:r>
      <w:r w:rsidR="0083512C" w:rsidRPr="003040C6">
        <w:rPr>
          <w:rFonts w:ascii="Arial" w:hAnsi="Arial" w:cs="Arial"/>
          <w:sz w:val="20"/>
          <w:szCs w:val="20"/>
        </w:rPr>
        <w:t>Sustentabilidade Urbana</w:t>
      </w:r>
      <w:r w:rsidRPr="003040C6">
        <w:rPr>
          <w:rFonts w:ascii="Arial" w:hAnsi="Arial" w:cs="Arial"/>
          <w:sz w:val="20"/>
          <w:szCs w:val="20"/>
        </w:rPr>
        <w:t>.</w:t>
      </w:r>
    </w:p>
    <w:p w14:paraId="565FD1C1" w14:textId="5CA6DEC1" w:rsidR="00235886" w:rsidRPr="003040C6" w:rsidRDefault="00235886" w:rsidP="009E2AAF">
      <w:pPr>
        <w:pStyle w:val="IDpaper-Title"/>
        <w:widowControl/>
        <w:spacing w:line="276" w:lineRule="auto"/>
        <w:ind w:left="0"/>
        <w:rPr>
          <w:rFonts w:cs="Arial"/>
          <w:b w:val="0"/>
          <w:bCs/>
          <w:sz w:val="22"/>
          <w:lang w:val="pt-BR"/>
        </w:rPr>
      </w:pPr>
    </w:p>
    <w:p w14:paraId="57586BC3" w14:textId="483D0EDF" w:rsidR="00235886" w:rsidRPr="003040C6" w:rsidRDefault="00B8206A" w:rsidP="00235886">
      <w:pPr>
        <w:pStyle w:val="IDpaper-Title"/>
        <w:spacing w:line="276" w:lineRule="auto"/>
        <w:ind w:left="0"/>
        <w:jc w:val="both"/>
        <w:rPr>
          <w:rFonts w:cs="Arial"/>
          <w:b w:val="0"/>
          <w:i/>
          <w:iCs/>
          <w:kern w:val="0"/>
          <w:sz w:val="20"/>
          <w:lang w:val="en-US" w:eastAsia="pt-BR"/>
        </w:rPr>
      </w:pPr>
      <w:r w:rsidRPr="003040C6">
        <w:rPr>
          <w:rFonts w:cs="Arial"/>
          <w:bCs/>
          <w:i/>
          <w:iCs/>
          <w:kern w:val="0"/>
          <w:sz w:val="20"/>
          <w:lang w:val="en-US" w:eastAsia="pt-BR"/>
        </w:rPr>
        <w:t>ABSTRACT</w:t>
      </w:r>
    </w:p>
    <w:p w14:paraId="0D144FEB" w14:textId="593A0860" w:rsidR="009D63B9" w:rsidRPr="003040C6" w:rsidRDefault="009D63B9" w:rsidP="009D63B9">
      <w:pPr>
        <w:pStyle w:val="IDpaper-Title"/>
        <w:spacing w:line="276" w:lineRule="auto"/>
        <w:ind w:left="0"/>
        <w:jc w:val="both"/>
        <w:rPr>
          <w:rFonts w:cs="Arial"/>
          <w:b w:val="0"/>
          <w:bCs/>
          <w:i/>
          <w:iCs/>
          <w:kern w:val="0"/>
          <w:sz w:val="20"/>
          <w:lang w:val="en-US" w:eastAsia="pt-BR"/>
        </w:rPr>
      </w:pPr>
      <w:r w:rsidRPr="003040C6">
        <w:rPr>
          <w:rFonts w:cs="Arial"/>
          <w:i/>
          <w:iCs/>
          <w:kern w:val="0"/>
          <w:sz w:val="20"/>
          <w:lang w:val="en-US" w:eastAsia="pt-BR"/>
        </w:rPr>
        <w:t>Objective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– This study analyzed the Sustainable Development </w:t>
      </w:r>
      <w:r w:rsidR="00D56F1F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Index 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of Cities (</w:t>
      </w:r>
      <w:r w:rsidR="005E5E2A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SDIC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) of the municipalities in the </w:t>
      </w:r>
      <w:r w:rsidR="00871016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s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tate of Rio de Janeiro to identify </w:t>
      </w:r>
      <w:r w:rsidR="001E188C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their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determining indicators. </w:t>
      </w:r>
      <w:r w:rsidRPr="003040C6">
        <w:rPr>
          <w:rFonts w:cs="Arial"/>
          <w:i/>
          <w:iCs/>
          <w:kern w:val="0"/>
          <w:sz w:val="20"/>
          <w:lang w:val="en-US" w:eastAsia="pt-BR"/>
        </w:rPr>
        <w:t>Methodology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– </w:t>
      </w:r>
      <w:r w:rsidR="00F9598A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O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fficial indicators compos</w:t>
      </w:r>
      <w:r w:rsidR="00F9598A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ing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the </w:t>
      </w:r>
      <w:r w:rsidR="00AD5022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SDIC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were used, undergoing treatment for missing data; </w:t>
      </w:r>
      <w:r w:rsidR="00DB0F98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handling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of collinear indicators through correlation and Variance Inflation Factor (VIF); selection of the most </w:t>
      </w:r>
      <w:r w:rsidR="00B03AFA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appropriate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Machine Learning model among Lasso, Ridge, and Random Forest for </w:t>
      </w:r>
      <w:r w:rsidR="00B03AFA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SDIC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prediction; and </w:t>
      </w:r>
      <w:r w:rsidR="00B03AFA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explainability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analysis </w:t>
      </w:r>
      <w:r w:rsidR="00366315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based on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indicator importances and SHAP values (</w:t>
      </w:r>
      <w:proofErr w:type="spellStart"/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SHapley</w:t>
      </w:r>
      <w:proofErr w:type="spellEnd"/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Additive </w:t>
      </w:r>
      <w:proofErr w:type="spellStart"/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exPlanations</w:t>
      </w:r>
      <w:proofErr w:type="spellEnd"/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). </w:t>
      </w:r>
      <w:r w:rsidRPr="003040C6">
        <w:rPr>
          <w:rFonts w:cs="Arial"/>
          <w:i/>
          <w:iCs/>
          <w:kern w:val="0"/>
          <w:sz w:val="20"/>
          <w:lang w:val="en-US" w:eastAsia="pt-BR"/>
        </w:rPr>
        <w:t>Originality/Relevance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– Previous studies have analyzed the </w:t>
      </w:r>
      <w:r w:rsidR="00366315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SDIC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from a descriptive perspective, without applying statistical modeling, predictive</w:t>
      </w:r>
      <w:r w:rsidR="00DB3E55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methods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, or explainable </w:t>
      </w:r>
      <w:r w:rsidR="006C2E91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approaches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to identify determinants. </w:t>
      </w:r>
      <w:r w:rsidR="00633EC3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The novelty of this study 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lies in the integrated application of a data science pipeline</w:t>
      </w:r>
      <w:r w:rsidR="009E49EB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,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that enables the identification and formulation of priority public policies aimed at achieving the Sustainable Development Goals (SDGs) of the United Nations 2030 Agenda. </w:t>
      </w:r>
      <w:r w:rsidRPr="003040C6">
        <w:rPr>
          <w:rFonts w:cs="Arial"/>
          <w:i/>
          <w:iCs/>
          <w:kern w:val="0"/>
          <w:sz w:val="20"/>
          <w:lang w:val="en-US" w:eastAsia="pt-BR"/>
        </w:rPr>
        <w:t>Results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– The Ridge model </w:t>
      </w:r>
      <w:r w:rsidR="003962FF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achieved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the best performance and was therefore adopted for the indicator importance and </w:t>
      </w:r>
      <w:r w:rsidR="00A7708B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explainability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analys</w:t>
      </w:r>
      <w:r w:rsidR="00FE4C3F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i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s. The </w:t>
      </w:r>
      <w:r w:rsidR="00FE4C3F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use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of SHAP values allowed the identification of both the direction and magnitude of each indicator’s impact on </w:t>
      </w:r>
      <w:r w:rsidR="00C56120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SDIC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prediction. The results </w:t>
      </w:r>
      <w:r w:rsidR="00BD2C52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revealed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 that the percentage of sewage treated before reaching the sea, rivers, and streams, the sewage treatment index, and the </w:t>
      </w:r>
      <w:r w:rsidR="00C1029E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percentage of 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population served by sanitation systems were the main determinants of the sustainable performance of municipalities in </w:t>
      </w:r>
      <w:r w:rsidR="007D26CF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the state of 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Rio de Janeiro. The study contributes </w:t>
      </w:r>
      <w:r w:rsidR="00E5563D"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 xml:space="preserve">both </w:t>
      </w:r>
      <w:r w:rsidRPr="003040C6">
        <w:rPr>
          <w:rFonts w:cs="Arial"/>
          <w:b w:val="0"/>
          <w:bCs/>
          <w:i/>
          <w:iCs/>
          <w:kern w:val="0"/>
          <w:sz w:val="20"/>
          <w:lang w:val="en-US" w:eastAsia="pt-BR"/>
        </w:rPr>
        <w:t>methodologically and empirically to guiding local public policies aligned with the 2030 Agenda.</w:t>
      </w:r>
    </w:p>
    <w:p w14:paraId="692D2A61" w14:textId="77777777" w:rsidR="00235886" w:rsidRPr="003040C6" w:rsidRDefault="00235886" w:rsidP="00235886">
      <w:pPr>
        <w:pStyle w:val="IDpaper-Title"/>
        <w:spacing w:line="276" w:lineRule="auto"/>
        <w:ind w:left="0"/>
        <w:jc w:val="both"/>
        <w:rPr>
          <w:rFonts w:cs="Arial"/>
          <w:b w:val="0"/>
          <w:i/>
          <w:iCs/>
          <w:kern w:val="0"/>
          <w:sz w:val="20"/>
          <w:lang w:eastAsia="pt-BR"/>
        </w:rPr>
      </w:pPr>
    </w:p>
    <w:p w14:paraId="746E4E2F" w14:textId="76D35F58" w:rsidR="00E53F1F" w:rsidRPr="003040C6" w:rsidRDefault="00235886" w:rsidP="00235886">
      <w:pPr>
        <w:pStyle w:val="IDpaper-Title"/>
        <w:widowControl/>
        <w:spacing w:line="276" w:lineRule="auto"/>
        <w:ind w:left="0"/>
        <w:jc w:val="both"/>
        <w:rPr>
          <w:rFonts w:cs="Arial"/>
          <w:b w:val="0"/>
          <w:i/>
          <w:iCs/>
          <w:color w:val="FF0000"/>
          <w:kern w:val="0"/>
          <w:sz w:val="20"/>
          <w:lang w:val="en-US" w:eastAsia="pt-BR"/>
        </w:rPr>
      </w:pPr>
      <w:r w:rsidRPr="003040C6">
        <w:rPr>
          <w:rFonts w:cs="Arial"/>
          <w:bCs/>
          <w:i/>
          <w:iCs/>
          <w:kern w:val="0"/>
          <w:sz w:val="20"/>
          <w:lang w:eastAsia="pt-BR"/>
        </w:rPr>
        <w:t>KEYWORDS:</w:t>
      </w:r>
      <w:r w:rsidRPr="003040C6">
        <w:rPr>
          <w:rFonts w:cs="Arial"/>
          <w:b w:val="0"/>
          <w:i/>
          <w:iCs/>
          <w:kern w:val="0"/>
          <w:sz w:val="20"/>
          <w:lang w:eastAsia="pt-BR"/>
        </w:rPr>
        <w:t xml:space="preserve"> </w:t>
      </w:r>
      <w:r w:rsidR="002205AE" w:rsidRPr="003040C6">
        <w:rPr>
          <w:rFonts w:cs="Arial"/>
          <w:b w:val="0"/>
          <w:i/>
          <w:iCs/>
          <w:kern w:val="0"/>
          <w:sz w:val="20"/>
          <w:lang w:val="en-US" w:eastAsia="pt-BR"/>
        </w:rPr>
        <w:t>Regional Development; Socioeconomic Indicators</w:t>
      </w:r>
      <w:r w:rsidR="00D0398B" w:rsidRPr="003040C6">
        <w:rPr>
          <w:rFonts w:cs="Arial"/>
          <w:b w:val="0"/>
          <w:i/>
          <w:iCs/>
          <w:kern w:val="0"/>
          <w:sz w:val="20"/>
          <w:lang w:val="en-US" w:eastAsia="pt-BR"/>
        </w:rPr>
        <w:t>; Urban Sustainability</w:t>
      </w:r>
      <w:r w:rsidRPr="003040C6">
        <w:rPr>
          <w:rFonts w:cs="Arial"/>
          <w:b w:val="0"/>
          <w:i/>
          <w:iCs/>
          <w:kern w:val="0"/>
          <w:sz w:val="20"/>
          <w:lang w:eastAsia="pt-BR"/>
        </w:rPr>
        <w:t>.</w:t>
      </w:r>
    </w:p>
    <w:p w14:paraId="31B9BACB" w14:textId="77777777" w:rsidR="00AA5B64" w:rsidRPr="003040C6" w:rsidRDefault="00AA5B64" w:rsidP="00AA5B64">
      <w:pPr>
        <w:pStyle w:val="IDpaper-Title"/>
        <w:widowControl/>
        <w:tabs>
          <w:tab w:val="clear" w:pos="567"/>
        </w:tabs>
        <w:spacing w:line="360" w:lineRule="auto"/>
        <w:ind w:left="284"/>
        <w:rPr>
          <w:rFonts w:cs="Arial"/>
          <w:bCs/>
          <w:szCs w:val="24"/>
          <w:lang w:val="en-US"/>
        </w:rPr>
      </w:pPr>
    </w:p>
    <w:p w14:paraId="021DBEBC" w14:textId="307C75A3" w:rsidR="002655BD" w:rsidRPr="003040C6" w:rsidRDefault="005937DC" w:rsidP="004A3EBA">
      <w:pPr>
        <w:pStyle w:val="IDpaper-Title"/>
        <w:widowControl/>
        <w:numPr>
          <w:ilvl w:val="0"/>
          <w:numId w:val="46"/>
        </w:numPr>
        <w:tabs>
          <w:tab w:val="clear" w:pos="567"/>
        </w:tabs>
        <w:spacing w:line="360" w:lineRule="auto"/>
        <w:ind w:left="284" w:hanging="284"/>
        <w:rPr>
          <w:rFonts w:cs="Arial"/>
          <w:bCs/>
          <w:szCs w:val="24"/>
          <w:lang w:val="pt-BR"/>
        </w:rPr>
      </w:pPr>
      <w:r w:rsidRPr="003040C6">
        <w:rPr>
          <w:rFonts w:cs="Arial"/>
          <w:bCs/>
          <w:szCs w:val="24"/>
          <w:lang w:val="pt-BR"/>
        </w:rPr>
        <w:t>INTRODUÇÃO</w:t>
      </w:r>
    </w:p>
    <w:p w14:paraId="425ACDEC" w14:textId="77777777" w:rsidR="00450C11" w:rsidRPr="003040C6" w:rsidRDefault="00450C11" w:rsidP="008F705D">
      <w:pPr>
        <w:pStyle w:val="IDpaper-Title"/>
        <w:widowControl/>
        <w:tabs>
          <w:tab w:val="clear" w:pos="567"/>
        </w:tabs>
        <w:spacing w:line="360" w:lineRule="auto"/>
        <w:ind w:left="0"/>
        <w:rPr>
          <w:rFonts w:cs="Arial"/>
          <w:bCs/>
          <w:szCs w:val="24"/>
          <w:lang w:val="pt-BR"/>
        </w:rPr>
      </w:pPr>
    </w:p>
    <w:p w14:paraId="787637BE" w14:textId="77777777" w:rsidR="00AF59AE" w:rsidRPr="003040C6" w:rsidRDefault="008F705D" w:rsidP="008F705D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>O Índice de Desenvolvimento Sustentável das Cidades (IDSC) foi desenvolvido pelo Instituto Cidades Sustentáveis</w:t>
      </w:r>
      <w:r w:rsidR="006F1C85" w:rsidRPr="003040C6">
        <w:rPr>
          <w:rFonts w:ascii="Arial" w:hAnsi="Arial" w:cs="Arial"/>
        </w:rPr>
        <w:t>,</w:t>
      </w:r>
      <w:r w:rsidRPr="003040C6">
        <w:rPr>
          <w:rFonts w:ascii="Arial" w:hAnsi="Arial" w:cs="Arial"/>
        </w:rPr>
        <w:t xml:space="preserve"> como ferramenta para avaliar o progresso municipal em direção aos Objetivos de Desenvolvimento Sustentável (ODS) da Agenda 2030 da O</w:t>
      </w:r>
      <w:r w:rsidR="00A97F19" w:rsidRPr="003040C6">
        <w:rPr>
          <w:rFonts w:ascii="Arial" w:hAnsi="Arial" w:cs="Arial"/>
        </w:rPr>
        <w:t xml:space="preserve">rganização das Nações Unidas </w:t>
      </w:r>
      <w:r w:rsidRPr="003040C6">
        <w:rPr>
          <w:rFonts w:ascii="Arial" w:hAnsi="Arial" w:cs="Arial"/>
        </w:rPr>
        <w:t>(Instituto Cidades Sustentáveis, 2025</w:t>
      </w:r>
      <w:r w:rsidR="005E32A8" w:rsidRPr="003040C6">
        <w:rPr>
          <w:rFonts w:ascii="Arial" w:hAnsi="Arial" w:cs="Arial"/>
        </w:rPr>
        <w:t>a</w:t>
      </w:r>
      <w:r w:rsidRPr="003040C6">
        <w:rPr>
          <w:rFonts w:ascii="Arial" w:hAnsi="Arial" w:cs="Arial"/>
        </w:rPr>
        <w:t xml:space="preserve">; Nações Unidas Brasil, 2015). </w:t>
      </w:r>
    </w:p>
    <w:p w14:paraId="23A9CA3D" w14:textId="4C025D77" w:rsidR="001D0F93" w:rsidRPr="003040C6" w:rsidRDefault="001D0F93" w:rsidP="008F705D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O IDSC traduz as metas globais dos ODS em indicadores aplicáveis ao contexto local, possibilitando que gestores públicos e a sociedade civil acompanhem, de maneira objetiva e comparável, os avanços e desafios associados à sustentabilidade urbana. O índice assume valores </w:t>
      </w:r>
      <w:r w:rsidR="00480F9D" w:rsidRPr="003040C6">
        <w:rPr>
          <w:rFonts w:ascii="Arial" w:hAnsi="Arial" w:cs="Arial"/>
        </w:rPr>
        <w:t xml:space="preserve">no intervalo </w:t>
      </w:r>
      <w:r w:rsidRPr="003040C6">
        <w:rPr>
          <w:rFonts w:ascii="Arial" w:hAnsi="Arial" w:cs="Arial"/>
        </w:rPr>
        <w:lastRenderedPageBreak/>
        <w:t>entre 0 e 100, s</w:t>
      </w:r>
      <w:r w:rsidR="00480F9D" w:rsidRPr="003040C6">
        <w:rPr>
          <w:rFonts w:ascii="Arial" w:hAnsi="Arial" w:cs="Arial"/>
        </w:rPr>
        <w:t xml:space="preserve">ignificando, portanto, a porcentagem do desempenho </w:t>
      </w:r>
      <w:r w:rsidR="005C5DEC" w:rsidRPr="003040C6">
        <w:rPr>
          <w:rFonts w:ascii="Arial" w:hAnsi="Arial" w:cs="Arial"/>
        </w:rPr>
        <w:t>ótimo</w:t>
      </w:r>
      <w:r w:rsidR="00480F9D" w:rsidRPr="003040C6">
        <w:rPr>
          <w:rFonts w:ascii="Arial" w:hAnsi="Arial" w:cs="Arial"/>
        </w:rPr>
        <w:t xml:space="preserve"> que uma cidade atingiu</w:t>
      </w:r>
      <w:r w:rsidRPr="003040C6">
        <w:rPr>
          <w:rFonts w:ascii="Arial" w:hAnsi="Arial" w:cs="Arial"/>
        </w:rPr>
        <w:t>.</w:t>
      </w:r>
    </w:p>
    <w:p w14:paraId="1537B2CD" w14:textId="467A2288" w:rsidR="0086044F" w:rsidRPr="003040C6" w:rsidRDefault="00E02086" w:rsidP="0086044F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Os </w:t>
      </w:r>
      <w:r w:rsidR="00235E17" w:rsidRPr="003040C6">
        <w:rPr>
          <w:rFonts w:ascii="Arial" w:hAnsi="Arial" w:cs="Arial"/>
        </w:rPr>
        <w:t xml:space="preserve">17 </w:t>
      </w:r>
      <w:r w:rsidR="00E33685" w:rsidRPr="003040C6">
        <w:rPr>
          <w:rFonts w:ascii="Arial" w:hAnsi="Arial" w:cs="Arial"/>
        </w:rPr>
        <w:t xml:space="preserve">ODS </w:t>
      </w:r>
      <w:r w:rsidR="00E30274" w:rsidRPr="003040C6">
        <w:rPr>
          <w:rFonts w:ascii="Arial" w:hAnsi="Arial" w:cs="Arial"/>
        </w:rPr>
        <w:t xml:space="preserve">a serem alcançados até </w:t>
      </w:r>
      <w:r w:rsidR="00E83AAE" w:rsidRPr="003040C6">
        <w:rPr>
          <w:rFonts w:ascii="Arial" w:hAnsi="Arial" w:cs="Arial"/>
        </w:rPr>
        <w:t xml:space="preserve">o ano </w:t>
      </w:r>
      <w:r w:rsidR="00E30274" w:rsidRPr="003040C6">
        <w:rPr>
          <w:rFonts w:ascii="Arial" w:hAnsi="Arial" w:cs="Arial"/>
        </w:rPr>
        <w:t>2030</w:t>
      </w:r>
      <w:r w:rsidR="00F925A6" w:rsidRPr="003040C6">
        <w:rPr>
          <w:rFonts w:ascii="Arial" w:hAnsi="Arial" w:cs="Arial"/>
        </w:rPr>
        <w:t xml:space="preserve"> </w:t>
      </w:r>
      <w:r w:rsidR="00E33685" w:rsidRPr="003040C6">
        <w:rPr>
          <w:rFonts w:ascii="Arial" w:hAnsi="Arial" w:cs="Arial"/>
        </w:rPr>
        <w:t>foram estabelecidos</w:t>
      </w:r>
      <w:r w:rsidR="00FA7998" w:rsidRPr="003040C6">
        <w:rPr>
          <w:rFonts w:ascii="Arial" w:hAnsi="Arial" w:cs="Arial"/>
        </w:rPr>
        <w:t xml:space="preserve"> em 2015,</w:t>
      </w:r>
      <w:r w:rsidR="00E33685" w:rsidRPr="003040C6">
        <w:rPr>
          <w:rFonts w:ascii="Arial" w:hAnsi="Arial" w:cs="Arial"/>
        </w:rPr>
        <w:t xml:space="preserve"> em comum acordo por 193 países, incluindo o Brasil</w:t>
      </w:r>
      <w:r w:rsidR="002C4799" w:rsidRPr="003040C6">
        <w:rPr>
          <w:rFonts w:ascii="Arial" w:hAnsi="Arial" w:cs="Arial"/>
        </w:rPr>
        <w:t xml:space="preserve"> (Instituto Cidades Sustentáveis, 2025a)</w:t>
      </w:r>
      <w:r w:rsidR="00E94322" w:rsidRPr="003040C6">
        <w:rPr>
          <w:rFonts w:ascii="Arial" w:hAnsi="Arial" w:cs="Arial"/>
        </w:rPr>
        <w:t>.</w:t>
      </w:r>
    </w:p>
    <w:p w14:paraId="18FDA4D8" w14:textId="6A3C352F" w:rsidR="008F705D" w:rsidRPr="003040C6" w:rsidRDefault="008F705D" w:rsidP="008F705D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Identificar os determinantes do IDSC é importante para compreender quais fatores exercem maior </w:t>
      </w:r>
      <w:r w:rsidR="002E217A" w:rsidRPr="003040C6">
        <w:rPr>
          <w:rFonts w:ascii="Arial" w:hAnsi="Arial" w:cs="Arial"/>
        </w:rPr>
        <w:t>impacto</w:t>
      </w:r>
      <w:r w:rsidRPr="003040C6">
        <w:rPr>
          <w:rFonts w:ascii="Arial" w:hAnsi="Arial" w:cs="Arial"/>
        </w:rPr>
        <w:t xml:space="preserve"> sobre o desempenho municipal e, assim, orientar políticas públicas mais eficazes e baseadas em evidências (Pinheiro, 2022). Essa identificação contribui para alocar recursos de forma estratégica, priorizar áreas críticas e promover sinergias entre diferentes dimensões do desenvolvimento sustentável.</w:t>
      </w:r>
    </w:p>
    <w:p w14:paraId="55A9B6E1" w14:textId="1B2A881C" w:rsidR="008F705D" w:rsidRPr="003040C6" w:rsidRDefault="008F705D" w:rsidP="008F705D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No caso do </w:t>
      </w:r>
      <w:r w:rsidR="00D477D6" w:rsidRPr="003040C6">
        <w:rPr>
          <w:rFonts w:ascii="Arial" w:hAnsi="Arial" w:cs="Arial"/>
        </w:rPr>
        <w:t>e</w:t>
      </w:r>
      <w:r w:rsidRPr="003040C6">
        <w:rPr>
          <w:rFonts w:ascii="Arial" w:hAnsi="Arial" w:cs="Arial"/>
        </w:rPr>
        <w:t>stado do Rio de Janeiro</w:t>
      </w:r>
      <w:r w:rsidR="003567FF" w:rsidRPr="003040C6">
        <w:rPr>
          <w:rFonts w:ascii="Arial" w:hAnsi="Arial" w:cs="Arial"/>
        </w:rPr>
        <w:t xml:space="preserve"> (ERJ)</w:t>
      </w:r>
      <w:r w:rsidRPr="003040C6">
        <w:rPr>
          <w:rFonts w:ascii="Arial" w:hAnsi="Arial" w:cs="Arial"/>
        </w:rPr>
        <w:t>, marcado por fortes desigualdades socioeconômicas e desafios urbanos estruturais, a análise dos determinantes do IDSC ganha importância adicional</w:t>
      </w:r>
      <w:r w:rsidR="00F134A5" w:rsidRPr="003040C6">
        <w:rPr>
          <w:rFonts w:ascii="Arial" w:hAnsi="Arial" w:cs="Arial"/>
        </w:rPr>
        <w:t xml:space="preserve"> (Instituto Jones dos Santos Neves, 2025)</w:t>
      </w:r>
      <w:r w:rsidRPr="003040C6">
        <w:rPr>
          <w:rFonts w:ascii="Arial" w:hAnsi="Arial" w:cs="Arial"/>
        </w:rPr>
        <w:t>. Estudos regionais permitem considerar especificidades locais, contribuindo para políticas públicas mais contextualizadas e efetivas (Guimarães Neto, 1997).</w:t>
      </w:r>
    </w:p>
    <w:p w14:paraId="6AD9A95B" w14:textId="77777777" w:rsidR="008F705D" w:rsidRPr="003040C6" w:rsidRDefault="008F705D" w:rsidP="008F705D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Pesquisas recentes vêm explorando o uso do IDSC em diferentes contextos. Wissmann e </w:t>
      </w:r>
      <w:proofErr w:type="spellStart"/>
      <w:r w:rsidRPr="003040C6">
        <w:rPr>
          <w:rFonts w:ascii="Arial" w:hAnsi="Arial" w:cs="Arial"/>
        </w:rPr>
        <w:t>Backes</w:t>
      </w:r>
      <w:proofErr w:type="spellEnd"/>
      <w:r w:rsidRPr="003040C6">
        <w:rPr>
          <w:rFonts w:ascii="Arial" w:hAnsi="Arial" w:cs="Arial"/>
        </w:rPr>
        <w:t xml:space="preserve"> (2022) analisaram o índice sob uma perspectiva descritiva, comparando </w:t>
      </w:r>
      <w:r w:rsidRPr="003040C6">
        <w:rPr>
          <w:rFonts w:ascii="Arial" w:hAnsi="Arial" w:cs="Arial"/>
          <w:i/>
          <w:iCs/>
        </w:rPr>
        <w:t>scores</w:t>
      </w:r>
      <w:r w:rsidRPr="003040C6">
        <w:rPr>
          <w:rFonts w:ascii="Arial" w:hAnsi="Arial" w:cs="Arial"/>
        </w:rPr>
        <w:t xml:space="preserve"> entre cidades e regiões brasileiras, sem recorrer à modelagem estatística para identificar determinantes. De forma semelhante, Costa e Fernández (2024) utilizaram o IDSC para mapear a sustentabilidade dos municípios do Paraná, detalhando a performance em cada ODS, mas também sem aplicar métodos preditivos ou de explicabilidade.</w:t>
      </w:r>
    </w:p>
    <w:p w14:paraId="3B42FD2C" w14:textId="0F9DA87A" w:rsidR="008F705D" w:rsidRPr="003040C6" w:rsidRDefault="008F705D" w:rsidP="008F705D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Este artigo propõe preencher uma lacuna, ao desenvolver um modelo de </w:t>
      </w:r>
      <w:r w:rsidR="008F54F3" w:rsidRPr="003040C6">
        <w:rPr>
          <w:rFonts w:ascii="Arial" w:hAnsi="Arial" w:cs="Arial"/>
          <w:i/>
          <w:iCs/>
        </w:rPr>
        <w:t>Machine Learning</w:t>
      </w:r>
      <w:r w:rsidR="008F54F3" w:rsidRPr="003040C6">
        <w:rPr>
          <w:rFonts w:ascii="Arial" w:hAnsi="Arial" w:cs="Arial"/>
        </w:rPr>
        <w:t xml:space="preserve"> (ML) </w:t>
      </w:r>
      <w:r w:rsidR="007A1A17" w:rsidRPr="003040C6">
        <w:rPr>
          <w:rFonts w:ascii="Arial" w:hAnsi="Arial" w:cs="Arial"/>
        </w:rPr>
        <w:t xml:space="preserve">para a </w:t>
      </w:r>
      <w:r w:rsidRPr="003040C6">
        <w:rPr>
          <w:rFonts w:ascii="Arial" w:hAnsi="Arial" w:cs="Arial"/>
        </w:rPr>
        <w:t xml:space="preserve">predição do IDSC dos municípios fluminenses. O diferencial desse trabalho é a aplicação integrada de um </w:t>
      </w:r>
      <w:r w:rsidRPr="003040C6">
        <w:rPr>
          <w:rFonts w:ascii="Arial" w:hAnsi="Arial" w:cs="Arial"/>
          <w:i/>
          <w:iCs/>
        </w:rPr>
        <w:t>pipeline</w:t>
      </w:r>
      <w:r w:rsidRPr="003040C6">
        <w:rPr>
          <w:rFonts w:ascii="Arial" w:hAnsi="Arial" w:cs="Arial"/>
        </w:rPr>
        <w:t xml:space="preserve"> de ciência de dados</w:t>
      </w:r>
      <w:r w:rsidR="00FE30F1" w:rsidRPr="003040C6">
        <w:rPr>
          <w:rFonts w:ascii="Arial" w:hAnsi="Arial" w:cs="Arial"/>
        </w:rPr>
        <w:t xml:space="preserve"> </w:t>
      </w:r>
      <w:r w:rsidRPr="003040C6">
        <w:rPr>
          <w:rFonts w:ascii="Arial" w:hAnsi="Arial" w:cs="Arial"/>
        </w:rPr>
        <w:t xml:space="preserve">contemplando desde </w:t>
      </w:r>
      <w:r w:rsidR="0004676D" w:rsidRPr="003040C6">
        <w:rPr>
          <w:rFonts w:ascii="Arial" w:hAnsi="Arial" w:cs="Arial"/>
        </w:rPr>
        <w:t>a limpeza e normalização dos dados</w:t>
      </w:r>
      <w:r w:rsidR="00C11E9B" w:rsidRPr="003040C6">
        <w:rPr>
          <w:rFonts w:ascii="Arial" w:hAnsi="Arial" w:cs="Arial"/>
        </w:rPr>
        <w:t>,</w:t>
      </w:r>
      <w:r w:rsidR="0004676D" w:rsidRPr="003040C6">
        <w:rPr>
          <w:rFonts w:ascii="Arial" w:hAnsi="Arial" w:cs="Arial"/>
        </w:rPr>
        <w:t xml:space="preserve"> </w:t>
      </w:r>
      <w:r w:rsidR="00FE30F1" w:rsidRPr="003040C6">
        <w:rPr>
          <w:rFonts w:ascii="Arial" w:hAnsi="Arial" w:cs="Arial"/>
        </w:rPr>
        <w:t xml:space="preserve">o tratamento de dados ausentes e </w:t>
      </w:r>
      <w:r w:rsidR="00581104" w:rsidRPr="003040C6">
        <w:rPr>
          <w:rFonts w:ascii="Arial" w:hAnsi="Arial" w:cs="Arial"/>
        </w:rPr>
        <w:t>multicolinearidade de indicadores</w:t>
      </w:r>
      <w:r w:rsidR="00FE30F1" w:rsidRPr="003040C6">
        <w:rPr>
          <w:rFonts w:ascii="Arial" w:hAnsi="Arial" w:cs="Arial"/>
        </w:rPr>
        <w:t>,</w:t>
      </w:r>
      <w:r w:rsidR="00990D4C" w:rsidRPr="003040C6">
        <w:rPr>
          <w:rFonts w:ascii="Arial" w:hAnsi="Arial" w:cs="Arial"/>
        </w:rPr>
        <w:t xml:space="preserve"> até a </w:t>
      </w:r>
      <w:r w:rsidR="00DD2F78" w:rsidRPr="003040C6">
        <w:rPr>
          <w:rFonts w:ascii="Arial" w:hAnsi="Arial" w:cs="Arial"/>
        </w:rPr>
        <w:t>estimação de modelos via validação cruzada</w:t>
      </w:r>
      <w:r w:rsidR="00990D4C" w:rsidRPr="003040C6">
        <w:rPr>
          <w:rFonts w:ascii="Arial" w:hAnsi="Arial" w:cs="Arial"/>
        </w:rPr>
        <w:t xml:space="preserve"> e</w:t>
      </w:r>
      <w:r w:rsidRPr="003040C6">
        <w:rPr>
          <w:rFonts w:ascii="Arial" w:hAnsi="Arial" w:cs="Arial"/>
        </w:rPr>
        <w:t xml:space="preserve"> a seleção d</w:t>
      </w:r>
      <w:r w:rsidR="0029013F" w:rsidRPr="003040C6">
        <w:rPr>
          <w:rFonts w:ascii="Arial" w:hAnsi="Arial" w:cs="Arial"/>
        </w:rPr>
        <w:t>o melhor</w:t>
      </w:r>
      <w:r w:rsidR="00A700F8" w:rsidRPr="003040C6">
        <w:rPr>
          <w:rFonts w:ascii="Arial" w:hAnsi="Arial" w:cs="Arial"/>
        </w:rPr>
        <w:t xml:space="preserve"> </w:t>
      </w:r>
      <w:r w:rsidRPr="003040C6">
        <w:rPr>
          <w:rFonts w:ascii="Arial" w:hAnsi="Arial" w:cs="Arial"/>
        </w:rPr>
        <w:t xml:space="preserve">modelo. A abordagem </w:t>
      </w:r>
      <w:r w:rsidR="008E6DF5" w:rsidRPr="003040C6">
        <w:rPr>
          <w:rFonts w:ascii="Arial" w:hAnsi="Arial" w:cs="Arial"/>
        </w:rPr>
        <w:t xml:space="preserve">ainda </w:t>
      </w:r>
      <w:r w:rsidRPr="003040C6">
        <w:rPr>
          <w:rFonts w:ascii="Arial" w:hAnsi="Arial" w:cs="Arial"/>
        </w:rPr>
        <w:t xml:space="preserve">compreende </w:t>
      </w:r>
      <w:r w:rsidR="00C11E9B" w:rsidRPr="003040C6">
        <w:rPr>
          <w:rFonts w:ascii="Arial" w:hAnsi="Arial" w:cs="Arial"/>
        </w:rPr>
        <w:t>a identificação da</w:t>
      </w:r>
      <w:r w:rsidR="00D212F9" w:rsidRPr="003040C6">
        <w:rPr>
          <w:rFonts w:ascii="Arial" w:hAnsi="Arial" w:cs="Arial"/>
        </w:rPr>
        <w:t>s</w:t>
      </w:r>
      <w:r w:rsidR="00C11E9B" w:rsidRPr="003040C6">
        <w:rPr>
          <w:rFonts w:ascii="Arial" w:hAnsi="Arial" w:cs="Arial"/>
        </w:rPr>
        <w:t xml:space="preserve"> importância</w:t>
      </w:r>
      <w:r w:rsidR="00D212F9" w:rsidRPr="003040C6">
        <w:rPr>
          <w:rFonts w:ascii="Arial" w:hAnsi="Arial" w:cs="Arial"/>
        </w:rPr>
        <w:t>s</w:t>
      </w:r>
      <w:r w:rsidR="00C11E9B" w:rsidRPr="003040C6">
        <w:rPr>
          <w:rFonts w:ascii="Arial" w:hAnsi="Arial" w:cs="Arial"/>
        </w:rPr>
        <w:t xml:space="preserve"> dos indicadores e </w:t>
      </w:r>
      <w:r w:rsidRPr="003040C6">
        <w:rPr>
          <w:rFonts w:ascii="Arial" w:hAnsi="Arial" w:cs="Arial"/>
        </w:rPr>
        <w:t xml:space="preserve">a </w:t>
      </w:r>
      <w:r w:rsidR="005E376F" w:rsidRPr="003040C6">
        <w:rPr>
          <w:rFonts w:ascii="Arial" w:hAnsi="Arial" w:cs="Arial"/>
        </w:rPr>
        <w:t xml:space="preserve">análise da </w:t>
      </w:r>
      <w:r w:rsidRPr="003040C6">
        <w:rPr>
          <w:rFonts w:ascii="Arial" w:hAnsi="Arial" w:cs="Arial"/>
        </w:rPr>
        <w:t xml:space="preserve">capacidade de explicar </w:t>
      </w:r>
      <w:r w:rsidR="004A220B" w:rsidRPr="003040C6">
        <w:rPr>
          <w:rFonts w:ascii="Arial" w:hAnsi="Arial" w:cs="Arial"/>
        </w:rPr>
        <w:t xml:space="preserve">os </w:t>
      </w:r>
      <w:r w:rsidRPr="003040C6">
        <w:rPr>
          <w:rFonts w:ascii="Arial" w:hAnsi="Arial" w:cs="Arial"/>
        </w:rPr>
        <w:t xml:space="preserve">resultados </w:t>
      </w:r>
      <w:r w:rsidR="00B15B5D" w:rsidRPr="003040C6">
        <w:rPr>
          <w:rFonts w:ascii="Arial" w:hAnsi="Arial" w:cs="Arial"/>
        </w:rPr>
        <w:t>do modelo</w:t>
      </w:r>
      <w:r w:rsidR="005E376F" w:rsidRPr="003040C6">
        <w:rPr>
          <w:rFonts w:ascii="Arial" w:hAnsi="Arial" w:cs="Arial"/>
        </w:rPr>
        <w:t xml:space="preserve"> </w:t>
      </w:r>
      <w:r w:rsidRPr="003040C6">
        <w:rPr>
          <w:rFonts w:ascii="Arial" w:hAnsi="Arial" w:cs="Arial"/>
        </w:rPr>
        <w:t>por meio de valores SHAP (</w:t>
      </w:r>
      <w:proofErr w:type="spellStart"/>
      <w:r w:rsidRPr="003040C6">
        <w:rPr>
          <w:rFonts w:ascii="Arial" w:hAnsi="Arial" w:cs="Arial"/>
          <w:i/>
          <w:iCs/>
        </w:rPr>
        <w:t>SHapley</w:t>
      </w:r>
      <w:proofErr w:type="spellEnd"/>
      <w:r w:rsidRPr="003040C6">
        <w:rPr>
          <w:rFonts w:ascii="Arial" w:hAnsi="Arial" w:cs="Arial"/>
          <w:i/>
          <w:iCs/>
        </w:rPr>
        <w:t xml:space="preserve"> </w:t>
      </w:r>
      <w:proofErr w:type="spellStart"/>
      <w:r w:rsidRPr="003040C6">
        <w:rPr>
          <w:rFonts w:ascii="Arial" w:hAnsi="Arial" w:cs="Arial"/>
          <w:i/>
          <w:iCs/>
        </w:rPr>
        <w:t>Additive</w:t>
      </w:r>
      <w:proofErr w:type="spellEnd"/>
      <w:r w:rsidRPr="003040C6">
        <w:rPr>
          <w:rFonts w:ascii="Arial" w:hAnsi="Arial" w:cs="Arial"/>
          <w:i/>
          <w:iCs/>
        </w:rPr>
        <w:t xml:space="preserve"> </w:t>
      </w:r>
      <w:proofErr w:type="spellStart"/>
      <w:r w:rsidRPr="003040C6">
        <w:rPr>
          <w:rFonts w:ascii="Arial" w:hAnsi="Arial" w:cs="Arial"/>
          <w:i/>
          <w:iCs/>
        </w:rPr>
        <w:t>exPlanations</w:t>
      </w:r>
      <w:proofErr w:type="spellEnd"/>
      <w:r w:rsidRPr="003040C6">
        <w:rPr>
          <w:rFonts w:ascii="Arial" w:hAnsi="Arial" w:cs="Arial"/>
        </w:rPr>
        <w:t>), garantindo rigor estatístico e explicabilidade.</w:t>
      </w:r>
    </w:p>
    <w:p w14:paraId="4F8B6D66" w14:textId="77777777" w:rsidR="00A54FC9" w:rsidRPr="003040C6" w:rsidRDefault="00A54FC9" w:rsidP="008F705D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446FD3F8" w14:textId="77777777" w:rsidR="00A54FC9" w:rsidRPr="003040C6" w:rsidRDefault="00A54FC9" w:rsidP="00A54FC9">
      <w:pPr>
        <w:pStyle w:val="IDpaper-Title"/>
        <w:widowControl/>
        <w:numPr>
          <w:ilvl w:val="0"/>
          <w:numId w:val="46"/>
        </w:numPr>
        <w:tabs>
          <w:tab w:val="clear" w:pos="567"/>
        </w:tabs>
        <w:spacing w:line="360" w:lineRule="auto"/>
        <w:ind w:left="284" w:hanging="284"/>
        <w:rPr>
          <w:rFonts w:cs="Arial"/>
          <w:bCs/>
          <w:szCs w:val="24"/>
          <w:lang w:val="pt-BR"/>
        </w:rPr>
      </w:pPr>
      <w:r w:rsidRPr="003040C6">
        <w:rPr>
          <w:rFonts w:cs="Arial"/>
          <w:bCs/>
          <w:szCs w:val="24"/>
          <w:lang w:val="pt-BR"/>
        </w:rPr>
        <w:lastRenderedPageBreak/>
        <w:t>OBJETIVOS</w:t>
      </w:r>
    </w:p>
    <w:p w14:paraId="7C07F2B9" w14:textId="77777777" w:rsidR="00A54FC9" w:rsidRPr="003040C6" w:rsidRDefault="00A54FC9" w:rsidP="008F705D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50529B61" w14:textId="7F3A8DAE" w:rsidR="00C21BF5" w:rsidRPr="003040C6" w:rsidRDefault="008F705D" w:rsidP="00C21BF5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O objetivo </w:t>
      </w:r>
      <w:r w:rsidR="006745FF" w:rsidRPr="003040C6">
        <w:rPr>
          <w:rFonts w:ascii="Arial" w:hAnsi="Arial" w:cs="Arial"/>
        </w:rPr>
        <w:t xml:space="preserve">principal </w:t>
      </w:r>
      <w:r w:rsidRPr="003040C6">
        <w:rPr>
          <w:rFonts w:ascii="Arial" w:hAnsi="Arial" w:cs="Arial"/>
        </w:rPr>
        <w:t xml:space="preserve">deste artigo é identificar os </w:t>
      </w:r>
      <w:r w:rsidR="00A74CD0" w:rsidRPr="003040C6">
        <w:rPr>
          <w:rFonts w:ascii="Arial" w:hAnsi="Arial" w:cs="Arial"/>
        </w:rPr>
        <w:t xml:space="preserve">indicadores </w:t>
      </w:r>
      <w:r w:rsidRPr="003040C6">
        <w:rPr>
          <w:rFonts w:ascii="Arial" w:hAnsi="Arial" w:cs="Arial"/>
        </w:rPr>
        <w:t xml:space="preserve">determinantes do IDSC fluminense </w:t>
      </w:r>
      <w:r w:rsidR="00515D45" w:rsidRPr="003040C6">
        <w:rPr>
          <w:rFonts w:ascii="Arial" w:hAnsi="Arial" w:cs="Arial"/>
        </w:rPr>
        <w:t>dentre os</w:t>
      </w:r>
      <w:r w:rsidRPr="003040C6">
        <w:rPr>
          <w:rFonts w:ascii="Arial" w:hAnsi="Arial" w:cs="Arial"/>
        </w:rPr>
        <w:t xml:space="preserve"> indicadores municipais</w:t>
      </w:r>
      <w:r w:rsidR="00FC1089" w:rsidRPr="003040C6">
        <w:rPr>
          <w:rFonts w:ascii="Arial" w:hAnsi="Arial" w:cs="Arial"/>
        </w:rPr>
        <w:t xml:space="preserve"> que o compõe</w:t>
      </w:r>
      <w:r w:rsidR="006375F5" w:rsidRPr="003040C6">
        <w:rPr>
          <w:rFonts w:ascii="Arial" w:hAnsi="Arial" w:cs="Arial"/>
        </w:rPr>
        <w:t>m</w:t>
      </w:r>
      <w:r w:rsidR="006745FF" w:rsidRPr="003040C6">
        <w:rPr>
          <w:rFonts w:ascii="Arial" w:hAnsi="Arial" w:cs="Arial"/>
        </w:rPr>
        <w:t xml:space="preserve">, </w:t>
      </w:r>
      <w:r w:rsidR="00A74CD0" w:rsidRPr="003040C6">
        <w:rPr>
          <w:rFonts w:ascii="Arial" w:hAnsi="Arial" w:cs="Arial"/>
        </w:rPr>
        <w:t>através</w:t>
      </w:r>
      <w:r w:rsidR="006745FF" w:rsidRPr="003040C6">
        <w:rPr>
          <w:rFonts w:ascii="Arial" w:hAnsi="Arial" w:cs="Arial"/>
        </w:rPr>
        <w:t xml:space="preserve"> dos seguintes objetivos específicos</w:t>
      </w:r>
      <w:r w:rsidR="00C21BF5" w:rsidRPr="003040C6">
        <w:rPr>
          <w:rFonts w:ascii="Arial" w:hAnsi="Arial" w:cs="Arial"/>
        </w:rPr>
        <w:t xml:space="preserve">: (1) Estimar um modelo de </w:t>
      </w:r>
      <w:r w:rsidR="00C53581" w:rsidRPr="003040C6">
        <w:rPr>
          <w:rFonts w:ascii="Arial" w:hAnsi="Arial" w:cs="Arial"/>
        </w:rPr>
        <w:t>ML</w:t>
      </w:r>
      <w:r w:rsidR="00C21BF5" w:rsidRPr="003040C6">
        <w:rPr>
          <w:rFonts w:ascii="Arial" w:hAnsi="Arial" w:cs="Arial"/>
        </w:rPr>
        <w:t xml:space="preserve"> para predição do IDSC; (2) identificar os indicadores </w:t>
      </w:r>
      <w:r w:rsidR="00B66FD9" w:rsidRPr="003040C6">
        <w:rPr>
          <w:rFonts w:ascii="Arial" w:hAnsi="Arial" w:cs="Arial"/>
        </w:rPr>
        <w:t>de maior import</w:t>
      </w:r>
      <w:r w:rsidR="00971AD7" w:rsidRPr="003040C6">
        <w:rPr>
          <w:rFonts w:ascii="Arial" w:hAnsi="Arial" w:cs="Arial"/>
        </w:rPr>
        <w:t>ância</w:t>
      </w:r>
      <w:r w:rsidR="00C21BF5" w:rsidRPr="003040C6">
        <w:rPr>
          <w:rFonts w:ascii="Arial" w:hAnsi="Arial" w:cs="Arial"/>
        </w:rPr>
        <w:t xml:space="preserve"> para a </w:t>
      </w:r>
      <w:r w:rsidR="00971AD7" w:rsidRPr="003040C6">
        <w:rPr>
          <w:rFonts w:ascii="Arial" w:hAnsi="Arial" w:cs="Arial"/>
        </w:rPr>
        <w:t>predição</w:t>
      </w:r>
      <w:r w:rsidR="00C21BF5" w:rsidRPr="003040C6">
        <w:rPr>
          <w:rFonts w:ascii="Arial" w:hAnsi="Arial" w:cs="Arial"/>
        </w:rPr>
        <w:t xml:space="preserve"> do IDSC</w:t>
      </w:r>
      <w:r w:rsidR="005D031C" w:rsidRPr="003040C6">
        <w:rPr>
          <w:rFonts w:ascii="Arial" w:hAnsi="Arial" w:cs="Arial"/>
        </w:rPr>
        <w:t xml:space="preserve"> e</w:t>
      </w:r>
      <w:r w:rsidR="00C21BF5" w:rsidRPr="003040C6">
        <w:rPr>
          <w:rFonts w:ascii="Arial" w:hAnsi="Arial" w:cs="Arial"/>
        </w:rPr>
        <w:t xml:space="preserve"> (3) identificar a </w:t>
      </w:r>
      <w:r w:rsidR="00971AD7" w:rsidRPr="003040C6">
        <w:rPr>
          <w:rFonts w:ascii="Arial" w:hAnsi="Arial" w:cs="Arial"/>
        </w:rPr>
        <w:t xml:space="preserve">direção </w:t>
      </w:r>
      <w:r w:rsidR="002D41CF" w:rsidRPr="003040C6">
        <w:rPr>
          <w:rFonts w:ascii="Arial" w:hAnsi="Arial" w:cs="Arial"/>
        </w:rPr>
        <w:t>e magnitude do impacto</w:t>
      </w:r>
      <w:r w:rsidR="00C21BF5" w:rsidRPr="003040C6">
        <w:rPr>
          <w:rFonts w:ascii="Arial" w:hAnsi="Arial" w:cs="Arial"/>
        </w:rPr>
        <w:t xml:space="preserve"> dos indicadores na </w:t>
      </w:r>
      <w:r w:rsidR="007D2ADE" w:rsidRPr="003040C6">
        <w:rPr>
          <w:rFonts w:ascii="Arial" w:hAnsi="Arial" w:cs="Arial"/>
        </w:rPr>
        <w:t>predição</w:t>
      </w:r>
      <w:r w:rsidR="00C21BF5" w:rsidRPr="003040C6">
        <w:rPr>
          <w:rFonts w:ascii="Arial" w:hAnsi="Arial" w:cs="Arial"/>
        </w:rPr>
        <w:t xml:space="preserve"> do IDSC.</w:t>
      </w:r>
    </w:p>
    <w:p w14:paraId="5CC390B6" w14:textId="77777777" w:rsidR="008F705D" w:rsidRPr="003040C6" w:rsidRDefault="008F705D" w:rsidP="008F705D">
      <w:pPr>
        <w:pStyle w:val="IDpaper-Title"/>
        <w:widowControl/>
        <w:tabs>
          <w:tab w:val="clear" w:pos="567"/>
        </w:tabs>
        <w:spacing w:line="360" w:lineRule="auto"/>
        <w:ind w:left="0"/>
        <w:rPr>
          <w:rFonts w:cs="Arial"/>
          <w:bCs/>
          <w:szCs w:val="24"/>
          <w:lang w:val="pt-BR"/>
        </w:rPr>
      </w:pPr>
    </w:p>
    <w:p w14:paraId="18D64B1C" w14:textId="2D0B17B9" w:rsidR="005937DC" w:rsidRPr="003040C6" w:rsidRDefault="005937DC" w:rsidP="00EE0DC1">
      <w:pPr>
        <w:pStyle w:val="IDpaper-Title"/>
        <w:widowControl/>
        <w:numPr>
          <w:ilvl w:val="0"/>
          <w:numId w:val="46"/>
        </w:numPr>
        <w:tabs>
          <w:tab w:val="clear" w:pos="567"/>
        </w:tabs>
        <w:spacing w:line="360" w:lineRule="auto"/>
        <w:ind w:left="284" w:hanging="284"/>
        <w:rPr>
          <w:rFonts w:cs="Arial"/>
          <w:bCs/>
          <w:szCs w:val="24"/>
          <w:lang w:val="pt-BR"/>
        </w:rPr>
      </w:pPr>
      <w:r w:rsidRPr="003040C6">
        <w:rPr>
          <w:rFonts w:cs="Arial"/>
          <w:bCs/>
          <w:szCs w:val="24"/>
          <w:lang w:val="pt-BR"/>
        </w:rPr>
        <w:t>METODOLOGIA</w:t>
      </w:r>
    </w:p>
    <w:p w14:paraId="7C12F24A" w14:textId="0CE18476" w:rsidR="00D91863" w:rsidRPr="003040C6" w:rsidRDefault="009B3154" w:rsidP="009B3154">
      <w:pPr>
        <w:pStyle w:val="IDpaper-Title"/>
        <w:widowControl/>
        <w:tabs>
          <w:tab w:val="clear" w:pos="567"/>
          <w:tab w:val="left" w:pos="1410"/>
        </w:tabs>
        <w:spacing w:line="360" w:lineRule="auto"/>
        <w:ind w:left="0"/>
        <w:rPr>
          <w:rFonts w:cs="Arial"/>
          <w:bCs/>
          <w:szCs w:val="24"/>
          <w:lang w:val="pt-BR"/>
        </w:rPr>
      </w:pPr>
      <w:r w:rsidRPr="003040C6">
        <w:rPr>
          <w:rFonts w:cs="Arial"/>
          <w:bCs/>
          <w:szCs w:val="24"/>
          <w:lang w:val="pt-BR"/>
        </w:rPr>
        <w:tab/>
      </w:r>
    </w:p>
    <w:p w14:paraId="0E48F6F3" w14:textId="44D4A899" w:rsidR="00897B36" w:rsidRPr="003040C6" w:rsidRDefault="005D7058" w:rsidP="00897B36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>Foi realizada uma pesquisa quantitativa e aplicada, de caráter descritivo-explicativo</w:t>
      </w:r>
      <w:r w:rsidR="00C36D23" w:rsidRPr="003040C6">
        <w:rPr>
          <w:rFonts w:ascii="Arial" w:hAnsi="Arial" w:cs="Arial"/>
        </w:rPr>
        <w:t xml:space="preserve"> a partir </w:t>
      </w:r>
      <w:r w:rsidR="00DF7C43" w:rsidRPr="003040C6">
        <w:rPr>
          <w:rFonts w:ascii="Arial" w:hAnsi="Arial" w:cs="Arial"/>
        </w:rPr>
        <w:t>d</w:t>
      </w:r>
      <w:r w:rsidRPr="003040C6">
        <w:rPr>
          <w:rFonts w:ascii="Arial" w:hAnsi="Arial" w:cs="Arial"/>
        </w:rPr>
        <w:t>os dados do IDSC do ano 2024 (IDSC-BR_2024), de acesso público e gratuito</w:t>
      </w:r>
      <w:r w:rsidR="004F1600" w:rsidRPr="003040C6">
        <w:rPr>
          <w:rFonts w:ascii="Arial" w:hAnsi="Arial" w:cs="Arial"/>
        </w:rPr>
        <w:t>, composto por 100 indicadores para as 5</w:t>
      </w:r>
      <w:r w:rsidR="005613C9" w:rsidRPr="003040C6">
        <w:rPr>
          <w:rFonts w:ascii="Arial" w:hAnsi="Arial" w:cs="Arial"/>
        </w:rPr>
        <w:t>.</w:t>
      </w:r>
      <w:r w:rsidR="004F1600" w:rsidRPr="003040C6">
        <w:rPr>
          <w:rFonts w:ascii="Arial" w:hAnsi="Arial" w:cs="Arial"/>
        </w:rPr>
        <w:t>570 cidades do Brasil</w:t>
      </w:r>
      <w:r w:rsidRPr="003040C6">
        <w:rPr>
          <w:rFonts w:ascii="Arial" w:hAnsi="Arial" w:cs="Arial"/>
        </w:rPr>
        <w:t xml:space="preserve"> (Cidades Sustentáveis, 2025b). </w:t>
      </w:r>
      <w:r w:rsidR="00897B36" w:rsidRPr="003040C6">
        <w:rPr>
          <w:rFonts w:ascii="Arial" w:hAnsi="Arial" w:cs="Arial"/>
        </w:rPr>
        <w:t xml:space="preserve">O trabalho foi </w:t>
      </w:r>
      <w:r w:rsidR="000E5115" w:rsidRPr="003040C6">
        <w:rPr>
          <w:rFonts w:ascii="Arial" w:hAnsi="Arial" w:cs="Arial"/>
        </w:rPr>
        <w:t>realizado</w:t>
      </w:r>
      <w:r w:rsidR="00897B36" w:rsidRPr="003040C6">
        <w:rPr>
          <w:rFonts w:ascii="Arial" w:hAnsi="Arial" w:cs="Arial"/>
        </w:rPr>
        <w:t xml:space="preserve"> em 5 etapas: (1) </w:t>
      </w:r>
      <w:r w:rsidR="00ED019A" w:rsidRPr="003040C6">
        <w:rPr>
          <w:rFonts w:ascii="Arial" w:hAnsi="Arial" w:cs="Arial"/>
        </w:rPr>
        <w:t>Seleção</w:t>
      </w:r>
      <w:r w:rsidR="00897B36" w:rsidRPr="003040C6">
        <w:rPr>
          <w:rFonts w:ascii="Arial" w:hAnsi="Arial" w:cs="Arial"/>
        </w:rPr>
        <w:t xml:space="preserve"> dos dados</w:t>
      </w:r>
      <w:r w:rsidRPr="003040C6">
        <w:rPr>
          <w:rFonts w:ascii="Arial" w:hAnsi="Arial" w:cs="Arial"/>
        </w:rPr>
        <w:t xml:space="preserve"> do ERJ</w:t>
      </w:r>
      <w:r w:rsidR="00897B36" w:rsidRPr="003040C6">
        <w:rPr>
          <w:rFonts w:ascii="Arial" w:hAnsi="Arial" w:cs="Arial"/>
        </w:rPr>
        <w:t>; (2) Tratamento de dados ausentes</w:t>
      </w:r>
      <w:r w:rsidR="00F6740E" w:rsidRPr="003040C6">
        <w:rPr>
          <w:rFonts w:ascii="Arial" w:hAnsi="Arial" w:cs="Arial"/>
        </w:rPr>
        <w:t>; (3) Tratamento de</w:t>
      </w:r>
      <w:r w:rsidR="00897B36" w:rsidRPr="003040C6">
        <w:rPr>
          <w:rFonts w:ascii="Arial" w:hAnsi="Arial" w:cs="Arial"/>
        </w:rPr>
        <w:t xml:space="preserve"> </w:t>
      </w:r>
      <w:r w:rsidR="004B552C" w:rsidRPr="003040C6">
        <w:rPr>
          <w:rFonts w:ascii="Arial" w:hAnsi="Arial" w:cs="Arial"/>
        </w:rPr>
        <w:t>indicadores</w:t>
      </w:r>
      <w:r w:rsidR="00897B36" w:rsidRPr="003040C6">
        <w:rPr>
          <w:rFonts w:ascii="Arial" w:hAnsi="Arial" w:cs="Arial"/>
        </w:rPr>
        <w:t xml:space="preserve"> colineares; (</w:t>
      </w:r>
      <w:r w:rsidR="00F6740E" w:rsidRPr="003040C6">
        <w:rPr>
          <w:rFonts w:ascii="Arial" w:hAnsi="Arial" w:cs="Arial"/>
        </w:rPr>
        <w:t>4</w:t>
      </w:r>
      <w:r w:rsidR="00897B36" w:rsidRPr="003040C6">
        <w:rPr>
          <w:rFonts w:ascii="Arial" w:hAnsi="Arial" w:cs="Arial"/>
        </w:rPr>
        <w:t>)</w:t>
      </w:r>
      <w:r w:rsidR="00F6740E" w:rsidRPr="003040C6">
        <w:rPr>
          <w:rFonts w:ascii="Arial" w:hAnsi="Arial" w:cs="Arial"/>
        </w:rPr>
        <w:t xml:space="preserve"> </w:t>
      </w:r>
      <w:r w:rsidR="00860C5F" w:rsidRPr="003040C6">
        <w:rPr>
          <w:rFonts w:ascii="Arial" w:hAnsi="Arial" w:cs="Arial"/>
        </w:rPr>
        <w:t xml:space="preserve">estimação e </w:t>
      </w:r>
      <w:r w:rsidR="00897B36" w:rsidRPr="003040C6">
        <w:rPr>
          <w:rFonts w:ascii="Arial" w:hAnsi="Arial" w:cs="Arial"/>
        </w:rPr>
        <w:t>seleção do melhor modelo</w:t>
      </w:r>
      <w:r w:rsidR="00860C5F" w:rsidRPr="003040C6">
        <w:rPr>
          <w:rFonts w:ascii="Arial" w:hAnsi="Arial" w:cs="Arial"/>
        </w:rPr>
        <w:t xml:space="preserve"> de </w:t>
      </w:r>
      <w:r w:rsidR="00A32C25" w:rsidRPr="003040C6">
        <w:rPr>
          <w:rFonts w:ascii="Arial" w:hAnsi="Arial" w:cs="Arial"/>
        </w:rPr>
        <w:t>ML</w:t>
      </w:r>
      <w:r w:rsidR="00897B36" w:rsidRPr="003040C6">
        <w:rPr>
          <w:rFonts w:ascii="Arial" w:hAnsi="Arial" w:cs="Arial"/>
        </w:rPr>
        <w:t xml:space="preserve"> e (</w:t>
      </w:r>
      <w:r w:rsidR="00F6740E" w:rsidRPr="003040C6">
        <w:rPr>
          <w:rFonts w:ascii="Arial" w:hAnsi="Arial" w:cs="Arial"/>
        </w:rPr>
        <w:t>5</w:t>
      </w:r>
      <w:r w:rsidR="00897B36" w:rsidRPr="003040C6">
        <w:rPr>
          <w:rFonts w:ascii="Arial" w:hAnsi="Arial" w:cs="Arial"/>
        </w:rPr>
        <w:t>) análise de importâncias e de valores SHAP do melhor modelo.</w:t>
      </w:r>
    </w:p>
    <w:p w14:paraId="5DE3522C" w14:textId="77777777" w:rsidR="00543E1E" w:rsidRPr="003040C6" w:rsidRDefault="00543E1E" w:rsidP="00897B36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3CF72715" w14:textId="267C36A9" w:rsidR="00543E1E" w:rsidRPr="003040C6" w:rsidRDefault="005B6A95" w:rsidP="00543E1E">
      <w:pPr>
        <w:pStyle w:val="IDpaper-Title"/>
        <w:widowControl/>
        <w:numPr>
          <w:ilvl w:val="1"/>
          <w:numId w:val="46"/>
        </w:numPr>
        <w:tabs>
          <w:tab w:val="clear" w:pos="567"/>
        </w:tabs>
        <w:spacing w:line="360" w:lineRule="auto"/>
        <w:ind w:left="426"/>
        <w:rPr>
          <w:rFonts w:cs="Arial"/>
          <w:b w:val="0"/>
          <w:bCs/>
          <w:szCs w:val="24"/>
          <w:lang w:val="pt-BR"/>
        </w:rPr>
      </w:pPr>
      <w:r w:rsidRPr="003040C6">
        <w:rPr>
          <w:rFonts w:cs="Arial"/>
          <w:b w:val="0"/>
          <w:bCs/>
          <w:lang w:val="pt-BR"/>
        </w:rPr>
        <w:t>SELEÇÃO</w:t>
      </w:r>
      <w:r w:rsidR="00CC2113" w:rsidRPr="003040C6">
        <w:rPr>
          <w:rFonts w:cs="Arial"/>
          <w:b w:val="0"/>
          <w:bCs/>
          <w:lang w:val="pt-BR"/>
        </w:rPr>
        <w:t xml:space="preserve"> DOS DADOS</w:t>
      </w:r>
      <w:r w:rsidR="00C67728" w:rsidRPr="003040C6">
        <w:rPr>
          <w:rFonts w:cs="Arial"/>
          <w:b w:val="0"/>
          <w:bCs/>
          <w:lang w:val="pt-BR"/>
        </w:rPr>
        <w:t xml:space="preserve"> DO ERJ</w:t>
      </w:r>
    </w:p>
    <w:p w14:paraId="670036F3" w14:textId="77777777" w:rsidR="00897B36" w:rsidRPr="003040C6" w:rsidRDefault="00897B36" w:rsidP="0001262D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7209050B" w14:textId="0EAB6098" w:rsidR="00631554" w:rsidRPr="003040C6" w:rsidRDefault="0001262D" w:rsidP="0001262D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O estudo utilizou os </w:t>
      </w:r>
      <w:r w:rsidR="00620CF7" w:rsidRPr="003040C6">
        <w:rPr>
          <w:rFonts w:ascii="Arial" w:hAnsi="Arial" w:cs="Arial"/>
        </w:rPr>
        <w:t xml:space="preserve">dados dos </w:t>
      </w:r>
      <w:r w:rsidRPr="003040C6">
        <w:rPr>
          <w:rFonts w:ascii="Arial" w:hAnsi="Arial" w:cs="Arial"/>
        </w:rPr>
        <w:t xml:space="preserve">100 indicadores que compõem o IDSC para todos os 92 municípios do </w:t>
      </w:r>
      <w:r w:rsidR="00FD7780" w:rsidRPr="003040C6">
        <w:rPr>
          <w:rFonts w:ascii="Arial" w:hAnsi="Arial" w:cs="Arial"/>
        </w:rPr>
        <w:t>ERJ</w:t>
      </w:r>
      <w:r w:rsidR="005D7058" w:rsidRPr="003040C6">
        <w:rPr>
          <w:rFonts w:ascii="Arial" w:hAnsi="Arial" w:cs="Arial"/>
        </w:rPr>
        <w:t xml:space="preserve">. </w:t>
      </w:r>
      <w:r w:rsidR="005F2338" w:rsidRPr="003040C6">
        <w:rPr>
          <w:rFonts w:ascii="Arial" w:hAnsi="Arial" w:cs="Arial"/>
        </w:rPr>
        <w:t xml:space="preserve">O IDSC médio do ERJ é </w:t>
      </w:r>
      <w:r w:rsidR="00F96DC1" w:rsidRPr="003040C6">
        <w:rPr>
          <w:rFonts w:ascii="Arial" w:hAnsi="Arial" w:cs="Arial"/>
        </w:rPr>
        <w:t xml:space="preserve">47,45 e do Brasil é </w:t>
      </w:r>
      <w:r w:rsidR="00E37933" w:rsidRPr="003040C6">
        <w:rPr>
          <w:rFonts w:ascii="Arial" w:hAnsi="Arial" w:cs="Arial"/>
        </w:rPr>
        <w:t>46,69</w:t>
      </w:r>
      <w:r w:rsidR="007B6D91" w:rsidRPr="003040C6">
        <w:rPr>
          <w:rFonts w:ascii="Arial" w:hAnsi="Arial" w:cs="Arial"/>
        </w:rPr>
        <w:t xml:space="preserve">, conforme </w:t>
      </w:r>
      <w:r w:rsidR="00A47C84" w:rsidRPr="003040C6">
        <w:rPr>
          <w:rFonts w:ascii="Arial" w:hAnsi="Arial" w:cs="Arial"/>
        </w:rPr>
        <w:fldChar w:fldCharType="begin"/>
      </w:r>
      <w:r w:rsidR="00A47C84" w:rsidRPr="003040C6">
        <w:rPr>
          <w:rFonts w:ascii="Arial" w:hAnsi="Arial" w:cs="Arial"/>
        </w:rPr>
        <w:instrText xml:space="preserve"> REF _Ref210639533 \h  \* MERGEFORMAT </w:instrText>
      </w:r>
      <w:r w:rsidR="00A47C84" w:rsidRPr="003040C6">
        <w:rPr>
          <w:rFonts w:ascii="Arial" w:hAnsi="Arial" w:cs="Arial"/>
        </w:rPr>
      </w:r>
      <w:r w:rsidR="00A47C84" w:rsidRPr="003040C6">
        <w:rPr>
          <w:rFonts w:ascii="Arial" w:hAnsi="Arial" w:cs="Arial"/>
        </w:rPr>
        <w:fldChar w:fldCharType="separate"/>
      </w:r>
      <w:r w:rsidR="001458E2" w:rsidRPr="001458E2">
        <w:rPr>
          <w:rFonts w:ascii="Arial" w:hAnsi="Arial" w:cs="Arial"/>
        </w:rPr>
        <w:t>Figura 1</w:t>
      </w:r>
      <w:r w:rsidR="00A47C84" w:rsidRPr="003040C6">
        <w:rPr>
          <w:rFonts w:ascii="Arial" w:hAnsi="Arial" w:cs="Arial"/>
        </w:rPr>
        <w:fldChar w:fldCharType="end"/>
      </w:r>
      <w:r w:rsidR="00A47C84" w:rsidRPr="003040C6">
        <w:rPr>
          <w:rFonts w:ascii="Arial" w:hAnsi="Arial" w:cs="Arial"/>
        </w:rPr>
        <w:t>.</w:t>
      </w:r>
    </w:p>
    <w:p w14:paraId="7A30D389" w14:textId="77777777" w:rsidR="00C838DD" w:rsidRPr="003040C6" w:rsidRDefault="00C838DD" w:rsidP="0001262D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22CFBA3A" w14:textId="722EC6C3" w:rsidR="00C838DD" w:rsidRPr="003040C6" w:rsidRDefault="00C838DD" w:rsidP="00C838DD">
      <w:pPr>
        <w:jc w:val="center"/>
        <w:rPr>
          <w:rFonts w:ascii="Arial" w:hAnsi="Arial" w:cs="Arial"/>
          <w:sz w:val="20"/>
          <w:szCs w:val="20"/>
        </w:rPr>
      </w:pPr>
      <w:bookmarkStart w:id="2" w:name="_Ref210639533"/>
      <w:r w:rsidRPr="003040C6">
        <w:rPr>
          <w:rFonts w:ascii="Arial" w:hAnsi="Arial" w:cs="Arial"/>
          <w:sz w:val="20"/>
          <w:szCs w:val="20"/>
        </w:rPr>
        <w:t xml:space="preserve">Figura </w:t>
      </w:r>
      <w:r w:rsidRPr="003040C6">
        <w:rPr>
          <w:rFonts w:ascii="Arial" w:hAnsi="Arial" w:cs="Arial"/>
          <w:sz w:val="20"/>
          <w:szCs w:val="20"/>
        </w:rPr>
        <w:fldChar w:fldCharType="begin"/>
      </w:r>
      <w:r w:rsidRPr="003040C6">
        <w:rPr>
          <w:rFonts w:ascii="Arial" w:hAnsi="Arial" w:cs="Arial"/>
          <w:sz w:val="20"/>
          <w:szCs w:val="20"/>
        </w:rPr>
        <w:instrText xml:space="preserve"> SEQ Figura \* ARABIC </w:instrText>
      </w:r>
      <w:r w:rsidRPr="003040C6">
        <w:rPr>
          <w:rFonts w:ascii="Arial" w:hAnsi="Arial" w:cs="Arial"/>
          <w:sz w:val="20"/>
          <w:szCs w:val="20"/>
        </w:rPr>
        <w:fldChar w:fldCharType="separate"/>
      </w:r>
      <w:r w:rsidR="001458E2">
        <w:rPr>
          <w:rFonts w:ascii="Arial" w:hAnsi="Arial" w:cs="Arial"/>
          <w:noProof/>
          <w:sz w:val="20"/>
          <w:szCs w:val="20"/>
        </w:rPr>
        <w:t>1</w:t>
      </w:r>
      <w:r w:rsidRPr="003040C6">
        <w:rPr>
          <w:rFonts w:ascii="Arial" w:hAnsi="Arial" w:cs="Arial"/>
          <w:sz w:val="20"/>
          <w:szCs w:val="20"/>
        </w:rPr>
        <w:fldChar w:fldCharType="end"/>
      </w:r>
      <w:bookmarkEnd w:id="2"/>
      <w:r w:rsidRPr="003040C6">
        <w:rPr>
          <w:rFonts w:ascii="Arial" w:hAnsi="Arial" w:cs="Arial"/>
          <w:sz w:val="20"/>
          <w:szCs w:val="20"/>
        </w:rPr>
        <w:t xml:space="preserve"> </w:t>
      </w:r>
      <w:r w:rsidR="009B6169" w:rsidRPr="003040C6">
        <w:rPr>
          <w:rFonts w:ascii="Arial" w:hAnsi="Arial" w:cs="Arial"/>
          <w:sz w:val="20"/>
          <w:szCs w:val="20"/>
        </w:rPr>
        <w:t xml:space="preserve">– </w:t>
      </w:r>
      <w:r w:rsidRPr="003040C6">
        <w:rPr>
          <w:rFonts w:ascii="Arial" w:hAnsi="Arial" w:cs="Arial"/>
          <w:sz w:val="20"/>
          <w:szCs w:val="20"/>
        </w:rPr>
        <w:t>IDSC médio por UF e Brasil</w:t>
      </w:r>
    </w:p>
    <w:p w14:paraId="7AD52271" w14:textId="73706AB5" w:rsidR="00631554" w:rsidRPr="003040C6" w:rsidRDefault="008851B0" w:rsidP="00631554">
      <w:pPr>
        <w:spacing w:line="360" w:lineRule="auto"/>
        <w:jc w:val="center"/>
        <w:rPr>
          <w:rFonts w:ascii="Arial" w:hAnsi="Arial" w:cs="Arial"/>
        </w:rPr>
      </w:pPr>
      <w:r w:rsidRPr="003040C6">
        <w:rPr>
          <w:rFonts w:ascii="Arial" w:hAnsi="Arial" w:cs="Arial"/>
          <w:noProof/>
        </w:rPr>
        <w:drawing>
          <wp:inline distT="0" distB="0" distL="0" distR="0" wp14:anchorId="3ABA9DD6" wp14:editId="6A672116">
            <wp:extent cx="5278214" cy="1927654"/>
            <wp:effectExtent l="0" t="0" r="0" b="0"/>
            <wp:docPr id="803212453" name="Imagem 2" descr="Gráfico, Gráfico de barr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12453" name="Imagem 2" descr="Gráfico, Gráfico de barras&#10;&#10;O conteúdo gerado por IA pode estar incorreto.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7" b="5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08" cy="194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A7ADE" w14:textId="77777777" w:rsidR="00A47C84" w:rsidRPr="003040C6" w:rsidRDefault="00A47C84" w:rsidP="00A47C84">
      <w:pPr>
        <w:jc w:val="center"/>
        <w:rPr>
          <w:rFonts w:ascii="Arial" w:hAnsi="Arial" w:cs="Arial"/>
          <w:sz w:val="20"/>
          <w:szCs w:val="20"/>
        </w:rPr>
      </w:pPr>
      <w:r w:rsidRPr="003040C6">
        <w:rPr>
          <w:rFonts w:ascii="Arial" w:hAnsi="Arial" w:cs="Arial"/>
          <w:sz w:val="20"/>
          <w:szCs w:val="20"/>
        </w:rPr>
        <w:t>Fonte: Elaboração própria.</w:t>
      </w:r>
    </w:p>
    <w:p w14:paraId="1810396F" w14:textId="77777777" w:rsidR="00A47C84" w:rsidRPr="003040C6" w:rsidRDefault="00A47C84" w:rsidP="0001262D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23FB6931" w14:textId="26C1F9E1" w:rsidR="0001262D" w:rsidRPr="003040C6" w:rsidRDefault="00A55213" w:rsidP="0001262D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A </w:t>
      </w:r>
      <w:r w:rsidRPr="003040C6">
        <w:rPr>
          <w:rFonts w:ascii="Arial" w:hAnsi="Arial" w:cs="Arial"/>
        </w:rPr>
        <w:fldChar w:fldCharType="begin"/>
      </w:r>
      <w:r w:rsidRPr="003040C6">
        <w:rPr>
          <w:rFonts w:ascii="Arial" w:hAnsi="Arial" w:cs="Arial"/>
        </w:rPr>
        <w:instrText xml:space="preserve"> REF _Ref209893102 \h  \* MERGEFORMAT </w:instrText>
      </w:r>
      <w:r w:rsidRPr="003040C6">
        <w:rPr>
          <w:rFonts w:ascii="Arial" w:hAnsi="Arial" w:cs="Arial"/>
        </w:rPr>
      </w:r>
      <w:r w:rsidRPr="003040C6">
        <w:rPr>
          <w:rFonts w:ascii="Arial" w:hAnsi="Arial" w:cs="Arial"/>
        </w:rPr>
        <w:fldChar w:fldCharType="separate"/>
      </w:r>
      <w:r w:rsidR="001458E2" w:rsidRPr="001458E2">
        <w:rPr>
          <w:rFonts w:ascii="Arial" w:hAnsi="Arial" w:cs="Arial"/>
        </w:rPr>
        <w:t>Figura 2</w:t>
      </w:r>
      <w:r w:rsidRPr="003040C6">
        <w:rPr>
          <w:rFonts w:ascii="Arial" w:hAnsi="Arial" w:cs="Arial"/>
        </w:rPr>
        <w:fldChar w:fldCharType="end"/>
      </w:r>
      <w:r w:rsidRPr="003040C6">
        <w:rPr>
          <w:rFonts w:ascii="Arial" w:hAnsi="Arial" w:cs="Arial"/>
        </w:rPr>
        <w:t xml:space="preserve"> mostra </w:t>
      </w:r>
      <w:r w:rsidR="00CF6E35" w:rsidRPr="003040C6">
        <w:rPr>
          <w:rFonts w:ascii="Arial" w:hAnsi="Arial" w:cs="Arial"/>
        </w:rPr>
        <w:t>a distribuição espacial</w:t>
      </w:r>
      <w:r w:rsidR="00297D04" w:rsidRPr="003040C6">
        <w:rPr>
          <w:rFonts w:ascii="Arial" w:hAnsi="Arial" w:cs="Arial"/>
        </w:rPr>
        <w:t>,</w:t>
      </w:r>
      <w:r w:rsidR="00CF6E35" w:rsidRPr="003040C6">
        <w:rPr>
          <w:rFonts w:ascii="Arial" w:hAnsi="Arial" w:cs="Arial"/>
        </w:rPr>
        <w:t xml:space="preserve"> </w:t>
      </w:r>
      <w:r w:rsidR="00F559D5" w:rsidRPr="003040C6">
        <w:rPr>
          <w:rFonts w:ascii="Arial" w:hAnsi="Arial" w:cs="Arial"/>
        </w:rPr>
        <w:t xml:space="preserve">a </w:t>
      </w:r>
      <w:r w:rsidR="00CF6E35" w:rsidRPr="003040C6">
        <w:rPr>
          <w:rFonts w:ascii="Arial" w:hAnsi="Arial" w:cs="Arial"/>
        </w:rPr>
        <w:t xml:space="preserve">escala de valores </w:t>
      </w:r>
      <w:r w:rsidR="00297D04" w:rsidRPr="003040C6">
        <w:rPr>
          <w:rFonts w:ascii="Arial" w:hAnsi="Arial" w:cs="Arial"/>
        </w:rPr>
        <w:t xml:space="preserve">e o </w:t>
      </w:r>
      <w:r w:rsidR="00297D04" w:rsidRPr="003040C6">
        <w:rPr>
          <w:rFonts w:ascii="Arial" w:hAnsi="Arial" w:cs="Arial"/>
          <w:i/>
          <w:iCs/>
        </w:rPr>
        <w:t>ranking</w:t>
      </w:r>
      <w:r w:rsidR="00532999" w:rsidRPr="003040C6">
        <w:rPr>
          <w:rFonts w:ascii="Arial" w:hAnsi="Arial" w:cs="Arial"/>
        </w:rPr>
        <w:t xml:space="preserve"> </w:t>
      </w:r>
      <w:r w:rsidR="00CF6E35" w:rsidRPr="003040C6">
        <w:rPr>
          <w:rFonts w:ascii="Arial" w:hAnsi="Arial" w:cs="Arial"/>
        </w:rPr>
        <w:t>do IDSC d</w:t>
      </w:r>
      <w:r w:rsidRPr="003040C6">
        <w:rPr>
          <w:rFonts w:ascii="Arial" w:hAnsi="Arial" w:cs="Arial"/>
        </w:rPr>
        <w:t>os municípios fluminenses</w:t>
      </w:r>
      <w:r w:rsidR="00CF6E35" w:rsidRPr="003040C6">
        <w:rPr>
          <w:rFonts w:ascii="Arial" w:hAnsi="Arial" w:cs="Arial"/>
        </w:rPr>
        <w:t>.</w:t>
      </w:r>
    </w:p>
    <w:p w14:paraId="557EF2C5" w14:textId="77777777" w:rsidR="006B0740" w:rsidRPr="003040C6" w:rsidRDefault="006B0740" w:rsidP="0001262D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7E574021" w14:textId="3B5E4958" w:rsidR="00E24C01" w:rsidRPr="003040C6" w:rsidRDefault="00E24C01" w:rsidP="00E24C01">
      <w:pPr>
        <w:jc w:val="center"/>
        <w:rPr>
          <w:rFonts w:ascii="Arial" w:hAnsi="Arial" w:cs="Arial"/>
          <w:sz w:val="20"/>
          <w:szCs w:val="20"/>
        </w:rPr>
      </w:pPr>
      <w:bookmarkStart w:id="3" w:name="_Ref209893102"/>
      <w:r w:rsidRPr="003040C6">
        <w:rPr>
          <w:rFonts w:ascii="Arial" w:hAnsi="Arial" w:cs="Arial"/>
          <w:sz w:val="20"/>
          <w:szCs w:val="20"/>
        </w:rPr>
        <w:t xml:space="preserve">Figura </w:t>
      </w:r>
      <w:r w:rsidRPr="003040C6">
        <w:rPr>
          <w:rFonts w:ascii="Arial" w:hAnsi="Arial" w:cs="Arial"/>
          <w:sz w:val="20"/>
          <w:szCs w:val="20"/>
        </w:rPr>
        <w:fldChar w:fldCharType="begin"/>
      </w:r>
      <w:r w:rsidRPr="003040C6">
        <w:rPr>
          <w:rFonts w:ascii="Arial" w:hAnsi="Arial" w:cs="Arial"/>
          <w:sz w:val="20"/>
          <w:szCs w:val="20"/>
        </w:rPr>
        <w:instrText xml:space="preserve"> SEQ Figura \* ARABIC </w:instrText>
      </w:r>
      <w:r w:rsidRPr="003040C6">
        <w:rPr>
          <w:rFonts w:ascii="Arial" w:hAnsi="Arial" w:cs="Arial"/>
          <w:sz w:val="20"/>
          <w:szCs w:val="20"/>
        </w:rPr>
        <w:fldChar w:fldCharType="separate"/>
      </w:r>
      <w:r w:rsidR="001458E2">
        <w:rPr>
          <w:rFonts w:ascii="Arial" w:hAnsi="Arial" w:cs="Arial"/>
          <w:noProof/>
          <w:sz w:val="20"/>
          <w:szCs w:val="20"/>
        </w:rPr>
        <w:t>2</w:t>
      </w:r>
      <w:r w:rsidRPr="003040C6">
        <w:rPr>
          <w:rFonts w:ascii="Arial" w:hAnsi="Arial" w:cs="Arial"/>
          <w:sz w:val="20"/>
          <w:szCs w:val="20"/>
        </w:rPr>
        <w:fldChar w:fldCharType="end"/>
      </w:r>
      <w:bookmarkEnd w:id="3"/>
      <w:r w:rsidRPr="003040C6">
        <w:rPr>
          <w:rFonts w:ascii="Arial" w:hAnsi="Arial" w:cs="Arial"/>
          <w:sz w:val="20"/>
          <w:szCs w:val="20"/>
        </w:rPr>
        <w:t xml:space="preserve"> – IDSC dos municípios fluminenses</w:t>
      </w:r>
    </w:p>
    <w:p w14:paraId="0E4FAD25" w14:textId="4DF19228" w:rsidR="00EA6013" w:rsidRPr="003040C6" w:rsidRDefault="000C2BEB" w:rsidP="00715C29">
      <w:pPr>
        <w:spacing w:line="360" w:lineRule="auto"/>
        <w:jc w:val="center"/>
        <w:rPr>
          <w:rFonts w:ascii="Arial" w:hAnsi="Arial" w:cs="Arial"/>
        </w:rPr>
      </w:pPr>
      <w:r w:rsidRPr="003040C6">
        <w:rPr>
          <w:rFonts w:ascii="Arial" w:hAnsi="Arial" w:cs="Arial"/>
          <w:noProof/>
        </w:rPr>
        <w:drawing>
          <wp:inline distT="0" distB="0" distL="0" distR="0" wp14:anchorId="7B3A5F12" wp14:editId="31CBA625">
            <wp:extent cx="5400040" cy="3632200"/>
            <wp:effectExtent l="0" t="0" r="0" b="6350"/>
            <wp:docPr id="750186273" name="Imagem 1" descr="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86273" name="Imagem 1" descr="Mapa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90741" w14:textId="190ED0BB" w:rsidR="000C2BEB" w:rsidRPr="003040C6" w:rsidRDefault="00FD15A4" w:rsidP="00FD15A4">
      <w:pPr>
        <w:jc w:val="both"/>
        <w:rPr>
          <w:rFonts w:ascii="Arial" w:hAnsi="Arial" w:cs="Arial"/>
          <w:sz w:val="20"/>
          <w:szCs w:val="20"/>
        </w:rPr>
      </w:pPr>
      <w:r w:rsidRPr="003040C6">
        <w:rPr>
          <w:rFonts w:ascii="Arial" w:hAnsi="Arial" w:cs="Arial"/>
          <w:sz w:val="20"/>
          <w:szCs w:val="20"/>
        </w:rPr>
        <w:t xml:space="preserve">Legenda: </w:t>
      </w:r>
      <w:r w:rsidR="0008234F" w:rsidRPr="003040C6">
        <w:rPr>
          <w:rFonts w:ascii="Arial" w:hAnsi="Arial" w:cs="Arial"/>
          <w:sz w:val="20"/>
          <w:szCs w:val="20"/>
        </w:rPr>
        <w:t>1-Niterói, 2-Rio das Flores, 3-Resende, 4-Saquarema, 5-Natividade, 6-Iguaba Grande, 7-Porto Real, 8-Miguel Pereira, 9-Petrópolis, 10-Bom Jesus do Itabapoana, 11-Armação dos Búzios, 12-Nova Friburgo, 13-Quissamã, 14-Cantagalo, 15-Areal, 16-Quatis, 17-Piraí, 18-Rio de Janeiro, 19-Silva Jardim, 20-Vassouras, 21-Santa Maria Madalena, 22-Maricá, 23-Sapucaia, 24-Volta Redonda, 25-Arraial do Cabo, 26-São José do Vale do Rio Preto, 27-Campos dos Goytacazes, 28-Carmo, 29-Três Rios, 30-São Sebastião do Alto, 31-Engenheiro Paulo de Frontin, 32-Paraty, 33-Itaocara, 34-Macuco, 35-Paty do Alferes, 36-Cardoso Moreira, 37-Aperibé, 38-Rio Claro, 39-Comendador Levy Gasparian, 40-Cabo Frio, 41-Trajano de Moraes, 42-São Pedro da Aldeia, 43-Porciúncula, 44-Paracambi, 45-Araruama, 46-Santo Antônio de Pádua, 47-São José de Ubá, 48-Carapebus, 49-Casimiro de Abreu, 50-Itaperuna, 51-Varre-Sai, 52-Nova Iguaçu, 53-São João da Barra, 54-Miracema, 55-Rio das Ostras, 56-São Gonçalo, 57-Barra do Piraí, 58-Rio Bonito, 59-Bom Jardim, 60-Pinheiral, 61-Mendes, 62-Cordeiro, 63-Mesquita, 64-Paraíba do Sul, 65-Barra Mansa, 66-Macaé, 67-Angra dos Reis, 68-Mangaratiba, 69-Seropédica, 70-Valença, 71-Itaguaí, 72-Cambuci, 73-Duque de Caxias, 74-Duas Barras, 75-Itatiaia, 76-São Fidélis, 77-Conceição de Macabu, 78-Sumidouro, 79-Italva, 80-Nilópolis, 81-Teresópolis, 82-Guapimirim, 83-Laje do Muriaé, 84-Itaboraí, 85-Tanguá, 86-Belford Roxo, 87-Cachoeiras de Macacu, 88-Japeri, 89-Magé, 90-Queimados, 91-São Francisco de Itabapoana, 92-São João de Meriti.</w:t>
      </w:r>
    </w:p>
    <w:p w14:paraId="75D66419" w14:textId="54E7C427" w:rsidR="00E24C01" w:rsidRPr="003040C6" w:rsidRDefault="00E24C01" w:rsidP="004A35A6">
      <w:pPr>
        <w:jc w:val="center"/>
        <w:rPr>
          <w:rFonts w:ascii="Arial" w:hAnsi="Arial" w:cs="Arial"/>
          <w:sz w:val="20"/>
          <w:szCs w:val="20"/>
        </w:rPr>
      </w:pPr>
      <w:r w:rsidRPr="003040C6">
        <w:rPr>
          <w:rFonts w:ascii="Arial" w:hAnsi="Arial" w:cs="Arial"/>
          <w:sz w:val="20"/>
          <w:szCs w:val="20"/>
        </w:rPr>
        <w:t>Fonte: Elabora</w:t>
      </w:r>
      <w:r w:rsidR="000903A5" w:rsidRPr="003040C6">
        <w:rPr>
          <w:rFonts w:ascii="Arial" w:hAnsi="Arial" w:cs="Arial"/>
          <w:sz w:val="20"/>
          <w:szCs w:val="20"/>
        </w:rPr>
        <w:t>ção própria</w:t>
      </w:r>
      <w:r w:rsidRPr="003040C6">
        <w:rPr>
          <w:rFonts w:ascii="Arial" w:hAnsi="Arial" w:cs="Arial"/>
          <w:sz w:val="20"/>
          <w:szCs w:val="20"/>
        </w:rPr>
        <w:t>.</w:t>
      </w:r>
    </w:p>
    <w:p w14:paraId="7B97AA75" w14:textId="77777777" w:rsidR="00C67728" w:rsidRPr="003040C6" w:rsidRDefault="00C67728" w:rsidP="00C67728">
      <w:pPr>
        <w:pStyle w:val="IDpaper-Title"/>
        <w:widowControl/>
        <w:tabs>
          <w:tab w:val="clear" w:pos="567"/>
        </w:tabs>
        <w:spacing w:line="360" w:lineRule="auto"/>
        <w:ind w:left="426"/>
        <w:rPr>
          <w:rFonts w:cs="Arial"/>
          <w:b w:val="0"/>
          <w:bCs/>
          <w:szCs w:val="24"/>
          <w:lang w:val="pt-BR"/>
        </w:rPr>
      </w:pPr>
    </w:p>
    <w:p w14:paraId="7E77CACF" w14:textId="1F438024" w:rsidR="0076782D" w:rsidRPr="003040C6" w:rsidRDefault="0076782D" w:rsidP="0076782D">
      <w:pPr>
        <w:pStyle w:val="IDpaper-Title"/>
        <w:widowControl/>
        <w:numPr>
          <w:ilvl w:val="1"/>
          <w:numId w:val="46"/>
        </w:numPr>
        <w:tabs>
          <w:tab w:val="clear" w:pos="567"/>
        </w:tabs>
        <w:spacing w:line="360" w:lineRule="auto"/>
        <w:ind w:left="426"/>
        <w:rPr>
          <w:rFonts w:cs="Arial"/>
          <w:b w:val="0"/>
          <w:bCs/>
          <w:szCs w:val="24"/>
          <w:lang w:val="pt-BR"/>
        </w:rPr>
      </w:pPr>
      <w:r w:rsidRPr="003040C6">
        <w:rPr>
          <w:rFonts w:cs="Arial"/>
          <w:b w:val="0"/>
          <w:bCs/>
          <w:lang w:val="pt-BR"/>
        </w:rPr>
        <w:t>TRATAMENTO DE DADOS AUSENTES</w:t>
      </w:r>
    </w:p>
    <w:p w14:paraId="1AB074A6" w14:textId="77777777" w:rsidR="0076782D" w:rsidRPr="003040C6" w:rsidRDefault="0076782D" w:rsidP="0001262D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1D6B1C61" w14:textId="0CE50A82" w:rsidR="00A54339" w:rsidRPr="003040C6" w:rsidRDefault="0033626E" w:rsidP="0001262D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lastRenderedPageBreak/>
        <w:t xml:space="preserve">Alguns indicadores componentes do </w:t>
      </w:r>
      <w:r w:rsidR="00A54339" w:rsidRPr="003040C6">
        <w:rPr>
          <w:rFonts w:ascii="Arial" w:hAnsi="Arial" w:cs="Arial"/>
        </w:rPr>
        <w:t xml:space="preserve">IDSC </w:t>
      </w:r>
      <w:r w:rsidR="00C857E9" w:rsidRPr="003040C6">
        <w:rPr>
          <w:rFonts w:ascii="Arial" w:hAnsi="Arial" w:cs="Arial"/>
        </w:rPr>
        <w:t xml:space="preserve">do ERJ </w:t>
      </w:r>
      <w:r w:rsidR="00A54339" w:rsidRPr="003040C6">
        <w:rPr>
          <w:rFonts w:ascii="Arial" w:hAnsi="Arial" w:cs="Arial"/>
        </w:rPr>
        <w:t>apresent</w:t>
      </w:r>
      <w:r w:rsidR="003C7ABD" w:rsidRPr="003040C6">
        <w:rPr>
          <w:rFonts w:ascii="Arial" w:hAnsi="Arial" w:cs="Arial"/>
        </w:rPr>
        <w:t>aram</w:t>
      </w:r>
      <w:r w:rsidR="00A54339" w:rsidRPr="003040C6">
        <w:rPr>
          <w:rFonts w:ascii="Arial" w:hAnsi="Arial" w:cs="Arial"/>
        </w:rPr>
        <w:t xml:space="preserve"> </w:t>
      </w:r>
      <w:r w:rsidR="00347F43" w:rsidRPr="003040C6">
        <w:rPr>
          <w:rFonts w:ascii="Arial" w:hAnsi="Arial" w:cs="Arial"/>
        </w:rPr>
        <w:t>valores</w:t>
      </w:r>
      <w:r w:rsidR="00A54339" w:rsidRPr="003040C6">
        <w:rPr>
          <w:rFonts w:ascii="Arial" w:hAnsi="Arial" w:cs="Arial"/>
        </w:rPr>
        <w:t xml:space="preserve"> ausentes</w:t>
      </w:r>
      <w:r w:rsidR="00F53A5E" w:rsidRPr="003040C6">
        <w:rPr>
          <w:rFonts w:ascii="Arial" w:hAnsi="Arial" w:cs="Arial"/>
        </w:rPr>
        <w:t xml:space="preserve"> para alguns municípios</w:t>
      </w:r>
      <w:r w:rsidR="00A54339" w:rsidRPr="003040C6">
        <w:rPr>
          <w:rFonts w:ascii="Arial" w:hAnsi="Arial" w:cs="Arial"/>
        </w:rPr>
        <w:t xml:space="preserve">. </w:t>
      </w:r>
      <w:r w:rsidR="007D60AD" w:rsidRPr="003040C6">
        <w:rPr>
          <w:rFonts w:ascii="Arial" w:hAnsi="Arial" w:cs="Arial"/>
        </w:rPr>
        <w:t>Dados ausentes devem ser tratados</w:t>
      </w:r>
      <w:r w:rsidR="004A27FC" w:rsidRPr="003040C6">
        <w:rPr>
          <w:rFonts w:ascii="Arial" w:hAnsi="Arial" w:cs="Arial"/>
        </w:rPr>
        <w:t xml:space="preserve">, seja </w:t>
      </w:r>
      <w:r w:rsidR="00954C26" w:rsidRPr="003040C6">
        <w:rPr>
          <w:rFonts w:ascii="Arial" w:hAnsi="Arial" w:cs="Arial"/>
        </w:rPr>
        <w:t>por imputação de valores ou remoção do indicador</w:t>
      </w:r>
      <w:r w:rsidR="00681313" w:rsidRPr="003040C6">
        <w:rPr>
          <w:rFonts w:ascii="Arial" w:hAnsi="Arial" w:cs="Arial"/>
        </w:rPr>
        <w:t xml:space="preserve"> da base de dados utilizada</w:t>
      </w:r>
      <w:r w:rsidR="004A27FC" w:rsidRPr="003040C6">
        <w:rPr>
          <w:rFonts w:ascii="Arial" w:hAnsi="Arial" w:cs="Arial"/>
        </w:rPr>
        <w:t>,</w:t>
      </w:r>
      <w:r w:rsidR="007D60AD" w:rsidRPr="003040C6">
        <w:rPr>
          <w:rFonts w:ascii="Arial" w:hAnsi="Arial" w:cs="Arial"/>
        </w:rPr>
        <w:t xml:space="preserve"> para evitar viés e perda de desempenho, garantindo integridade estatística e melhor generalização dos modelos de </w:t>
      </w:r>
      <w:r w:rsidR="00270AB1" w:rsidRPr="003040C6">
        <w:rPr>
          <w:rFonts w:ascii="Arial" w:hAnsi="Arial" w:cs="Arial"/>
        </w:rPr>
        <w:t>ML</w:t>
      </w:r>
      <w:r w:rsidR="007D60AD" w:rsidRPr="003040C6">
        <w:rPr>
          <w:rFonts w:ascii="Arial" w:hAnsi="Arial" w:cs="Arial"/>
        </w:rPr>
        <w:t xml:space="preserve"> (Little; Rubin, 1987).</w:t>
      </w:r>
    </w:p>
    <w:p w14:paraId="27CBD8BA" w14:textId="364021A7" w:rsidR="0001262D" w:rsidRPr="003040C6" w:rsidRDefault="00ED617C" w:rsidP="0001262D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>Neste trabalho f</w:t>
      </w:r>
      <w:r w:rsidR="00DD5A1B" w:rsidRPr="003040C6">
        <w:rPr>
          <w:rFonts w:ascii="Arial" w:hAnsi="Arial" w:cs="Arial"/>
        </w:rPr>
        <w:t>oi realizada a</w:t>
      </w:r>
      <w:r w:rsidR="0001262D" w:rsidRPr="003040C6">
        <w:rPr>
          <w:rFonts w:ascii="Arial" w:hAnsi="Arial" w:cs="Arial"/>
        </w:rPr>
        <w:t xml:space="preserve"> imputação dos </w:t>
      </w:r>
      <w:r w:rsidR="00347F43" w:rsidRPr="003040C6">
        <w:rPr>
          <w:rFonts w:ascii="Arial" w:hAnsi="Arial" w:cs="Arial"/>
        </w:rPr>
        <w:t>valores</w:t>
      </w:r>
      <w:r w:rsidR="0001262D" w:rsidRPr="003040C6">
        <w:rPr>
          <w:rFonts w:ascii="Arial" w:hAnsi="Arial" w:cs="Arial"/>
        </w:rPr>
        <w:t xml:space="preserve"> ausentes por meio do método </w:t>
      </w:r>
      <w:proofErr w:type="spellStart"/>
      <w:r w:rsidR="0001262D" w:rsidRPr="003040C6">
        <w:rPr>
          <w:rFonts w:ascii="Arial" w:hAnsi="Arial" w:cs="Arial"/>
          <w:i/>
          <w:iCs/>
        </w:rPr>
        <w:t>Multivariate</w:t>
      </w:r>
      <w:proofErr w:type="spellEnd"/>
      <w:r w:rsidR="0001262D" w:rsidRPr="003040C6">
        <w:rPr>
          <w:rFonts w:ascii="Arial" w:hAnsi="Arial" w:cs="Arial"/>
          <w:i/>
          <w:iCs/>
        </w:rPr>
        <w:t xml:space="preserve"> </w:t>
      </w:r>
      <w:proofErr w:type="spellStart"/>
      <w:r w:rsidR="0001262D" w:rsidRPr="003040C6">
        <w:rPr>
          <w:rFonts w:ascii="Arial" w:hAnsi="Arial" w:cs="Arial"/>
          <w:i/>
          <w:iCs/>
        </w:rPr>
        <w:t>Imputation</w:t>
      </w:r>
      <w:proofErr w:type="spellEnd"/>
      <w:r w:rsidR="0001262D" w:rsidRPr="003040C6">
        <w:rPr>
          <w:rFonts w:ascii="Arial" w:hAnsi="Arial" w:cs="Arial"/>
          <w:i/>
          <w:iCs/>
        </w:rPr>
        <w:t xml:space="preserve"> </w:t>
      </w:r>
      <w:proofErr w:type="spellStart"/>
      <w:r w:rsidR="0001262D" w:rsidRPr="003040C6">
        <w:rPr>
          <w:rFonts w:ascii="Arial" w:hAnsi="Arial" w:cs="Arial"/>
          <w:i/>
          <w:iCs/>
        </w:rPr>
        <w:t>by</w:t>
      </w:r>
      <w:proofErr w:type="spellEnd"/>
      <w:r w:rsidR="0001262D" w:rsidRPr="003040C6">
        <w:rPr>
          <w:rFonts w:ascii="Arial" w:hAnsi="Arial" w:cs="Arial"/>
          <w:i/>
          <w:iCs/>
        </w:rPr>
        <w:t xml:space="preserve"> </w:t>
      </w:r>
      <w:proofErr w:type="spellStart"/>
      <w:r w:rsidR="0001262D" w:rsidRPr="003040C6">
        <w:rPr>
          <w:rFonts w:ascii="Arial" w:hAnsi="Arial" w:cs="Arial"/>
          <w:i/>
          <w:iCs/>
        </w:rPr>
        <w:t>Chained</w:t>
      </w:r>
      <w:proofErr w:type="spellEnd"/>
      <w:r w:rsidR="0001262D" w:rsidRPr="003040C6">
        <w:rPr>
          <w:rFonts w:ascii="Arial" w:hAnsi="Arial" w:cs="Arial"/>
          <w:i/>
          <w:iCs/>
        </w:rPr>
        <w:t xml:space="preserve"> </w:t>
      </w:r>
      <w:proofErr w:type="spellStart"/>
      <w:r w:rsidR="0001262D" w:rsidRPr="003040C6">
        <w:rPr>
          <w:rFonts w:ascii="Arial" w:hAnsi="Arial" w:cs="Arial"/>
          <w:i/>
          <w:iCs/>
        </w:rPr>
        <w:t>Equations</w:t>
      </w:r>
      <w:proofErr w:type="spellEnd"/>
      <w:r w:rsidR="0001262D" w:rsidRPr="003040C6">
        <w:rPr>
          <w:rFonts w:ascii="Arial" w:hAnsi="Arial" w:cs="Arial"/>
        </w:rPr>
        <w:t xml:space="preserve"> (MICE). Esse método ajusta, de forma iterativa, modelos de regressão para cada indicador com valores ausentes, utilizando os demais indicadores</w:t>
      </w:r>
      <w:r w:rsidR="008923F2" w:rsidRPr="003040C6">
        <w:rPr>
          <w:rFonts w:ascii="Arial" w:hAnsi="Arial" w:cs="Arial"/>
        </w:rPr>
        <w:t xml:space="preserve"> previamente normalizados</w:t>
      </w:r>
      <w:r w:rsidR="0001262D" w:rsidRPr="003040C6">
        <w:rPr>
          <w:rFonts w:ascii="Arial" w:hAnsi="Arial" w:cs="Arial"/>
        </w:rPr>
        <w:t xml:space="preserve"> como preditores, até </w:t>
      </w:r>
      <w:r w:rsidR="00C61FE7" w:rsidRPr="003040C6">
        <w:rPr>
          <w:rFonts w:ascii="Arial" w:hAnsi="Arial" w:cs="Arial"/>
        </w:rPr>
        <w:t xml:space="preserve">a </w:t>
      </w:r>
      <w:r w:rsidR="0001262D" w:rsidRPr="003040C6">
        <w:rPr>
          <w:rFonts w:ascii="Arial" w:hAnsi="Arial" w:cs="Arial"/>
        </w:rPr>
        <w:t>convergência dos valores imputados. A escolha deve-se à sua capacidade de preservar relações multivariadas, evitando vieses introduzidos por imputações simplistas, como médias ou medianas (</w:t>
      </w:r>
      <w:proofErr w:type="spellStart"/>
      <w:r w:rsidR="0001262D" w:rsidRPr="003040C6">
        <w:rPr>
          <w:rFonts w:ascii="Arial" w:hAnsi="Arial" w:cs="Arial"/>
        </w:rPr>
        <w:t>Scikit-Learn</w:t>
      </w:r>
      <w:proofErr w:type="spellEnd"/>
      <w:r w:rsidR="0001262D" w:rsidRPr="003040C6">
        <w:rPr>
          <w:rFonts w:ascii="Arial" w:hAnsi="Arial" w:cs="Arial"/>
        </w:rPr>
        <w:t xml:space="preserve"> </w:t>
      </w:r>
      <w:proofErr w:type="spellStart"/>
      <w:r w:rsidR="0001262D" w:rsidRPr="003040C6">
        <w:rPr>
          <w:rFonts w:ascii="Arial" w:hAnsi="Arial" w:cs="Arial"/>
        </w:rPr>
        <w:t>Developers</w:t>
      </w:r>
      <w:proofErr w:type="spellEnd"/>
      <w:r w:rsidR="0001262D" w:rsidRPr="003040C6">
        <w:rPr>
          <w:rFonts w:ascii="Arial" w:hAnsi="Arial" w:cs="Arial"/>
        </w:rPr>
        <w:t>, 2025; Van Buuren, 2018; Van Buuren</w:t>
      </w:r>
      <w:r w:rsidR="003B219A" w:rsidRPr="003040C6">
        <w:rPr>
          <w:rFonts w:ascii="Arial" w:hAnsi="Arial" w:cs="Arial"/>
        </w:rPr>
        <w:t>;</w:t>
      </w:r>
      <w:r w:rsidR="0001262D" w:rsidRPr="003040C6">
        <w:rPr>
          <w:rFonts w:ascii="Arial" w:hAnsi="Arial" w:cs="Arial"/>
        </w:rPr>
        <w:t xml:space="preserve"> </w:t>
      </w:r>
      <w:proofErr w:type="spellStart"/>
      <w:r w:rsidR="0001262D" w:rsidRPr="003040C6">
        <w:rPr>
          <w:rFonts w:ascii="Arial" w:hAnsi="Arial" w:cs="Arial"/>
        </w:rPr>
        <w:t>Groothuis-Oudshoorn</w:t>
      </w:r>
      <w:proofErr w:type="spellEnd"/>
      <w:r w:rsidR="0001262D" w:rsidRPr="003040C6">
        <w:rPr>
          <w:rFonts w:ascii="Arial" w:hAnsi="Arial" w:cs="Arial"/>
        </w:rPr>
        <w:t>, 2011).</w:t>
      </w:r>
    </w:p>
    <w:p w14:paraId="52463275" w14:textId="5DBF56A8" w:rsidR="0001262D" w:rsidRPr="003040C6" w:rsidRDefault="0001262D" w:rsidP="0001262D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Para avaliar a plausibilidade das imputações, aplicou-se o teste de </w:t>
      </w:r>
      <w:proofErr w:type="spellStart"/>
      <w:r w:rsidRPr="003040C6">
        <w:rPr>
          <w:rFonts w:ascii="Arial" w:hAnsi="Arial" w:cs="Arial"/>
        </w:rPr>
        <w:t>Kolmogorov</w:t>
      </w:r>
      <w:proofErr w:type="spellEnd"/>
      <w:r w:rsidRPr="003040C6">
        <w:rPr>
          <w:rFonts w:ascii="Arial" w:hAnsi="Arial" w:cs="Arial"/>
        </w:rPr>
        <w:t xml:space="preserve">–Smirnov (KS), comparando a distribuição dos valores observados e imputados em cada indicador. </w:t>
      </w:r>
      <w:r w:rsidR="00D517F7" w:rsidRPr="003040C6">
        <w:rPr>
          <w:rFonts w:ascii="Arial" w:hAnsi="Arial" w:cs="Arial"/>
        </w:rPr>
        <w:t>Os i</w:t>
      </w:r>
      <w:r w:rsidRPr="003040C6">
        <w:rPr>
          <w:rFonts w:ascii="Arial" w:hAnsi="Arial" w:cs="Arial"/>
        </w:rPr>
        <w:t xml:space="preserve">ndicadores cuja distância </w:t>
      </w:r>
      <w:r w:rsidR="00E44C8A" w:rsidRPr="003040C6">
        <w:rPr>
          <w:rFonts w:ascii="Arial" w:hAnsi="Arial" w:cs="Arial"/>
          <w:i/>
          <w:iCs/>
        </w:rPr>
        <w:t>D</w:t>
      </w:r>
      <w:r w:rsidRPr="003040C6">
        <w:rPr>
          <w:rFonts w:ascii="Arial" w:hAnsi="Arial" w:cs="Arial"/>
        </w:rPr>
        <w:t xml:space="preserve"> foi superior a </w:t>
      </w:r>
      <w:proofErr w:type="spellStart"/>
      <w:r w:rsidR="00E44C8A" w:rsidRPr="003040C6">
        <w:rPr>
          <w:rFonts w:ascii="Arial" w:hAnsi="Arial" w:cs="Arial"/>
          <w:i/>
          <w:iCs/>
        </w:rPr>
        <w:t>D</w:t>
      </w:r>
      <w:r w:rsidR="00FA0305" w:rsidRPr="003040C6">
        <w:rPr>
          <w:rFonts w:ascii="Arial" w:hAnsi="Arial" w:cs="Arial"/>
          <w:i/>
          <w:iCs/>
          <w:vertAlign w:val="subscript"/>
        </w:rPr>
        <w:t>crític</w:t>
      </w:r>
      <w:r w:rsidR="00E44C8A" w:rsidRPr="003040C6">
        <w:rPr>
          <w:rFonts w:ascii="Arial" w:hAnsi="Arial" w:cs="Arial"/>
          <w:i/>
          <w:iCs/>
          <w:vertAlign w:val="subscript"/>
        </w:rPr>
        <w:t>a</w:t>
      </w:r>
      <w:proofErr w:type="spellEnd"/>
      <w:r w:rsidRPr="003040C6">
        <w:rPr>
          <w:rFonts w:ascii="Arial" w:hAnsi="Arial" w:cs="Arial"/>
        </w:rPr>
        <w:t xml:space="preserve"> com significância estatística </w:t>
      </w:r>
      <w:r w:rsidR="003D1D7F" w:rsidRPr="003040C6">
        <w:rPr>
          <w:rFonts w:ascii="Arial" w:hAnsi="Arial" w:cs="Arial"/>
        </w:rPr>
        <w:t xml:space="preserve">de 5% </w:t>
      </w:r>
      <w:r w:rsidRPr="003040C6">
        <w:rPr>
          <w:rFonts w:ascii="Arial" w:hAnsi="Arial" w:cs="Arial"/>
        </w:rPr>
        <w:t>(</w:t>
      </w:r>
      <w:r w:rsidRPr="003040C6">
        <w:rPr>
          <w:rFonts w:ascii="Arial" w:hAnsi="Arial" w:cs="Arial"/>
          <w:i/>
          <w:iCs/>
        </w:rPr>
        <w:t>p</w:t>
      </w:r>
      <w:r w:rsidRPr="003040C6">
        <w:rPr>
          <w:rFonts w:ascii="Arial" w:hAnsi="Arial" w:cs="Arial"/>
        </w:rPr>
        <w:t xml:space="preserve"> &lt; 0,05) foram removidos por indicarem imputações inconsistentes</w:t>
      </w:r>
      <w:r w:rsidR="002E12BC" w:rsidRPr="003040C6">
        <w:rPr>
          <w:rFonts w:ascii="Arial" w:hAnsi="Arial" w:cs="Arial"/>
        </w:rPr>
        <w:t xml:space="preserve"> (</w:t>
      </w:r>
      <w:proofErr w:type="spellStart"/>
      <w:r w:rsidR="002E12BC" w:rsidRPr="003040C6">
        <w:rPr>
          <w:rFonts w:ascii="Arial" w:hAnsi="Arial" w:cs="Arial"/>
        </w:rPr>
        <w:t>Kolmogorov</w:t>
      </w:r>
      <w:proofErr w:type="spellEnd"/>
      <w:r w:rsidR="002E12BC" w:rsidRPr="003040C6">
        <w:rPr>
          <w:rFonts w:ascii="Arial" w:hAnsi="Arial" w:cs="Arial"/>
        </w:rPr>
        <w:t>, 1933; Massey, 1951; Smirnov, 1948)</w:t>
      </w:r>
      <w:r w:rsidRPr="003040C6">
        <w:rPr>
          <w:rFonts w:ascii="Arial" w:hAnsi="Arial" w:cs="Arial"/>
        </w:rPr>
        <w:t>.</w:t>
      </w:r>
    </w:p>
    <w:p w14:paraId="7C997365" w14:textId="77777777" w:rsidR="0076782D" w:rsidRPr="003040C6" w:rsidRDefault="0076782D" w:rsidP="0001262D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7ACDC48B" w14:textId="5B464861" w:rsidR="0076782D" w:rsidRPr="003040C6" w:rsidRDefault="0076782D" w:rsidP="0076782D">
      <w:pPr>
        <w:pStyle w:val="IDpaper-Title"/>
        <w:widowControl/>
        <w:numPr>
          <w:ilvl w:val="1"/>
          <w:numId w:val="46"/>
        </w:numPr>
        <w:tabs>
          <w:tab w:val="clear" w:pos="567"/>
        </w:tabs>
        <w:spacing w:line="360" w:lineRule="auto"/>
        <w:ind w:left="426"/>
        <w:rPr>
          <w:rFonts w:cs="Arial"/>
          <w:b w:val="0"/>
          <w:bCs/>
          <w:szCs w:val="24"/>
          <w:lang w:val="pt-BR"/>
        </w:rPr>
      </w:pPr>
      <w:r w:rsidRPr="003040C6">
        <w:rPr>
          <w:rFonts w:cs="Arial"/>
          <w:b w:val="0"/>
          <w:bCs/>
          <w:lang w:val="pt-BR"/>
        </w:rPr>
        <w:t xml:space="preserve">TRATAMENTO DE </w:t>
      </w:r>
      <w:r w:rsidR="005B6A95" w:rsidRPr="003040C6">
        <w:rPr>
          <w:rFonts w:cs="Arial"/>
          <w:b w:val="0"/>
          <w:bCs/>
          <w:lang w:val="pt-BR"/>
        </w:rPr>
        <w:t>INDICADORES</w:t>
      </w:r>
      <w:r w:rsidRPr="003040C6">
        <w:rPr>
          <w:rFonts w:cs="Arial"/>
          <w:b w:val="0"/>
          <w:bCs/>
          <w:lang w:val="pt-BR"/>
        </w:rPr>
        <w:t xml:space="preserve"> COLINEARES</w:t>
      </w:r>
    </w:p>
    <w:p w14:paraId="3F8C0CA4" w14:textId="77777777" w:rsidR="0076782D" w:rsidRPr="003040C6" w:rsidRDefault="0076782D" w:rsidP="0001262D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2DEFB6DF" w14:textId="7900129E" w:rsidR="000D0669" w:rsidRPr="003040C6" w:rsidRDefault="00557E41" w:rsidP="0001262D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Os </w:t>
      </w:r>
      <w:r w:rsidR="00A728AB" w:rsidRPr="003040C6">
        <w:rPr>
          <w:rFonts w:ascii="Arial" w:hAnsi="Arial" w:cs="Arial"/>
        </w:rPr>
        <w:t>i</w:t>
      </w:r>
      <w:r w:rsidR="00EA36E2" w:rsidRPr="003040C6">
        <w:rPr>
          <w:rFonts w:ascii="Arial" w:hAnsi="Arial" w:cs="Arial"/>
        </w:rPr>
        <w:t xml:space="preserve">ndicadores colineares devem ser tratados para evitar multicolinearidade, que compromete a estabilidade e interpretação dos modelos. A base </w:t>
      </w:r>
      <w:r w:rsidR="00FE4BDA" w:rsidRPr="003040C6">
        <w:rPr>
          <w:rFonts w:ascii="Arial" w:hAnsi="Arial" w:cs="Arial"/>
        </w:rPr>
        <w:t xml:space="preserve">de dados </w:t>
      </w:r>
      <w:r w:rsidR="00EA36E2" w:rsidRPr="003040C6">
        <w:rPr>
          <w:rFonts w:ascii="Arial" w:hAnsi="Arial" w:cs="Arial"/>
        </w:rPr>
        <w:t xml:space="preserve">deve ser reduzida ao menor tamanho possível sem perda informacional, garantindo eficiência </w:t>
      </w:r>
      <w:r w:rsidR="008708C4" w:rsidRPr="003040C6">
        <w:rPr>
          <w:rFonts w:ascii="Arial" w:hAnsi="Arial" w:cs="Arial"/>
        </w:rPr>
        <w:t xml:space="preserve">ao reduzir a complexidade computacional </w:t>
      </w:r>
      <w:r w:rsidR="00EA36E2" w:rsidRPr="003040C6">
        <w:rPr>
          <w:rFonts w:ascii="Arial" w:hAnsi="Arial" w:cs="Arial"/>
        </w:rPr>
        <w:t>e robustez analítica</w:t>
      </w:r>
      <w:r w:rsidR="002B3BD4" w:rsidRPr="003040C6">
        <w:rPr>
          <w:rFonts w:ascii="Arial" w:hAnsi="Arial" w:cs="Arial"/>
        </w:rPr>
        <w:t xml:space="preserve"> ao eliminar ruídos.</w:t>
      </w:r>
    </w:p>
    <w:p w14:paraId="6A0A9901" w14:textId="1A81A72C" w:rsidR="0001262D" w:rsidRPr="003040C6" w:rsidRDefault="008C6F06" w:rsidP="0001262D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O tratamento </w:t>
      </w:r>
      <w:r w:rsidR="007E20FD" w:rsidRPr="003040C6">
        <w:rPr>
          <w:rFonts w:ascii="Arial" w:hAnsi="Arial" w:cs="Arial"/>
        </w:rPr>
        <w:t>de indicadores colineares</w:t>
      </w:r>
      <w:r w:rsidRPr="003040C6">
        <w:rPr>
          <w:rFonts w:ascii="Arial" w:hAnsi="Arial" w:cs="Arial"/>
        </w:rPr>
        <w:t xml:space="preserve"> foi</w:t>
      </w:r>
      <w:r w:rsidR="0001262D" w:rsidRPr="003040C6">
        <w:rPr>
          <w:rFonts w:ascii="Arial" w:hAnsi="Arial" w:cs="Arial"/>
        </w:rPr>
        <w:t xml:space="preserve"> realizad</w:t>
      </w:r>
      <w:r w:rsidRPr="003040C6">
        <w:rPr>
          <w:rFonts w:ascii="Arial" w:hAnsi="Arial" w:cs="Arial"/>
        </w:rPr>
        <w:t>o</w:t>
      </w:r>
      <w:r w:rsidR="0001262D" w:rsidRPr="003040C6">
        <w:rPr>
          <w:rFonts w:ascii="Arial" w:hAnsi="Arial" w:cs="Arial"/>
        </w:rPr>
        <w:t xml:space="preserve"> em duas etapas</w:t>
      </w:r>
      <w:r w:rsidR="000D5A6A" w:rsidRPr="003040C6">
        <w:rPr>
          <w:rFonts w:ascii="Arial" w:hAnsi="Arial" w:cs="Arial"/>
        </w:rPr>
        <w:t>: (</w:t>
      </w:r>
      <w:r w:rsidR="006D7078" w:rsidRPr="003040C6">
        <w:rPr>
          <w:rFonts w:ascii="Arial" w:hAnsi="Arial" w:cs="Arial"/>
        </w:rPr>
        <w:t>1</w:t>
      </w:r>
      <w:r w:rsidR="000D5A6A" w:rsidRPr="003040C6">
        <w:rPr>
          <w:rFonts w:ascii="Arial" w:hAnsi="Arial" w:cs="Arial"/>
        </w:rPr>
        <w:t>)</w:t>
      </w:r>
      <w:r w:rsidR="0001262D" w:rsidRPr="003040C6">
        <w:rPr>
          <w:rFonts w:ascii="Arial" w:hAnsi="Arial" w:cs="Arial"/>
        </w:rPr>
        <w:t xml:space="preserve"> foram removidos indicadores redundantes em pares com correlação linear absoluta</w:t>
      </w:r>
      <w:r w:rsidR="00B87589" w:rsidRPr="003040C6">
        <w:rPr>
          <w:rFonts w:ascii="Arial" w:hAnsi="Arial" w:cs="Arial"/>
        </w:rPr>
        <w:t xml:space="preserve"> forte (</w:t>
      </w:r>
      <w:r w:rsidR="00520F14" w:rsidRPr="003040C6">
        <w:rPr>
          <w:rFonts w:ascii="Arial" w:hAnsi="Arial" w:cs="Arial"/>
        </w:rPr>
        <w:t>|</w:t>
      </w:r>
      <w:r w:rsidR="00B87589" w:rsidRPr="003040C6">
        <w:rPr>
          <w:rFonts w:ascii="Arial" w:hAnsi="Arial" w:cs="Arial"/>
          <w:i/>
          <w:iCs/>
        </w:rPr>
        <w:t>r</w:t>
      </w:r>
      <w:r w:rsidR="00520F14" w:rsidRPr="003040C6">
        <w:rPr>
          <w:rFonts w:ascii="Arial" w:hAnsi="Arial" w:cs="Arial"/>
        </w:rPr>
        <w:t>|</w:t>
      </w:r>
      <w:r w:rsidR="00B87589" w:rsidRPr="003040C6">
        <w:rPr>
          <w:rFonts w:ascii="Arial" w:hAnsi="Arial" w:cs="Arial"/>
        </w:rPr>
        <w:t xml:space="preserve"> &gt; </w:t>
      </w:r>
      <w:r w:rsidR="0001262D" w:rsidRPr="003040C6">
        <w:rPr>
          <w:rFonts w:ascii="Arial" w:hAnsi="Arial" w:cs="Arial"/>
        </w:rPr>
        <w:t>0,9</w:t>
      </w:r>
      <w:r w:rsidR="00B87589" w:rsidRPr="003040C6">
        <w:rPr>
          <w:rFonts w:ascii="Arial" w:hAnsi="Arial" w:cs="Arial"/>
        </w:rPr>
        <w:t>)</w:t>
      </w:r>
      <w:r w:rsidR="00FA7218" w:rsidRPr="003040C6">
        <w:rPr>
          <w:rFonts w:ascii="Arial" w:hAnsi="Arial" w:cs="Arial"/>
        </w:rPr>
        <w:t xml:space="preserve"> (</w:t>
      </w:r>
      <w:proofErr w:type="spellStart"/>
      <w:r w:rsidR="00FA7218" w:rsidRPr="003040C6">
        <w:rPr>
          <w:rFonts w:ascii="Arial" w:hAnsi="Arial" w:cs="Arial"/>
        </w:rPr>
        <w:t>Akoglu</w:t>
      </w:r>
      <w:proofErr w:type="spellEnd"/>
      <w:r w:rsidR="00FA7218" w:rsidRPr="003040C6">
        <w:rPr>
          <w:rFonts w:ascii="Arial" w:hAnsi="Arial" w:cs="Arial"/>
        </w:rPr>
        <w:t>, 2018</w:t>
      </w:r>
      <w:r w:rsidR="00813AC2" w:rsidRPr="003040C6">
        <w:rPr>
          <w:rFonts w:ascii="Arial" w:hAnsi="Arial" w:cs="Arial"/>
        </w:rPr>
        <w:t xml:space="preserve">, </w:t>
      </w:r>
      <w:r w:rsidR="00EC0E2A" w:rsidRPr="003040C6">
        <w:rPr>
          <w:rFonts w:ascii="Arial" w:hAnsi="Arial" w:cs="Arial"/>
        </w:rPr>
        <w:t>Pearson, 1896</w:t>
      </w:r>
      <w:r w:rsidR="00FA7218" w:rsidRPr="003040C6">
        <w:rPr>
          <w:rFonts w:ascii="Arial" w:hAnsi="Arial" w:cs="Arial"/>
        </w:rPr>
        <w:t>)</w:t>
      </w:r>
      <w:r w:rsidR="0001262D" w:rsidRPr="003040C6">
        <w:rPr>
          <w:rFonts w:ascii="Arial" w:hAnsi="Arial" w:cs="Arial"/>
        </w:rPr>
        <w:t>, preservando-se sempre aquele com maior correlação com a variável-alvo</w:t>
      </w:r>
      <w:r w:rsidR="00103F0E" w:rsidRPr="003040C6">
        <w:rPr>
          <w:rFonts w:ascii="Arial" w:hAnsi="Arial" w:cs="Arial"/>
        </w:rPr>
        <w:t xml:space="preserve"> </w:t>
      </w:r>
      <w:r w:rsidR="00306370" w:rsidRPr="003040C6">
        <w:rPr>
          <w:rFonts w:ascii="Arial" w:hAnsi="Arial" w:cs="Arial"/>
        </w:rPr>
        <w:t xml:space="preserve">─ </w:t>
      </w:r>
      <w:r w:rsidR="0001262D" w:rsidRPr="003040C6">
        <w:rPr>
          <w:rFonts w:ascii="Arial" w:hAnsi="Arial" w:cs="Arial"/>
        </w:rPr>
        <w:t>IDSC</w:t>
      </w:r>
      <w:r w:rsidR="00D95820" w:rsidRPr="003040C6">
        <w:rPr>
          <w:rFonts w:ascii="Arial" w:hAnsi="Arial" w:cs="Arial"/>
        </w:rPr>
        <w:t>; (</w:t>
      </w:r>
      <w:r w:rsidR="006D7078" w:rsidRPr="003040C6">
        <w:rPr>
          <w:rFonts w:ascii="Arial" w:hAnsi="Arial" w:cs="Arial"/>
        </w:rPr>
        <w:t>2</w:t>
      </w:r>
      <w:r w:rsidR="00D95820" w:rsidRPr="003040C6">
        <w:rPr>
          <w:rFonts w:ascii="Arial" w:hAnsi="Arial" w:cs="Arial"/>
        </w:rPr>
        <w:t>)</w:t>
      </w:r>
      <w:r w:rsidR="0001262D" w:rsidRPr="003040C6">
        <w:rPr>
          <w:rFonts w:ascii="Arial" w:hAnsi="Arial" w:cs="Arial"/>
        </w:rPr>
        <w:t xml:space="preserve"> aplicou-se a análise do </w:t>
      </w:r>
      <w:proofErr w:type="spellStart"/>
      <w:r w:rsidR="0001262D" w:rsidRPr="003040C6">
        <w:rPr>
          <w:rFonts w:ascii="Arial" w:hAnsi="Arial" w:cs="Arial"/>
          <w:i/>
          <w:iCs/>
        </w:rPr>
        <w:t>Variance</w:t>
      </w:r>
      <w:proofErr w:type="spellEnd"/>
      <w:r w:rsidR="0001262D" w:rsidRPr="003040C6">
        <w:rPr>
          <w:rFonts w:ascii="Arial" w:hAnsi="Arial" w:cs="Arial"/>
          <w:i/>
          <w:iCs/>
        </w:rPr>
        <w:t xml:space="preserve"> </w:t>
      </w:r>
      <w:proofErr w:type="spellStart"/>
      <w:r w:rsidR="0001262D" w:rsidRPr="003040C6">
        <w:rPr>
          <w:rFonts w:ascii="Arial" w:hAnsi="Arial" w:cs="Arial"/>
          <w:i/>
          <w:iCs/>
        </w:rPr>
        <w:t>Inflation</w:t>
      </w:r>
      <w:proofErr w:type="spellEnd"/>
      <w:r w:rsidR="0001262D" w:rsidRPr="003040C6">
        <w:rPr>
          <w:rFonts w:ascii="Arial" w:hAnsi="Arial" w:cs="Arial"/>
          <w:i/>
          <w:iCs/>
        </w:rPr>
        <w:t xml:space="preserve"> Factor</w:t>
      </w:r>
      <w:r w:rsidR="0001262D" w:rsidRPr="003040C6">
        <w:rPr>
          <w:rFonts w:ascii="Arial" w:hAnsi="Arial" w:cs="Arial"/>
        </w:rPr>
        <w:t xml:space="preserve"> (VIF) removendo iterativamente os indicadores até que todos apresentassem </w:t>
      </w:r>
      <w:r w:rsidR="0001262D" w:rsidRPr="003040C6">
        <w:rPr>
          <w:rFonts w:ascii="Arial" w:hAnsi="Arial" w:cs="Arial"/>
          <w:i/>
          <w:iCs/>
        </w:rPr>
        <w:t>VIF</w:t>
      </w:r>
      <w:r w:rsidR="0001262D" w:rsidRPr="003040C6">
        <w:rPr>
          <w:rFonts w:ascii="Arial" w:hAnsi="Arial" w:cs="Arial"/>
        </w:rPr>
        <w:t xml:space="preserve"> &lt; 10 (</w:t>
      </w:r>
      <w:proofErr w:type="spellStart"/>
      <w:r w:rsidR="0001262D" w:rsidRPr="003040C6">
        <w:rPr>
          <w:rFonts w:ascii="Arial" w:hAnsi="Arial" w:cs="Arial"/>
        </w:rPr>
        <w:t>Marquardt</w:t>
      </w:r>
      <w:proofErr w:type="spellEnd"/>
      <w:r w:rsidR="0001262D" w:rsidRPr="003040C6">
        <w:rPr>
          <w:rFonts w:ascii="Arial" w:hAnsi="Arial" w:cs="Arial"/>
        </w:rPr>
        <w:t xml:space="preserve">, 1970). A </w:t>
      </w:r>
      <w:r w:rsidR="004B5C19" w:rsidRPr="003040C6">
        <w:rPr>
          <w:rFonts w:ascii="Arial" w:hAnsi="Arial" w:cs="Arial"/>
        </w:rPr>
        <w:fldChar w:fldCharType="begin"/>
      </w:r>
      <w:r w:rsidR="004B5C19" w:rsidRPr="003040C6">
        <w:rPr>
          <w:rFonts w:ascii="Arial" w:hAnsi="Arial" w:cs="Arial"/>
        </w:rPr>
        <w:instrText xml:space="preserve"> REF _Ref209893072 \h  \* MERGEFORMAT </w:instrText>
      </w:r>
      <w:r w:rsidR="004B5C19" w:rsidRPr="003040C6">
        <w:rPr>
          <w:rFonts w:ascii="Arial" w:hAnsi="Arial" w:cs="Arial"/>
        </w:rPr>
      </w:r>
      <w:r w:rsidR="004B5C19" w:rsidRPr="003040C6">
        <w:rPr>
          <w:rFonts w:ascii="Arial" w:hAnsi="Arial" w:cs="Arial"/>
        </w:rPr>
        <w:fldChar w:fldCharType="separate"/>
      </w:r>
      <w:r w:rsidR="001458E2" w:rsidRPr="001458E2">
        <w:rPr>
          <w:rFonts w:ascii="Arial" w:hAnsi="Arial" w:cs="Arial"/>
        </w:rPr>
        <w:t>Figura 3</w:t>
      </w:r>
      <w:r w:rsidR="004B5C19" w:rsidRPr="003040C6">
        <w:rPr>
          <w:rFonts w:ascii="Arial" w:hAnsi="Arial" w:cs="Arial"/>
        </w:rPr>
        <w:fldChar w:fldCharType="end"/>
      </w:r>
      <w:r w:rsidR="0001262D" w:rsidRPr="003040C6">
        <w:rPr>
          <w:rFonts w:ascii="Arial" w:hAnsi="Arial" w:cs="Arial"/>
        </w:rPr>
        <w:t xml:space="preserve"> mostra o processo de redução de indicadores até 7</w:t>
      </w:r>
      <w:r w:rsidR="00C235C1" w:rsidRPr="003040C6">
        <w:rPr>
          <w:rFonts w:ascii="Arial" w:hAnsi="Arial" w:cs="Arial"/>
        </w:rPr>
        <w:t>1</w:t>
      </w:r>
      <w:r w:rsidR="0001262D" w:rsidRPr="003040C6">
        <w:rPr>
          <w:rFonts w:ascii="Arial" w:hAnsi="Arial" w:cs="Arial"/>
        </w:rPr>
        <w:t>.</w:t>
      </w:r>
    </w:p>
    <w:p w14:paraId="2F3EBBF8" w14:textId="77777777" w:rsidR="00A02175" w:rsidRPr="003040C6" w:rsidRDefault="00A02175" w:rsidP="00F34EB3">
      <w:pPr>
        <w:ind w:firstLine="851"/>
        <w:jc w:val="center"/>
        <w:rPr>
          <w:rFonts w:ascii="Arial" w:hAnsi="Arial" w:cs="Arial"/>
          <w:sz w:val="20"/>
          <w:szCs w:val="20"/>
        </w:rPr>
      </w:pPr>
      <w:bookmarkStart w:id="4" w:name="_Ref207921893"/>
    </w:p>
    <w:p w14:paraId="339CA7C9" w14:textId="7CC4D378" w:rsidR="0001262D" w:rsidRPr="003040C6" w:rsidRDefault="0001262D" w:rsidP="00030677">
      <w:pPr>
        <w:jc w:val="center"/>
        <w:rPr>
          <w:rFonts w:ascii="Arial" w:hAnsi="Arial" w:cs="Arial"/>
          <w:sz w:val="20"/>
          <w:szCs w:val="20"/>
        </w:rPr>
      </w:pPr>
      <w:bookmarkStart w:id="5" w:name="_Ref209893072"/>
      <w:r w:rsidRPr="003040C6">
        <w:rPr>
          <w:rFonts w:ascii="Arial" w:hAnsi="Arial" w:cs="Arial"/>
          <w:sz w:val="20"/>
          <w:szCs w:val="20"/>
        </w:rPr>
        <w:t xml:space="preserve">Figura </w:t>
      </w:r>
      <w:r w:rsidRPr="003040C6">
        <w:rPr>
          <w:rFonts w:ascii="Arial" w:hAnsi="Arial" w:cs="Arial"/>
          <w:sz w:val="20"/>
          <w:szCs w:val="20"/>
        </w:rPr>
        <w:fldChar w:fldCharType="begin"/>
      </w:r>
      <w:r w:rsidRPr="003040C6">
        <w:rPr>
          <w:rFonts w:ascii="Arial" w:hAnsi="Arial" w:cs="Arial"/>
          <w:sz w:val="20"/>
          <w:szCs w:val="20"/>
        </w:rPr>
        <w:instrText xml:space="preserve"> SEQ Figura \* ARABIC </w:instrText>
      </w:r>
      <w:r w:rsidRPr="003040C6">
        <w:rPr>
          <w:rFonts w:ascii="Arial" w:hAnsi="Arial" w:cs="Arial"/>
          <w:sz w:val="20"/>
          <w:szCs w:val="20"/>
        </w:rPr>
        <w:fldChar w:fldCharType="separate"/>
      </w:r>
      <w:r w:rsidR="001458E2">
        <w:rPr>
          <w:rFonts w:ascii="Arial" w:hAnsi="Arial" w:cs="Arial"/>
          <w:noProof/>
          <w:sz w:val="20"/>
          <w:szCs w:val="20"/>
        </w:rPr>
        <w:t>3</w:t>
      </w:r>
      <w:r w:rsidRPr="003040C6">
        <w:rPr>
          <w:rFonts w:ascii="Arial" w:hAnsi="Arial" w:cs="Arial"/>
          <w:sz w:val="20"/>
          <w:szCs w:val="20"/>
        </w:rPr>
        <w:fldChar w:fldCharType="end"/>
      </w:r>
      <w:bookmarkEnd w:id="4"/>
      <w:bookmarkEnd w:id="5"/>
      <w:r w:rsidRPr="003040C6">
        <w:rPr>
          <w:rFonts w:ascii="Arial" w:hAnsi="Arial" w:cs="Arial"/>
          <w:sz w:val="20"/>
          <w:szCs w:val="20"/>
        </w:rPr>
        <w:t xml:space="preserve"> </w:t>
      </w:r>
      <w:r w:rsidR="009B6169" w:rsidRPr="003040C6">
        <w:rPr>
          <w:rFonts w:ascii="Arial" w:hAnsi="Arial" w:cs="Arial"/>
          <w:sz w:val="20"/>
          <w:szCs w:val="20"/>
        </w:rPr>
        <w:t xml:space="preserve">– </w:t>
      </w:r>
      <w:r w:rsidRPr="003040C6">
        <w:rPr>
          <w:rFonts w:ascii="Arial" w:hAnsi="Arial" w:cs="Arial"/>
          <w:sz w:val="20"/>
          <w:szCs w:val="20"/>
        </w:rPr>
        <w:t>Processo de redução de indicadores</w:t>
      </w:r>
    </w:p>
    <w:p w14:paraId="38DBE8AB" w14:textId="77777777" w:rsidR="006E6AFD" w:rsidRPr="003040C6" w:rsidRDefault="006E6AFD" w:rsidP="00030677">
      <w:pPr>
        <w:ind w:firstLine="851"/>
        <w:jc w:val="center"/>
        <w:rPr>
          <w:rFonts w:ascii="Arial" w:hAnsi="Arial" w:cs="Arial"/>
          <w:sz w:val="20"/>
          <w:szCs w:val="20"/>
        </w:rPr>
      </w:pPr>
    </w:p>
    <w:p w14:paraId="67A3E788" w14:textId="54E38D27" w:rsidR="006749EA" w:rsidRPr="003040C6" w:rsidRDefault="00BE24AC" w:rsidP="00030677">
      <w:pPr>
        <w:spacing w:line="360" w:lineRule="auto"/>
        <w:jc w:val="center"/>
        <w:rPr>
          <w:rFonts w:ascii="Arial" w:hAnsi="Arial" w:cs="Arial"/>
        </w:rPr>
      </w:pPr>
      <w:r w:rsidRPr="003040C6">
        <w:rPr>
          <w:rFonts w:ascii="Arial" w:hAnsi="Arial" w:cs="Arial"/>
          <w:noProof/>
        </w:rPr>
        <w:drawing>
          <wp:inline distT="0" distB="0" distL="0" distR="0" wp14:anchorId="38AAFC17" wp14:editId="65440533">
            <wp:extent cx="5202555" cy="811369"/>
            <wp:effectExtent l="0" t="0" r="0" b="0"/>
            <wp:docPr id="465010764" name="Imagem 1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10764" name="Imagem 1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946" cy="8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FAB97" w14:textId="0BAE25D0" w:rsidR="0001262D" w:rsidRPr="003040C6" w:rsidRDefault="0001262D" w:rsidP="00030677">
      <w:pPr>
        <w:jc w:val="center"/>
        <w:rPr>
          <w:rFonts w:ascii="Arial" w:hAnsi="Arial" w:cs="Arial"/>
          <w:sz w:val="20"/>
          <w:szCs w:val="20"/>
        </w:rPr>
      </w:pPr>
      <w:r w:rsidRPr="003040C6">
        <w:rPr>
          <w:rFonts w:ascii="Arial" w:hAnsi="Arial" w:cs="Arial"/>
          <w:sz w:val="20"/>
          <w:szCs w:val="20"/>
        </w:rPr>
        <w:t xml:space="preserve">Fonte: </w:t>
      </w:r>
      <w:r w:rsidR="000903A5" w:rsidRPr="003040C6">
        <w:rPr>
          <w:rFonts w:ascii="Arial" w:hAnsi="Arial" w:cs="Arial"/>
          <w:sz w:val="20"/>
          <w:szCs w:val="20"/>
        </w:rPr>
        <w:t>Elaboração própria</w:t>
      </w:r>
      <w:r w:rsidRPr="003040C6">
        <w:rPr>
          <w:rFonts w:ascii="Arial" w:hAnsi="Arial" w:cs="Arial"/>
          <w:sz w:val="20"/>
          <w:szCs w:val="20"/>
        </w:rPr>
        <w:t>.</w:t>
      </w:r>
    </w:p>
    <w:p w14:paraId="761A34FC" w14:textId="77777777" w:rsidR="00A02175" w:rsidRPr="003040C6" w:rsidRDefault="00A02175" w:rsidP="00F34EB3">
      <w:pPr>
        <w:ind w:firstLine="851"/>
        <w:jc w:val="center"/>
        <w:rPr>
          <w:rFonts w:ascii="Arial" w:hAnsi="Arial" w:cs="Arial"/>
          <w:sz w:val="20"/>
          <w:szCs w:val="20"/>
        </w:rPr>
      </w:pPr>
    </w:p>
    <w:p w14:paraId="0590E25F" w14:textId="77777777" w:rsidR="0076782D" w:rsidRPr="003040C6" w:rsidRDefault="0076782D" w:rsidP="0076782D">
      <w:pPr>
        <w:pStyle w:val="IDpaper-Title"/>
        <w:widowControl/>
        <w:tabs>
          <w:tab w:val="clear" w:pos="567"/>
        </w:tabs>
        <w:spacing w:line="360" w:lineRule="auto"/>
        <w:ind w:left="426"/>
        <w:rPr>
          <w:rFonts w:cs="Arial"/>
          <w:b w:val="0"/>
          <w:bCs/>
          <w:szCs w:val="24"/>
          <w:lang w:val="pt-BR"/>
        </w:rPr>
      </w:pPr>
    </w:p>
    <w:p w14:paraId="3E455826" w14:textId="22E389D1" w:rsidR="0076782D" w:rsidRPr="003040C6" w:rsidRDefault="00F803AA" w:rsidP="0076782D">
      <w:pPr>
        <w:pStyle w:val="IDpaper-Title"/>
        <w:widowControl/>
        <w:numPr>
          <w:ilvl w:val="1"/>
          <w:numId w:val="46"/>
        </w:numPr>
        <w:tabs>
          <w:tab w:val="clear" w:pos="567"/>
        </w:tabs>
        <w:spacing w:line="360" w:lineRule="auto"/>
        <w:ind w:left="426"/>
        <w:rPr>
          <w:rFonts w:cs="Arial"/>
          <w:b w:val="0"/>
          <w:bCs/>
          <w:szCs w:val="24"/>
          <w:lang w:val="pt-BR"/>
        </w:rPr>
      </w:pPr>
      <w:r w:rsidRPr="003040C6">
        <w:rPr>
          <w:rFonts w:cs="Arial"/>
          <w:b w:val="0"/>
          <w:bCs/>
          <w:lang w:val="pt-BR"/>
        </w:rPr>
        <w:t xml:space="preserve">ESTIMAÇÃO E </w:t>
      </w:r>
      <w:r w:rsidR="0076782D" w:rsidRPr="003040C6">
        <w:rPr>
          <w:rFonts w:cs="Arial"/>
          <w:b w:val="0"/>
          <w:bCs/>
          <w:lang w:val="pt-BR"/>
        </w:rPr>
        <w:t>SELEÇÃO DO MELHOR MODELO</w:t>
      </w:r>
      <w:r w:rsidRPr="003040C6">
        <w:rPr>
          <w:rFonts w:cs="Arial"/>
          <w:b w:val="0"/>
          <w:bCs/>
          <w:lang w:val="pt-BR"/>
        </w:rPr>
        <w:t xml:space="preserve"> DE ML</w:t>
      </w:r>
    </w:p>
    <w:p w14:paraId="48D21390" w14:textId="77777777" w:rsidR="0076782D" w:rsidRPr="003040C6" w:rsidRDefault="0076782D" w:rsidP="00F34EB3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489677E7" w14:textId="25C856AB" w:rsidR="0001262D" w:rsidRPr="003040C6" w:rsidRDefault="0001262D" w:rsidP="00F34EB3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Foram estimados </w:t>
      </w:r>
      <w:r w:rsidR="000813B2" w:rsidRPr="003040C6">
        <w:rPr>
          <w:rFonts w:ascii="Arial" w:hAnsi="Arial" w:cs="Arial"/>
        </w:rPr>
        <w:t>três</w:t>
      </w:r>
      <w:r w:rsidRPr="003040C6">
        <w:rPr>
          <w:rFonts w:ascii="Arial" w:hAnsi="Arial" w:cs="Arial"/>
        </w:rPr>
        <w:t xml:space="preserve"> modelos</w:t>
      </w:r>
      <w:r w:rsidR="008742EA" w:rsidRPr="003040C6">
        <w:rPr>
          <w:rFonts w:ascii="Arial" w:hAnsi="Arial" w:cs="Arial"/>
        </w:rPr>
        <w:t xml:space="preserve"> de ML</w:t>
      </w:r>
      <w:r w:rsidRPr="003040C6">
        <w:rPr>
          <w:rFonts w:ascii="Arial" w:hAnsi="Arial" w:cs="Arial"/>
        </w:rPr>
        <w:t>: Regressão Ridge</w:t>
      </w:r>
      <w:r w:rsidRPr="003040C6">
        <w:rPr>
          <w:rFonts w:ascii="Arial" w:hAnsi="Arial" w:cs="Arial"/>
          <w:i/>
          <w:iCs/>
        </w:rPr>
        <w:t xml:space="preserve"> </w:t>
      </w:r>
      <w:r w:rsidRPr="003040C6">
        <w:rPr>
          <w:rFonts w:ascii="Arial" w:hAnsi="Arial" w:cs="Arial"/>
        </w:rPr>
        <w:t>(</w:t>
      </w:r>
      <w:proofErr w:type="spellStart"/>
      <w:r w:rsidRPr="003040C6">
        <w:rPr>
          <w:rFonts w:ascii="Arial" w:hAnsi="Arial" w:cs="Arial"/>
        </w:rPr>
        <w:t>Hoerl</w:t>
      </w:r>
      <w:proofErr w:type="spellEnd"/>
      <w:r w:rsidRPr="003040C6">
        <w:rPr>
          <w:rFonts w:ascii="Arial" w:hAnsi="Arial" w:cs="Arial"/>
        </w:rPr>
        <w:t xml:space="preserve">, </w:t>
      </w:r>
      <w:proofErr w:type="spellStart"/>
      <w:r w:rsidRPr="003040C6">
        <w:rPr>
          <w:rFonts w:ascii="Arial" w:hAnsi="Arial" w:cs="Arial"/>
        </w:rPr>
        <w:t>Kennard</w:t>
      </w:r>
      <w:proofErr w:type="spellEnd"/>
      <w:r w:rsidRPr="003040C6">
        <w:rPr>
          <w:rFonts w:ascii="Arial" w:hAnsi="Arial" w:cs="Arial"/>
        </w:rPr>
        <w:t>, 1970), Regressão Lasso</w:t>
      </w:r>
      <w:r w:rsidRPr="003040C6">
        <w:rPr>
          <w:rFonts w:ascii="Arial" w:hAnsi="Arial" w:cs="Arial"/>
          <w:i/>
          <w:iCs/>
        </w:rPr>
        <w:t xml:space="preserve"> </w:t>
      </w:r>
      <w:r w:rsidRPr="003040C6">
        <w:rPr>
          <w:rFonts w:ascii="Arial" w:hAnsi="Arial" w:cs="Arial"/>
        </w:rPr>
        <w:t>(</w:t>
      </w:r>
      <w:proofErr w:type="spellStart"/>
      <w:r w:rsidRPr="003040C6">
        <w:rPr>
          <w:rFonts w:ascii="Arial" w:hAnsi="Arial" w:cs="Arial"/>
        </w:rPr>
        <w:t>Tibshirani</w:t>
      </w:r>
      <w:proofErr w:type="spellEnd"/>
      <w:r w:rsidRPr="003040C6">
        <w:rPr>
          <w:rFonts w:ascii="Arial" w:hAnsi="Arial" w:cs="Arial"/>
        </w:rPr>
        <w:t>, 1996</w:t>
      </w:r>
      <w:r w:rsidR="0081281C" w:rsidRPr="003040C6">
        <w:rPr>
          <w:rFonts w:ascii="Arial" w:hAnsi="Arial" w:cs="Arial"/>
        </w:rPr>
        <w:t xml:space="preserve">) </w:t>
      </w:r>
      <w:r w:rsidRPr="003040C6">
        <w:rPr>
          <w:rFonts w:ascii="Arial" w:hAnsi="Arial" w:cs="Arial"/>
        </w:rPr>
        <w:t xml:space="preserve">e </w:t>
      </w:r>
      <w:r w:rsidRPr="003040C6">
        <w:rPr>
          <w:rFonts w:ascii="Arial" w:hAnsi="Arial" w:cs="Arial"/>
          <w:i/>
          <w:iCs/>
        </w:rPr>
        <w:t>Random Forest</w:t>
      </w:r>
      <w:r w:rsidRPr="003040C6">
        <w:rPr>
          <w:rFonts w:ascii="Arial" w:hAnsi="Arial" w:cs="Arial"/>
        </w:rPr>
        <w:t xml:space="preserve"> (</w:t>
      </w:r>
      <w:proofErr w:type="spellStart"/>
      <w:r w:rsidRPr="003040C6">
        <w:rPr>
          <w:rFonts w:ascii="Arial" w:hAnsi="Arial" w:cs="Arial"/>
        </w:rPr>
        <w:t>Breiman</w:t>
      </w:r>
      <w:proofErr w:type="spellEnd"/>
      <w:r w:rsidRPr="003040C6">
        <w:rPr>
          <w:rFonts w:ascii="Arial" w:hAnsi="Arial" w:cs="Arial"/>
        </w:rPr>
        <w:t xml:space="preserve">, 2001). </w:t>
      </w:r>
      <w:r w:rsidR="00D81F28" w:rsidRPr="003040C6">
        <w:rPr>
          <w:rFonts w:ascii="Arial" w:hAnsi="Arial" w:cs="Arial"/>
        </w:rPr>
        <w:t>A seleção do modelo mais adequado baseou-se no maior coeficiente de determinação médio (</w:t>
      </w:r>
      <w:r w:rsidR="00D81F28" w:rsidRPr="003040C6">
        <w:rPr>
          <w:rFonts w:ascii="Arial" w:hAnsi="Arial" w:cs="Arial"/>
          <w:i/>
          <w:iCs/>
        </w:rPr>
        <w:t>R²</w:t>
      </w:r>
      <w:r w:rsidR="00D81F28" w:rsidRPr="003040C6">
        <w:rPr>
          <w:rFonts w:ascii="Arial" w:hAnsi="Arial" w:cs="Arial"/>
        </w:rPr>
        <w:t xml:space="preserve">) obtido por validação cruzada do tipo </w:t>
      </w:r>
      <w:r w:rsidR="00D81F28" w:rsidRPr="003040C6">
        <w:rPr>
          <w:rFonts w:ascii="Arial" w:hAnsi="Arial" w:cs="Arial"/>
          <w:i/>
          <w:iCs/>
        </w:rPr>
        <w:t>k-</w:t>
      </w:r>
      <w:proofErr w:type="spellStart"/>
      <w:r w:rsidR="00D81F28" w:rsidRPr="003040C6">
        <w:rPr>
          <w:rFonts w:ascii="Arial" w:hAnsi="Arial" w:cs="Arial"/>
          <w:i/>
          <w:iCs/>
        </w:rPr>
        <w:t>fold</w:t>
      </w:r>
      <w:proofErr w:type="spellEnd"/>
      <w:r w:rsidR="00D81F28" w:rsidRPr="003040C6">
        <w:rPr>
          <w:rFonts w:ascii="Arial" w:hAnsi="Arial" w:cs="Arial"/>
        </w:rPr>
        <w:t xml:space="preserve"> (</w:t>
      </w:r>
      <w:r w:rsidR="00D81F28" w:rsidRPr="003040C6">
        <w:rPr>
          <w:rFonts w:ascii="Arial" w:hAnsi="Arial" w:cs="Arial"/>
          <w:i/>
          <w:iCs/>
        </w:rPr>
        <w:t>k</w:t>
      </w:r>
      <w:r w:rsidR="00D81F28" w:rsidRPr="003040C6">
        <w:rPr>
          <w:rFonts w:ascii="Arial" w:hAnsi="Arial" w:cs="Arial"/>
        </w:rPr>
        <w:t xml:space="preserve"> = 5) (</w:t>
      </w:r>
      <w:proofErr w:type="spellStart"/>
      <w:r w:rsidR="00D81F28" w:rsidRPr="003040C6">
        <w:rPr>
          <w:rFonts w:ascii="Arial" w:hAnsi="Arial" w:cs="Arial"/>
        </w:rPr>
        <w:t>Burman</w:t>
      </w:r>
      <w:proofErr w:type="spellEnd"/>
      <w:r w:rsidR="00D81F28" w:rsidRPr="003040C6">
        <w:rPr>
          <w:rFonts w:ascii="Arial" w:hAnsi="Arial" w:cs="Arial"/>
        </w:rPr>
        <w:t xml:space="preserve">, 1989), repetida </w:t>
      </w:r>
      <w:r w:rsidR="009E058D" w:rsidRPr="003040C6">
        <w:rPr>
          <w:rFonts w:ascii="Arial" w:hAnsi="Arial" w:cs="Arial"/>
        </w:rPr>
        <w:t>1</w:t>
      </w:r>
      <w:r w:rsidR="006B35E4" w:rsidRPr="003040C6">
        <w:rPr>
          <w:rFonts w:ascii="Arial" w:hAnsi="Arial" w:cs="Arial"/>
        </w:rPr>
        <w:t>50</w:t>
      </w:r>
      <w:r w:rsidR="00D81F28" w:rsidRPr="003040C6">
        <w:rPr>
          <w:rFonts w:ascii="Arial" w:hAnsi="Arial" w:cs="Arial"/>
        </w:rPr>
        <w:t xml:space="preserve"> vezes.</w:t>
      </w:r>
      <w:r w:rsidR="003A76AB" w:rsidRPr="003040C6">
        <w:rPr>
          <w:rFonts w:ascii="Arial" w:hAnsi="Arial" w:cs="Arial"/>
        </w:rPr>
        <w:t xml:space="preserve"> </w:t>
      </w:r>
      <w:r w:rsidR="00C967DA" w:rsidRPr="003040C6">
        <w:rPr>
          <w:rFonts w:ascii="Arial" w:hAnsi="Arial" w:cs="Arial"/>
        </w:rPr>
        <w:t xml:space="preserve">Esse número de </w:t>
      </w:r>
      <w:r w:rsidR="00EF02B5" w:rsidRPr="003040C6">
        <w:rPr>
          <w:rFonts w:ascii="Arial" w:hAnsi="Arial" w:cs="Arial"/>
        </w:rPr>
        <w:t>repetições</w:t>
      </w:r>
      <w:r w:rsidR="00C967DA" w:rsidRPr="003040C6">
        <w:rPr>
          <w:rFonts w:ascii="Arial" w:hAnsi="Arial" w:cs="Arial"/>
        </w:rPr>
        <w:t xml:space="preserve"> </w:t>
      </w:r>
      <w:r w:rsidR="00617A2B" w:rsidRPr="003040C6">
        <w:rPr>
          <w:rFonts w:ascii="Arial" w:hAnsi="Arial" w:cs="Arial"/>
        </w:rPr>
        <w:t>(</w:t>
      </w:r>
      <w:r w:rsidR="00617A2B" w:rsidRPr="003040C6">
        <w:rPr>
          <w:rFonts w:ascii="Arial" w:hAnsi="Arial" w:cs="Arial"/>
          <w:i/>
          <w:iCs/>
        </w:rPr>
        <w:t>B</w:t>
      </w:r>
      <w:r w:rsidR="00213A39" w:rsidRPr="003040C6">
        <w:rPr>
          <w:rFonts w:ascii="Arial" w:hAnsi="Arial" w:cs="Arial"/>
        </w:rPr>
        <w:t xml:space="preserve"> = </w:t>
      </w:r>
      <w:r w:rsidR="009E058D" w:rsidRPr="003040C6">
        <w:rPr>
          <w:rFonts w:ascii="Arial" w:hAnsi="Arial" w:cs="Arial"/>
        </w:rPr>
        <w:t>1</w:t>
      </w:r>
      <w:r w:rsidR="006B35E4" w:rsidRPr="003040C6">
        <w:rPr>
          <w:rFonts w:ascii="Arial" w:hAnsi="Arial" w:cs="Arial"/>
        </w:rPr>
        <w:t>5</w:t>
      </w:r>
      <w:r w:rsidR="009E058D" w:rsidRPr="003040C6">
        <w:rPr>
          <w:rFonts w:ascii="Arial" w:hAnsi="Arial" w:cs="Arial"/>
        </w:rPr>
        <w:t>0</w:t>
      </w:r>
      <w:r w:rsidR="00213A39" w:rsidRPr="003040C6">
        <w:rPr>
          <w:rFonts w:ascii="Arial" w:hAnsi="Arial" w:cs="Arial"/>
        </w:rPr>
        <w:t xml:space="preserve">) </w:t>
      </w:r>
      <w:r w:rsidR="00C967DA" w:rsidRPr="003040C6">
        <w:rPr>
          <w:rFonts w:ascii="Arial" w:hAnsi="Arial" w:cs="Arial"/>
        </w:rPr>
        <w:t xml:space="preserve">foi considerado suficiente para que o erro padrão da média do </w:t>
      </w:r>
      <w:r w:rsidR="00C967DA" w:rsidRPr="003040C6">
        <w:rPr>
          <w:rFonts w:ascii="Arial" w:hAnsi="Arial" w:cs="Arial"/>
          <w:i/>
          <w:iCs/>
        </w:rPr>
        <w:t>R²</w:t>
      </w:r>
      <w:r w:rsidR="00AF6069" w:rsidRPr="003040C6">
        <w:rPr>
          <w:rFonts w:ascii="Arial" w:hAnsi="Arial" w:cs="Arial"/>
        </w:rPr>
        <w:t xml:space="preserve"> </w:t>
      </w:r>
      <w:r w:rsidR="00C967DA" w:rsidRPr="003040C6">
        <w:rPr>
          <w:rFonts w:ascii="Arial" w:hAnsi="Arial" w:cs="Arial"/>
        </w:rPr>
        <w:t xml:space="preserve">fosse inferior a </w:t>
      </w:r>
      <w:r w:rsidR="00EF02B5" w:rsidRPr="003040C6">
        <w:rPr>
          <w:rFonts w:ascii="Arial" w:hAnsi="Arial" w:cs="Arial"/>
        </w:rPr>
        <w:t>1</w:t>
      </w:r>
      <w:r w:rsidR="00C967DA" w:rsidRPr="003040C6">
        <w:rPr>
          <w:rFonts w:ascii="Arial" w:hAnsi="Arial" w:cs="Arial"/>
        </w:rPr>
        <w:t>0% do valor médio</w:t>
      </w:r>
      <w:r w:rsidR="00183E04" w:rsidRPr="003040C6">
        <w:rPr>
          <w:rFonts w:ascii="Arial" w:hAnsi="Arial" w:cs="Arial"/>
        </w:rPr>
        <w:t xml:space="preserve"> com 95% de confiança </w:t>
      </w:r>
      <w:r w:rsidR="001D0128" w:rsidRPr="003040C6">
        <w:rPr>
          <w:rFonts w:ascii="Arial" w:hAnsi="Arial" w:cs="Arial"/>
        </w:rPr>
        <w:t>(</w:t>
      </w:r>
      <w:r w:rsidR="00C967DA" w:rsidRPr="003040C6">
        <w:rPr>
          <w:rFonts w:ascii="Arial" w:hAnsi="Arial" w:cs="Arial"/>
        </w:rPr>
        <w:t xml:space="preserve">Yang </w:t>
      </w:r>
      <w:r w:rsidR="00C967DA" w:rsidRPr="003040C6">
        <w:rPr>
          <w:rFonts w:ascii="Arial" w:hAnsi="Arial" w:cs="Arial"/>
          <w:i/>
          <w:iCs/>
        </w:rPr>
        <w:t>et al</w:t>
      </w:r>
      <w:r w:rsidR="00C967DA" w:rsidRPr="003040C6">
        <w:rPr>
          <w:rFonts w:ascii="Arial" w:hAnsi="Arial" w:cs="Arial"/>
        </w:rPr>
        <w:t>.</w:t>
      </w:r>
      <w:r w:rsidR="001D0128" w:rsidRPr="003040C6">
        <w:rPr>
          <w:rFonts w:ascii="Arial" w:hAnsi="Arial" w:cs="Arial"/>
        </w:rPr>
        <w:t xml:space="preserve">, </w:t>
      </w:r>
      <w:r w:rsidR="00C967DA" w:rsidRPr="003040C6">
        <w:rPr>
          <w:rFonts w:ascii="Arial" w:hAnsi="Arial" w:cs="Arial"/>
        </w:rPr>
        <w:t>2011), garantindo representatividade e robustez aos resultados.</w:t>
      </w:r>
      <w:r w:rsidRPr="003040C6">
        <w:rPr>
          <w:rFonts w:ascii="Arial" w:hAnsi="Arial" w:cs="Arial"/>
        </w:rPr>
        <w:t xml:space="preserve"> Além disso, a estabilidade dos coeficientes do modelo selecionado foi avaliada pela variabilidade de seus valores ao longo dos </w:t>
      </w:r>
      <w:proofErr w:type="spellStart"/>
      <w:r w:rsidRPr="003040C6">
        <w:rPr>
          <w:rFonts w:ascii="Arial" w:hAnsi="Arial" w:cs="Arial"/>
          <w:i/>
          <w:iCs/>
        </w:rPr>
        <w:t>folds</w:t>
      </w:r>
      <w:proofErr w:type="spellEnd"/>
      <w:r w:rsidRPr="003040C6">
        <w:rPr>
          <w:rFonts w:ascii="Arial" w:hAnsi="Arial" w:cs="Arial"/>
        </w:rPr>
        <w:t xml:space="preserve"> (</w:t>
      </w:r>
      <w:proofErr w:type="spellStart"/>
      <w:r w:rsidRPr="003040C6">
        <w:rPr>
          <w:rFonts w:ascii="Arial" w:hAnsi="Arial" w:cs="Arial"/>
        </w:rPr>
        <w:t>Hastie</w:t>
      </w:r>
      <w:proofErr w:type="spellEnd"/>
      <w:r w:rsidR="00052730" w:rsidRPr="003040C6">
        <w:rPr>
          <w:rFonts w:ascii="Arial" w:hAnsi="Arial" w:cs="Arial"/>
        </w:rPr>
        <w:t>;</w:t>
      </w:r>
      <w:r w:rsidRPr="003040C6">
        <w:rPr>
          <w:rFonts w:ascii="Arial" w:hAnsi="Arial" w:cs="Arial"/>
        </w:rPr>
        <w:t xml:space="preserve"> </w:t>
      </w:r>
      <w:proofErr w:type="spellStart"/>
      <w:r w:rsidRPr="003040C6">
        <w:rPr>
          <w:rFonts w:ascii="Arial" w:hAnsi="Arial" w:cs="Arial"/>
        </w:rPr>
        <w:t>Tibshirani</w:t>
      </w:r>
      <w:proofErr w:type="spellEnd"/>
      <w:r w:rsidR="00052730" w:rsidRPr="003040C6">
        <w:rPr>
          <w:rFonts w:ascii="Arial" w:hAnsi="Arial" w:cs="Arial"/>
        </w:rPr>
        <w:t>;</w:t>
      </w:r>
      <w:r w:rsidRPr="003040C6">
        <w:rPr>
          <w:rFonts w:ascii="Arial" w:hAnsi="Arial" w:cs="Arial"/>
        </w:rPr>
        <w:t xml:space="preserve"> Friedman, 2009; James </w:t>
      </w:r>
      <w:r w:rsidRPr="003040C6">
        <w:rPr>
          <w:rFonts w:ascii="Arial" w:hAnsi="Arial" w:cs="Arial"/>
          <w:i/>
          <w:iCs/>
        </w:rPr>
        <w:t>et al</w:t>
      </w:r>
      <w:r w:rsidRPr="003040C6">
        <w:rPr>
          <w:rFonts w:ascii="Arial" w:hAnsi="Arial" w:cs="Arial"/>
        </w:rPr>
        <w:t>., 2013; Kuhn</w:t>
      </w:r>
      <w:r w:rsidR="003A5046" w:rsidRPr="003040C6">
        <w:rPr>
          <w:rFonts w:ascii="Arial" w:hAnsi="Arial" w:cs="Arial"/>
        </w:rPr>
        <w:t>;</w:t>
      </w:r>
      <w:r w:rsidRPr="003040C6">
        <w:rPr>
          <w:rFonts w:ascii="Arial" w:hAnsi="Arial" w:cs="Arial"/>
        </w:rPr>
        <w:t xml:space="preserve"> Johnson, 2013).</w:t>
      </w:r>
    </w:p>
    <w:p w14:paraId="29F47A11" w14:textId="77777777" w:rsidR="00420D62" w:rsidRPr="003040C6" w:rsidRDefault="00420D62" w:rsidP="00F34EB3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2B318142" w14:textId="3F375008" w:rsidR="00420D62" w:rsidRPr="003040C6" w:rsidRDefault="00420D62" w:rsidP="00420D62">
      <w:pPr>
        <w:pStyle w:val="IDpaper-Title"/>
        <w:widowControl/>
        <w:numPr>
          <w:ilvl w:val="1"/>
          <w:numId w:val="46"/>
        </w:numPr>
        <w:tabs>
          <w:tab w:val="clear" w:pos="567"/>
        </w:tabs>
        <w:spacing w:line="360" w:lineRule="auto"/>
        <w:ind w:left="426"/>
        <w:rPr>
          <w:rFonts w:cs="Arial"/>
          <w:b w:val="0"/>
          <w:bCs/>
          <w:lang w:val="pt-BR"/>
        </w:rPr>
      </w:pPr>
      <w:r w:rsidRPr="003040C6">
        <w:rPr>
          <w:rFonts w:cs="Arial"/>
          <w:b w:val="0"/>
          <w:bCs/>
          <w:lang w:val="pt-BR"/>
        </w:rPr>
        <w:t>ANÁLISE DE IMPORTÂNCIAS E DE VALORES SHAP</w:t>
      </w:r>
    </w:p>
    <w:p w14:paraId="2D7B3DB5" w14:textId="77777777" w:rsidR="00420D62" w:rsidRPr="003040C6" w:rsidRDefault="00420D62" w:rsidP="00420D62">
      <w:pPr>
        <w:pStyle w:val="IDpaper-Title"/>
        <w:widowControl/>
        <w:tabs>
          <w:tab w:val="clear" w:pos="567"/>
        </w:tabs>
        <w:spacing w:line="360" w:lineRule="auto"/>
        <w:ind w:left="426"/>
        <w:rPr>
          <w:rFonts w:cs="Arial"/>
          <w:b w:val="0"/>
          <w:bCs/>
          <w:lang w:val="pt-BR"/>
        </w:rPr>
      </w:pPr>
    </w:p>
    <w:p w14:paraId="7A8848F6" w14:textId="512BAC33" w:rsidR="00D91863" w:rsidRPr="003040C6" w:rsidRDefault="0001262D" w:rsidP="00F34EB3">
      <w:pPr>
        <w:pStyle w:val="IDpaper-Title"/>
        <w:widowControl/>
        <w:tabs>
          <w:tab w:val="clear" w:pos="567"/>
        </w:tabs>
        <w:spacing w:line="360" w:lineRule="auto"/>
        <w:ind w:left="0" w:firstLine="851"/>
        <w:jc w:val="both"/>
        <w:rPr>
          <w:rFonts w:cs="Arial"/>
          <w:b w:val="0"/>
          <w:szCs w:val="24"/>
          <w:lang w:val="pt-BR"/>
        </w:rPr>
      </w:pPr>
      <w:r w:rsidRPr="003040C6">
        <w:rPr>
          <w:rFonts w:cs="Arial"/>
          <w:b w:val="0"/>
          <w:szCs w:val="24"/>
          <w:lang w:val="pt-BR"/>
        </w:rPr>
        <w:t xml:space="preserve">Os 10 indicadores </w:t>
      </w:r>
      <w:r w:rsidR="009A63C6" w:rsidRPr="003040C6">
        <w:rPr>
          <w:rFonts w:cs="Arial"/>
          <w:b w:val="0"/>
          <w:szCs w:val="24"/>
          <w:lang w:val="pt-BR"/>
        </w:rPr>
        <w:t xml:space="preserve">de maior importância </w:t>
      </w:r>
      <w:r w:rsidRPr="003040C6">
        <w:rPr>
          <w:rFonts w:cs="Arial"/>
          <w:b w:val="0"/>
          <w:szCs w:val="24"/>
          <w:lang w:val="pt-BR"/>
        </w:rPr>
        <w:t xml:space="preserve">foram identificados a partir dos coeficientes padronizados do melhor modelo selecionado. Adicionalmente, foi realizada </w:t>
      </w:r>
      <w:r w:rsidR="00845A89" w:rsidRPr="003040C6">
        <w:rPr>
          <w:rFonts w:cs="Arial"/>
          <w:b w:val="0"/>
          <w:szCs w:val="24"/>
          <w:lang w:val="pt-BR"/>
        </w:rPr>
        <w:t xml:space="preserve">a </w:t>
      </w:r>
      <w:r w:rsidRPr="003040C6">
        <w:rPr>
          <w:rFonts w:cs="Arial"/>
          <w:b w:val="0"/>
          <w:szCs w:val="24"/>
          <w:lang w:val="pt-BR"/>
        </w:rPr>
        <w:t>análise de explicabilidade por meio do método SHAP (</w:t>
      </w:r>
      <w:proofErr w:type="spellStart"/>
      <w:r w:rsidRPr="003040C6">
        <w:rPr>
          <w:rFonts w:cs="Arial"/>
          <w:b w:val="0"/>
          <w:szCs w:val="24"/>
          <w:lang w:val="pt-BR"/>
        </w:rPr>
        <w:t>Lundberg</w:t>
      </w:r>
      <w:proofErr w:type="spellEnd"/>
      <w:r w:rsidR="004812EF" w:rsidRPr="003040C6">
        <w:rPr>
          <w:rFonts w:cs="Arial"/>
          <w:b w:val="0"/>
          <w:szCs w:val="24"/>
          <w:lang w:val="pt-BR"/>
        </w:rPr>
        <w:t>;</w:t>
      </w:r>
      <w:r w:rsidRPr="003040C6">
        <w:rPr>
          <w:rFonts w:cs="Arial"/>
          <w:b w:val="0"/>
          <w:szCs w:val="24"/>
          <w:lang w:val="pt-BR"/>
        </w:rPr>
        <w:t xml:space="preserve"> Lee, 2017), aplicado ao modelo final. Esse método fornece tanto a direção quanto a magnitude da contribuição de cada indicador</w:t>
      </w:r>
      <w:r w:rsidR="004812EF" w:rsidRPr="003040C6">
        <w:rPr>
          <w:rFonts w:cs="Arial"/>
          <w:b w:val="0"/>
          <w:szCs w:val="24"/>
          <w:lang w:val="pt-BR"/>
        </w:rPr>
        <w:t xml:space="preserve"> na predição do IDSC</w:t>
      </w:r>
      <w:r w:rsidRPr="003040C6">
        <w:rPr>
          <w:rFonts w:cs="Arial"/>
          <w:b w:val="0"/>
          <w:szCs w:val="24"/>
          <w:lang w:val="pt-BR"/>
        </w:rPr>
        <w:t xml:space="preserve">, permitindo uma </w:t>
      </w:r>
      <w:r w:rsidR="00606D63" w:rsidRPr="003040C6">
        <w:rPr>
          <w:rFonts w:cs="Arial"/>
          <w:b w:val="0"/>
          <w:szCs w:val="24"/>
          <w:lang w:val="pt-BR"/>
        </w:rPr>
        <w:t>explicação</w:t>
      </w:r>
      <w:r w:rsidRPr="003040C6">
        <w:rPr>
          <w:rFonts w:cs="Arial"/>
          <w:b w:val="0"/>
          <w:szCs w:val="24"/>
          <w:lang w:val="pt-BR"/>
        </w:rPr>
        <w:t xml:space="preserve"> transparente dos resultados.</w:t>
      </w:r>
    </w:p>
    <w:p w14:paraId="6D25448F" w14:textId="77777777" w:rsidR="00D91863" w:rsidRPr="003040C6" w:rsidRDefault="00D91863" w:rsidP="00D91863">
      <w:pPr>
        <w:pStyle w:val="IDpaper-Title"/>
        <w:widowControl/>
        <w:tabs>
          <w:tab w:val="clear" w:pos="567"/>
        </w:tabs>
        <w:spacing w:line="360" w:lineRule="auto"/>
        <w:ind w:left="0"/>
        <w:rPr>
          <w:rFonts w:cs="Arial"/>
          <w:bCs/>
          <w:szCs w:val="24"/>
          <w:lang w:val="pt-BR"/>
        </w:rPr>
      </w:pPr>
    </w:p>
    <w:p w14:paraId="32B0522A" w14:textId="515F7C57" w:rsidR="005937DC" w:rsidRPr="003040C6" w:rsidRDefault="005937DC" w:rsidP="00EE0DC1">
      <w:pPr>
        <w:pStyle w:val="IDpaper-Title"/>
        <w:widowControl/>
        <w:numPr>
          <w:ilvl w:val="0"/>
          <w:numId w:val="46"/>
        </w:numPr>
        <w:tabs>
          <w:tab w:val="clear" w:pos="567"/>
        </w:tabs>
        <w:spacing w:line="360" w:lineRule="auto"/>
        <w:ind w:left="284" w:hanging="284"/>
        <w:rPr>
          <w:rFonts w:cs="Arial"/>
          <w:bCs/>
          <w:szCs w:val="24"/>
          <w:lang w:val="pt-BR"/>
        </w:rPr>
      </w:pPr>
      <w:r w:rsidRPr="003040C6">
        <w:rPr>
          <w:rFonts w:cs="Arial"/>
          <w:bCs/>
          <w:szCs w:val="24"/>
          <w:lang w:val="pt-BR"/>
        </w:rPr>
        <w:t>RESULTADOS</w:t>
      </w:r>
    </w:p>
    <w:p w14:paraId="64E0CE7E" w14:textId="77777777" w:rsidR="00195D0B" w:rsidRPr="003040C6" w:rsidRDefault="00195D0B" w:rsidP="00195D0B">
      <w:pPr>
        <w:pStyle w:val="IDpaper-Title"/>
        <w:widowControl/>
        <w:tabs>
          <w:tab w:val="clear" w:pos="567"/>
        </w:tabs>
        <w:spacing w:line="360" w:lineRule="auto"/>
        <w:ind w:left="0"/>
        <w:rPr>
          <w:rFonts w:cs="Arial"/>
          <w:bCs/>
          <w:szCs w:val="24"/>
          <w:lang w:val="pt-BR"/>
        </w:rPr>
      </w:pPr>
    </w:p>
    <w:p w14:paraId="378AEB9B" w14:textId="679841F9" w:rsidR="006A14B5" w:rsidRPr="003040C6" w:rsidRDefault="002A5C8B" w:rsidP="00195D0B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lastRenderedPageBreak/>
        <w:t>A</w:t>
      </w:r>
      <w:r w:rsidR="006C4458" w:rsidRPr="003040C6">
        <w:rPr>
          <w:rFonts w:ascii="Arial" w:hAnsi="Arial" w:cs="Arial"/>
        </w:rPr>
        <w:t xml:space="preserve"> </w:t>
      </w:r>
      <w:r w:rsidR="00F2684E" w:rsidRPr="003040C6">
        <w:rPr>
          <w:rFonts w:ascii="Arial" w:hAnsi="Arial" w:cs="Arial"/>
        </w:rPr>
        <w:fldChar w:fldCharType="begin"/>
      </w:r>
      <w:r w:rsidR="00F2684E" w:rsidRPr="003040C6">
        <w:rPr>
          <w:rFonts w:ascii="Arial" w:hAnsi="Arial" w:cs="Arial"/>
        </w:rPr>
        <w:instrText xml:space="preserve"> REF _Ref210041562 \h  \* MERGEFORMAT </w:instrText>
      </w:r>
      <w:r w:rsidR="00F2684E" w:rsidRPr="003040C6">
        <w:rPr>
          <w:rFonts w:ascii="Arial" w:hAnsi="Arial" w:cs="Arial"/>
        </w:rPr>
      </w:r>
      <w:r w:rsidR="00F2684E" w:rsidRPr="003040C6">
        <w:rPr>
          <w:rFonts w:ascii="Arial" w:hAnsi="Arial" w:cs="Arial"/>
        </w:rPr>
        <w:fldChar w:fldCharType="separate"/>
      </w:r>
      <w:r w:rsidR="001458E2" w:rsidRPr="001458E2">
        <w:rPr>
          <w:rFonts w:ascii="Arial" w:hAnsi="Arial" w:cs="Arial"/>
        </w:rPr>
        <w:t>Figura 4</w:t>
      </w:r>
      <w:r w:rsidR="00F2684E" w:rsidRPr="003040C6">
        <w:rPr>
          <w:rFonts w:ascii="Arial" w:hAnsi="Arial" w:cs="Arial"/>
        </w:rPr>
        <w:fldChar w:fldCharType="end"/>
      </w:r>
      <w:r w:rsidR="006C4458" w:rsidRPr="003040C6">
        <w:rPr>
          <w:rFonts w:ascii="Arial" w:hAnsi="Arial" w:cs="Arial"/>
        </w:rPr>
        <w:t xml:space="preserve"> apresenta os </w:t>
      </w:r>
      <w:r w:rsidR="00FE4F26" w:rsidRPr="003040C6">
        <w:rPr>
          <w:rFonts w:ascii="Arial" w:hAnsi="Arial" w:cs="Arial"/>
        </w:rPr>
        <w:t xml:space="preserve">valores </w:t>
      </w:r>
      <w:r w:rsidR="00FE4F26" w:rsidRPr="003040C6">
        <w:rPr>
          <w:rFonts w:ascii="Arial" w:hAnsi="Arial" w:cs="Arial"/>
          <w:i/>
          <w:iCs/>
        </w:rPr>
        <w:t>R</w:t>
      </w:r>
      <w:r w:rsidR="00FE4F26" w:rsidRPr="003040C6">
        <w:rPr>
          <w:rFonts w:ascii="Arial" w:hAnsi="Arial" w:cs="Arial"/>
          <w:i/>
          <w:iCs/>
          <w:vertAlign w:val="superscript"/>
        </w:rPr>
        <w:t>2</w:t>
      </w:r>
      <w:r w:rsidR="00FE4F26" w:rsidRPr="003040C6">
        <w:rPr>
          <w:rFonts w:ascii="Arial" w:hAnsi="Arial" w:cs="Arial"/>
        </w:rPr>
        <w:t xml:space="preserve"> obtidos </w:t>
      </w:r>
      <w:r w:rsidRPr="003040C6">
        <w:rPr>
          <w:rFonts w:ascii="Arial" w:hAnsi="Arial" w:cs="Arial"/>
        </w:rPr>
        <w:t xml:space="preserve">a partir </w:t>
      </w:r>
      <w:r w:rsidR="00FE4F26" w:rsidRPr="003040C6">
        <w:rPr>
          <w:rFonts w:ascii="Arial" w:hAnsi="Arial" w:cs="Arial"/>
        </w:rPr>
        <w:t>da</w:t>
      </w:r>
      <w:r w:rsidRPr="003040C6">
        <w:rPr>
          <w:rFonts w:ascii="Arial" w:hAnsi="Arial" w:cs="Arial"/>
        </w:rPr>
        <w:t xml:space="preserve">s </w:t>
      </w:r>
      <w:r w:rsidR="002226A0" w:rsidRPr="003040C6">
        <w:rPr>
          <w:rFonts w:ascii="Arial" w:hAnsi="Arial" w:cs="Arial"/>
        </w:rPr>
        <w:t>750</w:t>
      </w:r>
      <w:r w:rsidR="00FE4F26" w:rsidRPr="003040C6">
        <w:rPr>
          <w:rFonts w:ascii="Arial" w:hAnsi="Arial" w:cs="Arial"/>
        </w:rPr>
        <w:t xml:space="preserve"> simulaç</w:t>
      </w:r>
      <w:r w:rsidRPr="003040C6">
        <w:rPr>
          <w:rFonts w:ascii="Arial" w:hAnsi="Arial" w:cs="Arial"/>
        </w:rPr>
        <w:t>ões</w:t>
      </w:r>
      <w:r w:rsidR="000C6ED9" w:rsidRPr="003040C6">
        <w:rPr>
          <w:rFonts w:ascii="Arial" w:hAnsi="Arial" w:cs="Arial"/>
        </w:rPr>
        <w:t xml:space="preserve"> (</w:t>
      </w:r>
      <w:r w:rsidR="000C6ED9" w:rsidRPr="003040C6">
        <w:rPr>
          <w:rFonts w:ascii="Arial" w:hAnsi="Arial" w:cs="Arial"/>
          <w:i/>
          <w:iCs/>
        </w:rPr>
        <w:t>k x B</w:t>
      </w:r>
      <w:r w:rsidR="000C6ED9" w:rsidRPr="003040C6">
        <w:rPr>
          <w:rFonts w:ascii="Arial" w:hAnsi="Arial" w:cs="Arial"/>
        </w:rPr>
        <w:t>)</w:t>
      </w:r>
      <w:r w:rsidR="00BF7CBA" w:rsidRPr="003040C6">
        <w:rPr>
          <w:rFonts w:ascii="Arial" w:hAnsi="Arial" w:cs="Arial"/>
        </w:rPr>
        <w:t xml:space="preserve"> </w:t>
      </w:r>
      <w:r w:rsidR="001877DB" w:rsidRPr="003040C6">
        <w:rPr>
          <w:rFonts w:ascii="Arial" w:hAnsi="Arial" w:cs="Arial"/>
        </w:rPr>
        <w:t>de</w:t>
      </w:r>
      <w:r w:rsidR="00BF7CBA" w:rsidRPr="003040C6">
        <w:rPr>
          <w:rFonts w:ascii="Arial" w:hAnsi="Arial" w:cs="Arial"/>
        </w:rPr>
        <w:t xml:space="preserve"> cada modelo</w:t>
      </w:r>
      <w:r w:rsidR="000A1310" w:rsidRPr="003040C6">
        <w:rPr>
          <w:rFonts w:ascii="Arial" w:hAnsi="Arial" w:cs="Arial"/>
        </w:rPr>
        <w:t xml:space="preserve">. Nota-se que o </w:t>
      </w:r>
      <w:r w:rsidRPr="003040C6">
        <w:rPr>
          <w:rFonts w:ascii="Arial" w:hAnsi="Arial" w:cs="Arial"/>
        </w:rPr>
        <w:t>modelo Ridge apresenta a maior mediana</w:t>
      </w:r>
      <w:r w:rsidR="00DE1DB4" w:rsidRPr="003040C6">
        <w:rPr>
          <w:rFonts w:ascii="Arial" w:hAnsi="Arial" w:cs="Arial"/>
        </w:rPr>
        <w:t xml:space="preserve">, seguido do Lasso e </w:t>
      </w:r>
      <w:r w:rsidR="00DE1DB4" w:rsidRPr="003040C6">
        <w:rPr>
          <w:rFonts w:ascii="Arial" w:hAnsi="Arial" w:cs="Arial"/>
          <w:i/>
          <w:iCs/>
        </w:rPr>
        <w:t>Random Forest</w:t>
      </w:r>
      <w:r w:rsidRPr="003040C6">
        <w:rPr>
          <w:rFonts w:ascii="Arial" w:hAnsi="Arial" w:cs="Arial"/>
        </w:rPr>
        <w:t>.</w:t>
      </w:r>
      <w:r w:rsidR="003A2049" w:rsidRPr="003040C6">
        <w:rPr>
          <w:rFonts w:ascii="Arial" w:hAnsi="Arial" w:cs="Arial"/>
        </w:rPr>
        <w:t xml:space="preserve"> </w:t>
      </w:r>
      <w:r w:rsidR="006A14B5" w:rsidRPr="003040C6">
        <w:rPr>
          <w:rFonts w:ascii="Arial" w:hAnsi="Arial" w:cs="Arial"/>
        </w:rPr>
        <w:t xml:space="preserve">O teste de Shapiro–Wilk (Shapiro; Wilk, 1965) indicou violação da hipótese de normalidade para os valores de </w:t>
      </w:r>
      <w:r w:rsidR="006A14B5" w:rsidRPr="003040C6">
        <w:rPr>
          <w:rFonts w:ascii="Arial" w:hAnsi="Arial" w:cs="Arial"/>
          <w:i/>
          <w:iCs/>
        </w:rPr>
        <w:t>R²</w:t>
      </w:r>
      <w:r w:rsidR="006A14B5" w:rsidRPr="003040C6">
        <w:rPr>
          <w:rFonts w:ascii="Arial" w:hAnsi="Arial" w:cs="Arial"/>
        </w:rPr>
        <w:t xml:space="preserve"> </w:t>
      </w:r>
      <w:r w:rsidR="0000757B" w:rsidRPr="003040C6">
        <w:rPr>
          <w:rFonts w:ascii="Arial" w:hAnsi="Arial" w:cs="Arial"/>
        </w:rPr>
        <w:t>d</w:t>
      </w:r>
      <w:r w:rsidR="00665842" w:rsidRPr="003040C6">
        <w:rPr>
          <w:rFonts w:ascii="Arial" w:hAnsi="Arial" w:cs="Arial"/>
        </w:rPr>
        <w:t>os</w:t>
      </w:r>
      <w:r w:rsidR="008F4D0C" w:rsidRPr="003040C6">
        <w:rPr>
          <w:rFonts w:ascii="Arial" w:hAnsi="Arial" w:cs="Arial"/>
        </w:rPr>
        <w:t xml:space="preserve"> três modelos </w:t>
      </w:r>
      <w:r w:rsidR="008922F6" w:rsidRPr="003040C6">
        <w:rPr>
          <w:rFonts w:ascii="Arial" w:hAnsi="Arial" w:cs="Arial"/>
        </w:rPr>
        <w:t>analisados</w:t>
      </w:r>
      <w:r w:rsidR="00A52B16" w:rsidRPr="003040C6">
        <w:rPr>
          <w:rFonts w:ascii="Arial" w:hAnsi="Arial" w:cs="Arial"/>
        </w:rPr>
        <w:t xml:space="preserve"> (</w:t>
      </w:r>
      <w:r w:rsidR="00A52B16" w:rsidRPr="003040C6">
        <w:rPr>
          <w:rFonts w:ascii="Arial" w:hAnsi="Arial" w:cs="Arial"/>
          <w:i/>
          <w:iCs/>
        </w:rPr>
        <w:t>p</w:t>
      </w:r>
      <w:r w:rsidR="00A52B16" w:rsidRPr="003040C6">
        <w:rPr>
          <w:rFonts w:ascii="Arial" w:hAnsi="Arial" w:cs="Arial"/>
        </w:rPr>
        <w:t xml:space="preserve"> &lt; 0,05)</w:t>
      </w:r>
      <w:r w:rsidR="006A14B5" w:rsidRPr="003040C6">
        <w:rPr>
          <w:rFonts w:ascii="Arial" w:hAnsi="Arial" w:cs="Arial"/>
        </w:rPr>
        <w:t xml:space="preserve">, ao nível de significância de 5%. Assim, foram aplicados testes não paramétricos nas análises subsequentes. O teste de </w:t>
      </w:r>
      <w:proofErr w:type="spellStart"/>
      <w:r w:rsidR="006A14B5" w:rsidRPr="003040C6">
        <w:rPr>
          <w:rFonts w:ascii="Arial" w:hAnsi="Arial" w:cs="Arial"/>
        </w:rPr>
        <w:t>Kruskal</w:t>
      </w:r>
      <w:proofErr w:type="spellEnd"/>
      <w:r w:rsidR="006A14B5" w:rsidRPr="003040C6">
        <w:rPr>
          <w:rFonts w:ascii="Arial" w:hAnsi="Arial" w:cs="Arial"/>
        </w:rPr>
        <w:t>–Wallis (</w:t>
      </w:r>
      <w:proofErr w:type="spellStart"/>
      <w:r w:rsidR="006A14B5" w:rsidRPr="003040C6">
        <w:rPr>
          <w:rFonts w:ascii="Arial" w:hAnsi="Arial" w:cs="Arial"/>
        </w:rPr>
        <w:t>Kruskal</w:t>
      </w:r>
      <w:proofErr w:type="spellEnd"/>
      <w:r w:rsidR="006A14B5" w:rsidRPr="003040C6">
        <w:rPr>
          <w:rFonts w:ascii="Arial" w:hAnsi="Arial" w:cs="Arial"/>
        </w:rPr>
        <w:t>; Wallis, 1952) revelou diferença estatisticamente significativa entre os modelos avaliados (</w:t>
      </w:r>
      <w:r w:rsidR="006A14B5" w:rsidRPr="003040C6">
        <w:rPr>
          <w:rFonts w:ascii="Arial" w:hAnsi="Arial" w:cs="Arial"/>
          <w:i/>
          <w:iCs/>
        </w:rPr>
        <w:t>H</w:t>
      </w:r>
      <w:r w:rsidR="006A14B5" w:rsidRPr="003040C6">
        <w:rPr>
          <w:rFonts w:ascii="Arial" w:hAnsi="Arial" w:cs="Arial"/>
        </w:rPr>
        <w:t xml:space="preserve">(2) = </w:t>
      </w:r>
      <w:r w:rsidR="002226A0" w:rsidRPr="003040C6">
        <w:rPr>
          <w:rFonts w:ascii="Arial" w:hAnsi="Arial" w:cs="Arial"/>
        </w:rPr>
        <w:t>1.273,78</w:t>
      </w:r>
      <w:r w:rsidR="006A14B5" w:rsidRPr="003040C6">
        <w:rPr>
          <w:rFonts w:ascii="Arial" w:hAnsi="Arial" w:cs="Arial"/>
        </w:rPr>
        <w:t xml:space="preserve">; </w:t>
      </w:r>
      <w:r w:rsidR="006A14B5" w:rsidRPr="003040C6">
        <w:rPr>
          <w:rFonts w:ascii="Arial" w:hAnsi="Arial" w:cs="Arial"/>
          <w:i/>
          <w:iCs/>
        </w:rPr>
        <w:t>p</w:t>
      </w:r>
      <w:r w:rsidR="006A14B5" w:rsidRPr="003040C6">
        <w:rPr>
          <w:rFonts w:ascii="Arial" w:hAnsi="Arial" w:cs="Arial"/>
        </w:rPr>
        <w:t xml:space="preserve"> &lt; 0,05). O teste de Dunn, aplicado </w:t>
      </w:r>
      <w:r w:rsidR="006A14B5" w:rsidRPr="003040C6">
        <w:rPr>
          <w:rFonts w:ascii="Arial" w:hAnsi="Arial" w:cs="Arial"/>
          <w:i/>
          <w:iCs/>
        </w:rPr>
        <w:t>post hoc</w:t>
      </w:r>
      <w:r w:rsidR="006A14B5" w:rsidRPr="003040C6">
        <w:rPr>
          <w:rFonts w:ascii="Arial" w:hAnsi="Arial" w:cs="Arial"/>
        </w:rPr>
        <w:t xml:space="preserve"> com correção de </w:t>
      </w:r>
      <w:proofErr w:type="spellStart"/>
      <w:r w:rsidR="006A14B5" w:rsidRPr="003040C6">
        <w:rPr>
          <w:rFonts w:ascii="Arial" w:hAnsi="Arial" w:cs="Arial"/>
        </w:rPr>
        <w:t>Bonferroni</w:t>
      </w:r>
      <w:proofErr w:type="spellEnd"/>
      <w:r w:rsidR="006A14B5" w:rsidRPr="003040C6">
        <w:rPr>
          <w:rFonts w:ascii="Arial" w:hAnsi="Arial" w:cs="Arial"/>
        </w:rPr>
        <w:t xml:space="preserve"> (Dunn, 1964), </w:t>
      </w:r>
      <w:r w:rsidR="00272440" w:rsidRPr="003040C6">
        <w:rPr>
          <w:rFonts w:ascii="Arial" w:hAnsi="Arial" w:cs="Arial"/>
        </w:rPr>
        <w:t>indicou</w:t>
      </w:r>
      <w:r w:rsidR="006A14B5" w:rsidRPr="003040C6">
        <w:rPr>
          <w:rFonts w:ascii="Arial" w:hAnsi="Arial" w:cs="Arial"/>
        </w:rPr>
        <w:t xml:space="preserve"> </w:t>
      </w:r>
      <w:r w:rsidR="00530DCE" w:rsidRPr="003040C6">
        <w:rPr>
          <w:rFonts w:ascii="Arial" w:hAnsi="Arial" w:cs="Arial"/>
        </w:rPr>
        <w:t xml:space="preserve">que não há </w:t>
      </w:r>
      <w:r w:rsidR="006A14B5" w:rsidRPr="003040C6">
        <w:rPr>
          <w:rFonts w:ascii="Arial" w:hAnsi="Arial" w:cs="Arial"/>
        </w:rPr>
        <w:t xml:space="preserve">diferença </w:t>
      </w:r>
      <w:r w:rsidR="00036F28" w:rsidRPr="003040C6">
        <w:rPr>
          <w:rFonts w:ascii="Arial" w:hAnsi="Arial" w:cs="Arial"/>
        </w:rPr>
        <w:t xml:space="preserve">estatisticamente </w:t>
      </w:r>
      <w:r w:rsidR="006A14B5" w:rsidRPr="003040C6">
        <w:rPr>
          <w:rFonts w:ascii="Arial" w:hAnsi="Arial" w:cs="Arial"/>
        </w:rPr>
        <w:t xml:space="preserve">significativa entre </w:t>
      </w:r>
      <w:r w:rsidR="00530DCE" w:rsidRPr="003040C6">
        <w:rPr>
          <w:rFonts w:ascii="Arial" w:hAnsi="Arial" w:cs="Arial"/>
        </w:rPr>
        <w:t>Ridge e Lasso</w:t>
      </w:r>
      <w:r w:rsidR="00127823" w:rsidRPr="003040C6">
        <w:rPr>
          <w:rFonts w:ascii="Arial" w:hAnsi="Arial" w:cs="Arial"/>
        </w:rPr>
        <w:t xml:space="preserve"> (</w:t>
      </w:r>
      <w:r w:rsidR="00127823" w:rsidRPr="003040C6">
        <w:rPr>
          <w:rFonts w:ascii="Arial" w:hAnsi="Arial" w:cs="Arial"/>
          <w:i/>
          <w:iCs/>
        </w:rPr>
        <w:t>p</w:t>
      </w:r>
      <w:r w:rsidR="00127823" w:rsidRPr="003040C6">
        <w:rPr>
          <w:rFonts w:ascii="Arial" w:hAnsi="Arial" w:cs="Arial"/>
        </w:rPr>
        <w:t xml:space="preserve"> &gt; 0,05)</w:t>
      </w:r>
      <w:r w:rsidR="00530DCE" w:rsidRPr="003040C6">
        <w:rPr>
          <w:rFonts w:ascii="Arial" w:hAnsi="Arial" w:cs="Arial"/>
        </w:rPr>
        <w:t xml:space="preserve">, porém esses diferem do </w:t>
      </w:r>
      <w:r w:rsidR="00530DCE" w:rsidRPr="003040C6">
        <w:rPr>
          <w:rFonts w:ascii="Arial" w:hAnsi="Arial" w:cs="Arial"/>
          <w:i/>
          <w:iCs/>
        </w:rPr>
        <w:t>Random Forest</w:t>
      </w:r>
      <w:r w:rsidR="006A14B5" w:rsidRPr="003040C6">
        <w:rPr>
          <w:rFonts w:ascii="Arial" w:hAnsi="Arial" w:cs="Arial"/>
        </w:rPr>
        <w:t>.</w:t>
      </w:r>
    </w:p>
    <w:p w14:paraId="5B73ED01" w14:textId="77777777" w:rsidR="002A5C8B" w:rsidRPr="003040C6" w:rsidRDefault="002A5C8B" w:rsidP="00195D0B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3376772D" w14:textId="380F8DBF" w:rsidR="002A5C8B" w:rsidRPr="003040C6" w:rsidRDefault="002A5C8B" w:rsidP="002A5C8B">
      <w:pPr>
        <w:jc w:val="center"/>
        <w:rPr>
          <w:rFonts w:ascii="Arial" w:hAnsi="Arial" w:cs="Arial"/>
          <w:sz w:val="20"/>
          <w:szCs w:val="20"/>
        </w:rPr>
      </w:pPr>
      <w:bookmarkStart w:id="6" w:name="_Ref210041562"/>
      <w:r w:rsidRPr="003040C6">
        <w:rPr>
          <w:rFonts w:ascii="Arial" w:hAnsi="Arial" w:cs="Arial"/>
          <w:sz w:val="20"/>
          <w:szCs w:val="20"/>
        </w:rPr>
        <w:t xml:space="preserve">Figura </w:t>
      </w:r>
      <w:r w:rsidRPr="003040C6">
        <w:rPr>
          <w:rFonts w:ascii="Arial" w:hAnsi="Arial" w:cs="Arial"/>
          <w:sz w:val="20"/>
          <w:szCs w:val="20"/>
        </w:rPr>
        <w:fldChar w:fldCharType="begin"/>
      </w:r>
      <w:r w:rsidRPr="003040C6">
        <w:rPr>
          <w:rFonts w:ascii="Arial" w:hAnsi="Arial" w:cs="Arial"/>
          <w:sz w:val="20"/>
          <w:szCs w:val="20"/>
        </w:rPr>
        <w:instrText xml:space="preserve"> SEQ Figura \* ARABIC </w:instrText>
      </w:r>
      <w:r w:rsidRPr="003040C6">
        <w:rPr>
          <w:rFonts w:ascii="Arial" w:hAnsi="Arial" w:cs="Arial"/>
          <w:sz w:val="20"/>
          <w:szCs w:val="20"/>
        </w:rPr>
        <w:fldChar w:fldCharType="separate"/>
      </w:r>
      <w:r w:rsidR="001458E2">
        <w:rPr>
          <w:rFonts w:ascii="Arial" w:hAnsi="Arial" w:cs="Arial"/>
          <w:noProof/>
          <w:sz w:val="20"/>
          <w:szCs w:val="20"/>
        </w:rPr>
        <w:t>4</w:t>
      </w:r>
      <w:r w:rsidRPr="003040C6">
        <w:rPr>
          <w:rFonts w:ascii="Arial" w:hAnsi="Arial" w:cs="Arial"/>
          <w:sz w:val="20"/>
          <w:szCs w:val="20"/>
        </w:rPr>
        <w:fldChar w:fldCharType="end"/>
      </w:r>
      <w:bookmarkEnd w:id="6"/>
      <w:r w:rsidRPr="003040C6">
        <w:rPr>
          <w:rFonts w:ascii="Arial" w:hAnsi="Arial" w:cs="Arial"/>
          <w:sz w:val="20"/>
          <w:szCs w:val="20"/>
        </w:rPr>
        <w:t xml:space="preserve"> </w:t>
      </w:r>
      <w:r w:rsidR="00E00484" w:rsidRPr="003040C6">
        <w:rPr>
          <w:rFonts w:ascii="Arial" w:hAnsi="Arial" w:cs="Arial"/>
          <w:sz w:val="20"/>
          <w:szCs w:val="20"/>
        </w:rPr>
        <w:t>–</w:t>
      </w:r>
      <w:r w:rsidRPr="003040C6">
        <w:rPr>
          <w:rFonts w:ascii="Arial" w:hAnsi="Arial" w:cs="Arial"/>
          <w:sz w:val="20"/>
          <w:szCs w:val="20"/>
        </w:rPr>
        <w:t xml:space="preserve"> </w:t>
      </w:r>
      <w:r w:rsidR="00E00484" w:rsidRPr="003040C6">
        <w:rPr>
          <w:rFonts w:ascii="Arial" w:hAnsi="Arial" w:cs="Arial"/>
          <w:sz w:val="20"/>
          <w:szCs w:val="20"/>
        </w:rPr>
        <w:t xml:space="preserve">Variabilidade dos valores </w:t>
      </w:r>
      <w:r w:rsidR="00E00484" w:rsidRPr="003040C6">
        <w:rPr>
          <w:rFonts w:ascii="Arial" w:hAnsi="Arial" w:cs="Arial"/>
          <w:i/>
          <w:iCs/>
          <w:sz w:val="20"/>
          <w:szCs w:val="20"/>
        </w:rPr>
        <w:t>R</w:t>
      </w:r>
      <w:r w:rsidR="00E00484" w:rsidRPr="003040C6">
        <w:rPr>
          <w:rFonts w:ascii="Arial" w:hAnsi="Arial" w:cs="Arial"/>
          <w:i/>
          <w:iCs/>
          <w:sz w:val="20"/>
          <w:szCs w:val="20"/>
          <w:vertAlign w:val="superscript"/>
        </w:rPr>
        <w:t>2</w:t>
      </w:r>
    </w:p>
    <w:p w14:paraId="67D6FACB" w14:textId="3E1298FE" w:rsidR="002A5C8B" w:rsidRPr="003040C6" w:rsidRDefault="000927A0" w:rsidP="002A5C8B">
      <w:pPr>
        <w:spacing w:line="360" w:lineRule="auto"/>
        <w:jc w:val="center"/>
        <w:rPr>
          <w:rFonts w:ascii="Arial" w:hAnsi="Arial" w:cs="Arial"/>
        </w:rPr>
      </w:pPr>
      <w:r w:rsidRPr="003040C6">
        <w:rPr>
          <w:rFonts w:ascii="Arial" w:hAnsi="Arial" w:cs="Arial"/>
          <w:noProof/>
        </w:rPr>
        <w:drawing>
          <wp:inline distT="0" distB="0" distL="0" distR="0" wp14:anchorId="6A841A2B" wp14:editId="08324A12">
            <wp:extent cx="5051176" cy="3582185"/>
            <wp:effectExtent l="0" t="0" r="0" b="0"/>
            <wp:docPr id="429811635" name="Imagem 1" descr="Gráfico, Gráfico de caixa estrei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11635" name="Imagem 1" descr="Gráfico, Gráfico de caixa estreita&#10;&#10;O conteúdo gerado por IA pode estar incorreto.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40" cy="360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78502" w14:textId="77777777" w:rsidR="00992F88" w:rsidRPr="003040C6" w:rsidRDefault="00992F88" w:rsidP="00992F88">
      <w:pPr>
        <w:jc w:val="center"/>
        <w:rPr>
          <w:rFonts w:ascii="Arial" w:hAnsi="Arial" w:cs="Arial"/>
          <w:sz w:val="20"/>
          <w:szCs w:val="20"/>
        </w:rPr>
      </w:pPr>
      <w:r w:rsidRPr="003040C6">
        <w:rPr>
          <w:rFonts w:ascii="Arial" w:hAnsi="Arial" w:cs="Arial"/>
          <w:sz w:val="20"/>
          <w:szCs w:val="20"/>
        </w:rPr>
        <w:t>Fonte: Elaboração própria.</w:t>
      </w:r>
    </w:p>
    <w:p w14:paraId="446DEF06" w14:textId="77777777" w:rsidR="00992F88" w:rsidRPr="003040C6" w:rsidRDefault="00992F88" w:rsidP="002A5C8B">
      <w:pPr>
        <w:spacing w:line="360" w:lineRule="auto"/>
        <w:jc w:val="center"/>
        <w:rPr>
          <w:rFonts w:ascii="Arial" w:hAnsi="Arial" w:cs="Arial"/>
        </w:rPr>
      </w:pPr>
    </w:p>
    <w:p w14:paraId="71AF00A6" w14:textId="4CA20970" w:rsidR="00195D0B" w:rsidRPr="003040C6" w:rsidRDefault="00195D0B" w:rsidP="00195D0B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A </w:t>
      </w:r>
      <w:r w:rsidRPr="003040C6">
        <w:rPr>
          <w:rFonts w:ascii="Arial" w:hAnsi="Arial" w:cs="Arial"/>
        </w:rPr>
        <w:fldChar w:fldCharType="begin"/>
      </w:r>
      <w:r w:rsidRPr="003040C6">
        <w:rPr>
          <w:rFonts w:ascii="Arial" w:hAnsi="Arial" w:cs="Arial"/>
        </w:rPr>
        <w:instrText xml:space="preserve"> REF _Ref207961375 \h  \* MERGEFORMAT </w:instrText>
      </w:r>
      <w:r w:rsidRPr="003040C6">
        <w:rPr>
          <w:rFonts w:ascii="Arial" w:hAnsi="Arial" w:cs="Arial"/>
        </w:rPr>
      </w:r>
      <w:r w:rsidRPr="003040C6">
        <w:rPr>
          <w:rFonts w:ascii="Arial" w:hAnsi="Arial" w:cs="Arial"/>
        </w:rPr>
        <w:fldChar w:fldCharType="separate"/>
      </w:r>
      <w:r w:rsidR="001458E2" w:rsidRPr="001458E2">
        <w:rPr>
          <w:rFonts w:ascii="Arial" w:hAnsi="Arial" w:cs="Arial"/>
        </w:rPr>
        <w:t>Tabela 1</w:t>
      </w:r>
      <w:r w:rsidRPr="003040C6">
        <w:rPr>
          <w:rFonts w:ascii="Arial" w:hAnsi="Arial" w:cs="Arial"/>
        </w:rPr>
        <w:fldChar w:fldCharType="end"/>
      </w:r>
      <w:r w:rsidRPr="003040C6">
        <w:rPr>
          <w:rFonts w:ascii="Arial" w:hAnsi="Arial" w:cs="Arial"/>
        </w:rPr>
        <w:t xml:space="preserve"> apresenta </w:t>
      </w:r>
      <w:r w:rsidR="00241F4A" w:rsidRPr="003040C6">
        <w:rPr>
          <w:rFonts w:ascii="Arial" w:hAnsi="Arial" w:cs="Arial"/>
        </w:rPr>
        <w:t>as métricas de</w:t>
      </w:r>
      <w:r w:rsidRPr="003040C6">
        <w:rPr>
          <w:rFonts w:ascii="Arial" w:hAnsi="Arial" w:cs="Arial"/>
        </w:rPr>
        <w:t xml:space="preserve"> desempenho dos modelos avaliados. Observa-se que a regressão Ridge apresentou o maior coeficiente de determinação médio (</w:t>
      </w:r>
      <w:r w:rsidRPr="003040C6">
        <w:rPr>
          <w:rFonts w:ascii="Arial" w:hAnsi="Arial" w:cs="Arial"/>
          <w:i/>
          <w:iCs/>
        </w:rPr>
        <w:t>R²</w:t>
      </w:r>
      <w:r w:rsidRPr="003040C6">
        <w:rPr>
          <w:rFonts w:ascii="Arial" w:hAnsi="Arial" w:cs="Arial"/>
        </w:rPr>
        <w:t xml:space="preserve"> = 0,</w:t>
      </w:r>
      <w:r w:rsidR="00A34015" w:rsidRPr="003040C6">
        <w:rPr>
          <w:rFonts w:ascii="Arial" w:hAnsi="Arial" w:cs="Arial"/>
        </w:rPr>
        <w:t>74</w:t>
      </w:r>
      <w:r w:rsidR="006D6F97" w:rsidRPr="003040C6">
        <w:rPr>
          <w:rFonts w:ascii="Arial" w:hAnsi="Arial" w:cs="Arial"/>
        </w:rPr>
        <w:t>88</w:t>
      </w:r>
      <w:r w:rsidRPr="003040C6">
        <w:rPr>
          <w:rFonts w:ascii="Arial" w:hAnsi="Arial" w:cs="Arial"/>
        </w:rPr>
        <w:t>), superando os modelos Lasso (</w:t>
      </w:r>
      <w:r w:rsidRPr="003040C6">
        <w:rPr>
          <w:rFonts w:ascii="Arial" w:hAnsi="Arial" w:cs="Arial"/>
          <w:i/>
          <w:iCs/>
        </w:rPr>
        <w:t>R²</w:t>
      </w:r>
      <w:r w:rsidRPr="003040C6">
        <w:rPr>
          <w:rFonts w:ascii="Arial" w:hAnsi="Arial" w:cs="Arial"/>
        </w:rPr>
        <w:t xml:space="preserve"> = 0,</w:t>
      </w:r>
      <w:r w:rsidR="00A34015" w:rsidRPr="003040C6">
        <w:rPr>
          <w:rFonts w:ascii="Arial" w:hAnsi="Arial" w:cs="Arial"/>
        </w:rPr>
        <w:t>741</w:t>
      </w:r>
      <w:r w:rsidR="006D6F97" w:rsidRPr="003040C6">
        <w:rPr>
          <w:rFonts w:ascii="Arial" w:hAnsi="Arial" w:cs="Arial"/>
        </w:rPr>
        <w:t>5</w:t>
      </w:r>
      <w:r w:rsidRPr="003040C6">
        <w:rPr>
          <w:rFonts w:ascii="Arial" w:hAnsi="Arial" w:cs="Arial"/>
        </w:rPr>
        <w:t>)</w:t>
      </w:r>
      <w:r w:rsidR="00A629D8" w:rsidRPr="003040C6">
        <w:rPr>
          <w:rFonts w:ascii="Arial" w:hAnsi="Arial" w:cs="Arial"/>
        </w:rPr>
        <w:t xml:space="preserve"> e</w:t>
      </w:r>
      <w:r w:rsidRPr="003040C6">
        <w:rPr>
          <w:rFonts w:ascii="Arial" w:hAnsi="Arial" w:cs="Arial"/>
        </w:rPr>
        <w:t xml:space="preserve"> </w:t>
      </w:r>
      <w:r w:rsidRPr="003040C6">
        <w:rPr>
          <w:rFonts w:ascii="Arial" w:hAnsi="Arial" w:cs="Arial"/>
          <w:i/>
          <w:iCs/>
        </w:rPr>
        <w:t>Random Forest</w:t>
      </w:r>
      <w:r w:rsidRPr="003040C6">
        <w:rPr>
          <w:rFonts w:ascii="Arial" w:hAnsi="Arial" w:cs="Arial"/>
        </w:rPr>
        <w:t xml:space="preserve"> (</w:t>
      </w:r>
      <w:r w:rsidRPr="003040C6">
        <w:rPr>
          <w:rFonts w:ascii="Arial" w:hAnsi="Arial" w:cs="Arial"/>
          <w:i/>
          <w:iCs/>
        </w:rPr>
        <w:t>R²</w:t>
      </w:r>
      <w:r w:rsidRPr="003040C6">
        <w:rPr>
          <w:rFonts w:ascii="Arial" w:hAnsi="Arial" w:cs="Arial"/>
        </w:rPr>
        <w:t xml:space="preserve"> = 0,</w:t>
      </w:r>
      <w:r w:rsidR="00A34015" w:rsidRPr="003040C6">
        <w:rPr>
          <w:rFonts w:ascii="Arial" w:hAnsi="Arial" w:cs="Arial"/>
        </w:rPr>
        <w:t>4</w:t>
      </w:r>
      <w:r w:rsidR="006D6F97" w:rsidRPr="003040C6">
        <w:rPr>
          <w:rFonts w:ascii="Arial" w:hAnsi="Arial" w:cs="Arial"/>
        </w:rPr>
        <w:t>699</w:t>
      </w:r>
      <w:r w:rsidR="00A629D8" w:rsidRPr="003040C6">
        <w:rPr>
          <w:rFonts w:ascii="Arial" w:hAnsi="Arial" w:cs="Arial"/>
        </w:rPr>
        <w:t>)</w:t>
      </w:r>
      <w:r w:rsidRPr="003040C6">
        <w:rPr>
          <w:rFonts w:ascii="Arial" w:hAnsi="Arial" w:cs="Arial"/>
        </w:rPr>
        <w:t>. Esse resultado confirma a adequação do Ridge frente às características do conjunto de indicadores do IDSC fluminense.</w:t>
      </w:r>
    </w:p>
    <w:p w14:paraId="531D53E3" w14:textId="77777777" w:rsidR="008B5149" w:rsidRPr="003040C6" w:rsidRDefault="008B5149" w:rsidP="00195D0B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61B8DABC" w14:textId="27E77D85" w:rsidR="00195D0B" w:rsidRPr="003040C6" w:rsidRDefault="00195D0B" w:rsidP="00360850">
      <w:pPr>
        <w:rPr>
          <w:rFonts w:ascii="Arial" w:hAnsi="Arial" w:cs="Arial"/>
          <w:sz w:val="20"/>
          <w:szCs w:val="20"/>
        </w:rPr>
      </w:pPr>
      <w:bookmarkStart w:id="7" w:name="_Ref207961375"/>
      <w:r w:rsidRPr="003040C6">
        <w:rPr>
          <w:rFonts w:ascii="Arial" w:hAnsi="Arial" w:cs="Arial"/>
          <w:sz w:val="20"/>
          <w:szCs w:val="20"/>
        </w:rPr>
        <w:lastRenderedPageBreak/>
        <w:t xml:space="preserve">Tabela </w:t>
      </w:r>
      <w:r w:rsidRPr="003040C6">
        <w:rPr>
          <w:rFonts w:ascii="Arial" w:hAnsi="Arial" w:cs="Arial"/>
          <w:sz w:val="20"/>
          <w:szCs w:val="20"/>
        </w:rPr>
        <w:fldChar w:fldCharType="begin"/>
      </w:r>
      <w:r w:rsidRPr="003040C6">
        <w:rPr>
          <w:rFonts w:ascii="Arial" w:hAnsi="Arial" w:cs="Arial"/>
          <w:sz w:val="20"/>
          <w:szCs w:val="20"/>
        </w:rPr>
        <w:instrText xml:space="preserve"> SEQ Tabela \* ARABIC </w:instrText>
      </w:r>
      <w:r w:rsidRPr="003040C6">
        <w:rPr>
          <w:rFonts w:ascii="Arial" w:hAnsi="Arial" w:cs="Arial"/>
          <w:sz w:val="20"/>
          <w:szCs w:val="20"/>
        </w:rPr>
        <w:fldChar w:fldCharType="separate"/>
      </w:r>
      <w:r w:rsidR="001458E2">
        <w:rPr>
          <w:rFonts w:ascii="Arial" w:hAnsi="Arial" w:cs="Arial"/>
          <w:noProof/>
          <w:sz w:val="20"/>
          <w:szCs w:val="20"/>
        </w:rPr>
        <w:t>1</w:t>
      </w:r>
      <w:r w:rsidRPr="003040C6">
        <w:rPr>
          <w:rFonts w:ascii="Arial" w:hAnsi="Arial" w:cs="Arial"/>
          <w:sz w:val="20"/>
          <w:szCs w:val="20"/>
        </w:rPr>
        <w:fldChar w:fldCharType="end"/>
      </w:r>
      <w:bookmarkEnd w:id="7"/>
      <w:r w:rsidRPr="003040C6">
        <w:rPr>
          <w:rFonts w:ascii="Arial" w:hAnsi="Arial" w:cs="Arial"/>
          <w:sz w:val="20"/>
          <w:szCs w:val="20"/>
        </w:rPr>
        <w:t xml:space="preserve"> </w:t>
      </w:r>
      <w:r w:rsidR="000A0BB1" w:rsidRPr="003040C6">
        <w:rPr>
          <w:rFonts w:ascii="Arial" w:hAnsi="Arial" w:cs="Arial"/>
          <w:sz w:val="20"/>
          <w:szCs w:val="20"/>
        </w:rPr>
        <w:t>–</w:t>
      </w:r>
      <w:r w:rsidRPr="003040C6">
        <w:rPr>
          <w:rFonts w:ascii="Arial" w:hAnsi="Arial" w:cs="Arial"/>
          <w:sz w:val="20"/>
          <w:szCs w:val="20"/>
        </w:rPr>
        <w:t xml:space="preserve"> </w:t>
      </w:r>
      <w:r w:rsidR="000A0BB1" w:rsidRPr="003040C6">
        <w:rPr>
          <w:rFonts w:ascii="Arial" w:hAnsi="Arial" w:cs="Arial"/>
          <w:sz w:val="20"/>
          <w:szCs w:val="20"/>
        </w:rPr>
        <w:t>Métricas de d</w:t>
      </w:r>
      <w:r w:rsidRPr="003040C6">
        <w:rPr>
          <w:rFonts w:ascii="Arial" w:hAnsi="Arial" w:cs="Arial"/>
          <w:sz w:val="20"/>
          <w:szCs w:val="20"/>
        </w:rPr>
        <w:t>esempenho dos modelos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34"/>
      </w:tblGrid>
      <w:tr w:rsidR="00195D0B" w:rsidRPr="003040C6" w14:paraId="540FBFE6" w14:textId="77777777" w:rsidTr="00D5077E">
        <w:trPr>
          <w:trHeight w:val="290"/>
          <w:tblHeader/>
          <w:jc w:val="center"/>
        </w:trPr>
        <w:tc>
          <w:tcPr>
            <w:tcW w:w="16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BAC5703" w14:textId="77777777" w:rsidR="00195D0B" w:rsidRPr="003040C6" w:rsidRDefault="00195D0B" w:rsidP="001661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40C6">
              <w:rPr>
                <w:rFonts w:ascii="Arial" w:hAnsi="Arial" w:cs="Arial"/>
                <w:b/>
                <w:bCs/>
                <w:sz w:val="20"/>
                <w:szCs w:val="20"/>
              </w:rPr>
              <w:t>Modelo</w:t>
            </w:r>
          </w:p>
        </w:tc>
        <w:tc>
          <w:tcPr>
            <w:tcW w:w="16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D92B31A" w14:textId="77777777" w:rsidR="00195D0B" w:rsidRPr="003040C6" w:rsidRDefault="00195D0B" w:rsidP="001661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40C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R</w:t>
            </w:r>
            <w:r w:rsidRPr="003040C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vertAlign w:val="superscript"/>
              </w:rPr>
              <w:t>2</w:t>
            </w:r>
            <w:r w:rsidRPr="003040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(média)</w:t>
            </w:r>
          </w:p>
        </w:tc>
        <w:tc>
          <w:tcPr>
            <w:tcW w:w="166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FEDE24F" w14:textId="77777777" w:rsidR="00195D0B" w:rsidRPr="003040C6" w:rsidRDefault="00195D0B" w:rsidP="001661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40C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R</w:t>
            </w:r>
            <w:r w:rsidRPr="003040C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vertAlign w:val="superscript"/>
              </w:rPr>
              <w:t>2</w:t>
            </w:r>
            <w:r w:rsidRPr="003040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(desvio-padrão)</w:t>
            </w:r>
          </w:p>
        </w:tc>
      </w:tr>
      <w:tr w:rsidR="00195D0B" w:rsidRPr="003040C6" w14:paraId="74C198D5" w14:textId="77777777" w:rsidTr="006315D1">
        <w:trPr>
          <w:trHeight w:val="290"/>
          <w:jc w:val="center"/>
        </w:trPr>
        <w:tc>
          <w:tcPr>
            <w:tcW w:w="1667" w:type="pct"/>
            <w:tcBorders>
              <w:top w:val="single" w:sz="12" w:space="0" w:color="auto"/>
            </w:tcBorders>
            <w:noWrap/>
            <w:vAlign w:val="center"/>
            <w:hideMark/>
          </w:tcPr>
          <w:p w14:paraId="7B41B42A" w14:textId="77777777" w:rsidR="00195D0B" w:rsidRPr="003040C6" w:rsidRDefault="00195D0B" w:rsidP="001661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Ridge</w:t>
            </w:r>
          </w:p>
        </w:tc>
        <w:tc>
          <w:tcPr>
            <w:tcW w:w="1667" w:type="pct"/>
            <w:tcBorders>
              <w:top w:val="single" w:sz="12" w:space="0" w:color="auto"/>
            </w:tcBorders>
            <w:noWrap/>
            <w:vAlign w:val="center"/>
            <w:hideMark/>
          </w:tcPr>
          <w:p w14:paraId="22A9B8C1" w14:textId="01708BAD" w:rsidR="00195D0B" w:rsidRPr="003040C6" w:rsidRDefault="00195D0B" w:rsidP="001661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0,</w:t>
            </w:r>
            <w:r w:rsidR="004E634B" w:rsidRPr="003040C6">
              <w:rPr>
                <w:rFonts w:ascii="Arial" w:hAnsi="Arial" w:cs="Arial"/>
                <w:sz w:val="20"/>
                <w:szCs w:val="20"/>
              </w:rPr>
              <w:t>74</w:t>
            </w:r>
            <w:r w:rsidR="00BD53EB" w:rsidRPr="003040C6"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1666" w:type="pct"/>
            <w:tcBorders>
              <w:top w:val="single" w:sz="12" w:space="0" w:color="auto"/>
            </w:tcBorders>
            <w:noWrap/>
            <w:vAlign w:val="center"/>
            <w:hideMark/>
          </w:tcPr>
          <w:p w14:paraId="64218393" w14:textId="7DF21306" w:rsidR="00195D0B" w:rsidRPr="003040C6" w:rsidRDefault="00195D0B" w:rsidP="001661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0,</w:t>
            </w:r>
            <w:r w:rsidR="00BD53EB" w:rsidRPr="003040C6">
              <w:rPr>
                <w:rFonts w:ascii="Arial" w:hAnsi="Arial" w:cs="Arial"/>
                <w:sz w:val="20"/>
                <w:szCs w:val="20"/>
              </w:rPr>
              <w:t>0986</w:t>
            </w:r>
          </w:p>
        </w:tc>
      </w:tr>
      <w:tr w:rsidR="00195D0B" w:rsidRPr="003040C6" w14:paraId="71FCCAB7" w14:textId="77777777" w:rsidTr="006315D1">
        <w:trPr>
          <w:trHeight w:val="290"/>
          <w:jc w:val="center"/>
        </w:trPr>
        <w:tc>
          <w:tcPr>
            <w:tcW w:w="1667" w:type="pct"/>
            <w:noWrap/>
            <w:vAlign w:val="center"/>
            <w:hideMark/>
          </w:tcPr>
          <w:p w14:paraId="42111BF0" w14:textId="77777777" w:rsidR="00195D0B" w:rsidRPr="003040C6" w:rsidRDefault="00195D0B" w:rsidP="001661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Lasso</w:t>
            </w:r>
          </w:p>
        </w:tc>
        <w:tc>
          <w:tcPr>
            <w:tcW w:w="1667" w:type="pct"/>
            <w:noWrap/>
            <w:vAlign w:val="center"/>
            <w:hideMark/>
          </w:tcPr>
          <w:p w14:paraId="2569AA12" w14:textId="208A2894" w:rsidR="00195D0B" w:rsidRPr="003040C6" w:rsidRDefault="00195D0B" w:rsidP="001661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0,</w:t>
            </w:r>
            <w:r w:rsidR="00A34015" w:rsidRPr="003040C6">
              <w:rPr>
                <w:rFonts w:ascii="Arial" w:hAnsi="Arial" w:cs="Arial"/>
                <w:sz w:val="20"/>
                <w:szCs w:val="20"/>
              </w:rPr>
              <w:t>741</w:t>
            </w:r>
            <w:r w:rsidR="00BD53EB" w:rsidRPr="003040C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66" w:type="pct"/>
            <w:noWrap/>
            <w:vAlign w:val="center"/>
            <w:hideMark/>
          </w:tcPr>
          <w:p w14:paraId="61AE2CE2" w14:textId="5DAA602A" w:rsidR="00195D0B" w:rsidRPr="003040C6" w:rsidRDefault="00195D0B" w:rsidP="001661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0,</w:t>
            </w:r>
            <w:r w:rsidR="0094610A" w:rsidRPr="003040C6">
              <w:rPr>
                <w:rFonts w:ascii="Arial" w:hAnsi="Arial" w:cs="Arial"/>
                <w:sz w:val="20"/>
                <w:szCs w:val="20"/>
              </w:rPr>
              <w:t>1</w:t>
            </w:r>
            <w:r w:rsidR="00A34015" w:rsidRPr="003040C6">
              <w:rPr>
                <w:rFonts w:ascii="Arial" w:hAnsi="Arial" w:cs="Arial"/>
                <w:sz w:val="20"/>
                <w:szCs w:val="20"/>
              </w:rPr>
              <w:t>13</w:t>
            </w:r>
            <w:r w:rsidR="006249A3" w:rsidRPr="003040C6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195D0B" w:rsidRPr="003040C6" w14:paraId="2635C169" w14:textId="77777777" w:rsidTr="006315D1">
        <w:trPr>
          <w:trHeight w:val="290"/>
          <w:jc w:val="center"/>
        </w:trPr>
        <w:tc>
          <w:tcPr>
            <w:tcW w:w="1667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09F9CEE9" w14:textId="77777777" w:rsidR="00195D0B" w:rsidRPr="003040C6" w:rsidRDefault="00195D0B" w:rsidP="00166139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040C6">
              <w:rPr>
                <w:rFonts w:ascii="Arial" w:hAnsi="Arial" w:cs="Arial"/>
                <w:i/>
                <w:iCs/>
                <w:sz w:val="20"/>
                <w:szCs w:val="20"/>
              </w:rPr>
              <w:t>Random Forest</w:t>
            </w:r>
          </w:p>
        </w:tc>
        <w:tc>
          <w:tcPr>
            <w:tcW w:w="1667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4F838102" w14:textId="7A394394" w:rsidR="00195D0B" w:rsidRPr="003040C6" w:rsidRDefault="00195D0B" w:rsidP="001661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0,</w:t>
            </w:r>
            <w:r w:rsidR="00A34015" w:rsidRPr="003040C6">
              <w:rPr>
                <w:rFonts w:ascii="Arial" w:hAnsi="Arial" w:cs="Arial"/>
                <w:sz w:val="20"/>
                <w:szCs w:val="20"/>
              </w:rPr>
              <w:t>4</w:t>
            </w:r>
            <w:r w:rsidR="00BD53EB" w:rsidRPr="003040C6">
              <w:rPr>
                <w:rFonts w:ascii="Arial" w:hAnsi="Arial" w:cs="Arial"/>
                <w:sz w:val="20"/>
                <w:szCs w:val="20"/>
              </w:rPr>
              <w:t>699</w:t>
            </w:r>
          </w:p>
        </w:tc>
        <w:tc>
          <w:tcPr>
            <w:tcW w:w="1666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02F904B2" w14:textId="58B58F13" w:rsidR="00195D0B" w:rsidRPr="003040C6" w:rsidRDefault="00195D0B" w:rsidP="001661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0,1</w:t>
            </w:r>
            <w:r w:rsidR="006249A3" w:rsidRPr="003040C6">
              <w:rPr>
                <w:rFonts w:ascii="Arial" w:hAnsi="Arial" w:cs="Arial"/>
                <w:sz w:val="20"/>
                <w:szCs w:val="20"/>
              </w:rPr>
              <w:t>352</w:t>
            </w:r>
          </w:p>
        </w:tc>
      </w:tr>
    </w:tbl>
    <w:p w14:paraId="33561B42" w14:textId="55553F1B" w:rsidR="00195D0B" w:rsidRPr="003040C6" w:rsidRDefault="00195D0B" w:rsidP="008B5149">
      <w:pPr>
        <w:rPr>
          <w:sz w:val="20"/>
          <w:szCs w:val="20"/>
        </w:rPr>
      </w:pPr>
      <w:r w:rsidRPr="003040C6">
        <w:rPr>
          <w:rFonts w:ascii="Arial" w:hAnsi="Arial" w:cs="Arial"/>
          <w:sz w:val="20"/>
          <w:szCs w:val="20"/>
        </w:rPr>
        <w:t xml:space="preserve">Fonte: </w:t>
      </w:r>
      <w:r w:rsidR="000903A5" w:rsidRPr="003040C6">
        <w:rPr>
          <w:rFonts w:ascii="Arial" w:hAnsi="Arial" w:cs="Arial"/>
          <w:sz w:val="20"/>
          <w:szCs w:val="20"/>
        </w:rPr>
        <w:t>Elaboração própria</w:t>
      </w:r>
      <w:r w:rsidRPr="003040C6">
        <w:rPr>
          <w:rFonts w:ascii="Arial" w:hAnsi="Arial" w:cs="Arial"/>
          <w:sz w:val="20"/>
          <w:szCs w:val="20"/>
        </w:rPr>
        <w:t>.</w:t>
      </w:r>
    </w:p>
    <w:p w14:paraId="58C63AF6" w14:textId="77777777" w:rsidR="008B5149" w:rsidRPr="003040C6" w:rsidRDefault="008B5149" w:rsidP="00195D0B">
      <w:pPr>
        <w:spacing w:line="360" w:lineRule="auto"/>
        <w:ind w:firstLine="709"/>
        <w:jc w:val="both"/>
      </w:pPr>
    </w:p>
    <w:p w14:paraId="41812951" w14:textId="77777777" w:rsidR="00E63F72" w:rsidRPr="003040C6" w:rsidRDefault="00550B72" w:rsidP="00FC1D43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>As importâncias dos indicadores foram estimadas a partir dos coeficientes absolutos (|</w:t>
      </w:r>
      <w:r w:rsidRPr="003040C6">
        <w:rPr>
          <w:rFonts w:ascii="Arial" w:hAnsi="Arial" w:cs="Arial"/>
          <w:i/>
          <w:iCs/>
        </w:rPr>
        <w:t>β</w:t>
      </w:r>
      <w:r w:rsidRPr="003040C6">
        <w:rPr>
          <w:rFonts w:ascii="Arial" w:hAnsi="Arial" w:cs="Arial"/>
        </w:rPr>
        <w:t>|) do modelo Ridge, que quantificam a contribuição individual de</w:t>
      </w:r>
      <w:r w:rsidR="00816BD3" w:rsidRPr="003040C6">
        <w:rPr>
          <w:rFonts w:ascii="Arial" w:hAnsi="Arial" w:cs="Arial"/>
        </w:rPr>
        <w:t xml:space="preserve"> cada</w:t>
      </w:r>
      <w:r w:rsidRPr="003040C6">
        <w:rPr>
          <w:rFonts w:ascii="Arial" w:hAnsi="Arial" w:cs="Arial"/>
        </w:rPr>
        <w:t xml:space="preserve"> </w:t>
      </w:r>
      <w:r w:rsidR="00373D15" w:rsidRPr="003040C6">
        <w:rPr>
          <w:rFonts w:ascii="Arial" w:hAnsi="Arial" w:cs="Arial"/>
        </w:rPr>
        <w:t>indicador</w:t>
      </w:r>
      <w:r w:rsidRPr="003040C6">
        <w:rPr>
          <w:rFonts w:ascii="Arial" w:hAnsi="Arial" w:cs="Arial"/>
        </w:rPr>
        <w:t xml:space="preserve"> para a </w:t>
      </w:r>
      <w:r w:rsidR="00373D15" w:rsidRPr="003040C6">
        <w:rPr>
          <w:rFonts w:ascii="Arial" w:hAnsi="Arial" w:cs="Arial"/>
        </w:rPr>
        <w:t xml:space="preserve">predição </w:t>
      </w:r>
      <w:r w:rsidRPr="003040C6">
        <w:rPr>
          <w:rFonts w:ascii="Arial" w:hAnsi="Arial" w:cs="Arial"/>
        </w:rPr>
        <w:t xml:space="preserve">do IDSC. </w:t>
      </w:r>
    </w:p>
    <w:p w14:paraId="348E60A8" w14:textId="3D2C0569" w:rsidR="00B10853" w:rsidRPr="003040C6" w:rsidRDefault="00E63F72" w:rsidP="00FC1D43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>O</w:t>
      </w:r>
      <w:r w:rsidR="00550B72" w:rsidRPr="003040C6">
        <w:rPr>
          <w:rFonts w:ascii="Arial" w:hAnsi="Arial" w:cs="Arial"/>
        </w:rPr>
        <w:t xml:space="preserve">s </w:t>
      </w:r>
      <w:r w:rsidR="00A23B60" w:rsidRPr="003040C6">
        <w:rPr>
          <w:rFonts w:ascii="Arial" w:hAnsi="Arial" w:cs="Arial"/>
        </w:rPr>
        <w:t>10</w:t>
      </w:r>
      <w:r w:rsidR="00550B72" w:rsidRPr="003040C6">
        <w:rPr>
          <w:rFonts w:ascii="Arial" w:hAnsi="Arial" w:cs="Arial"/>
        </w:rPr>
        <w:t xml:space="preserve"> indicadores com </w:t>
      </w:r>
      <w:r w:rsidR="00331A44" w:rsidRPr="003040C6">
        <w:rPr>
          <w:rFonts w:ascii="Arial" w:hAnsi="Arial" w:cs="Arial"/>
        </w:rPr>
        <w:t xml:space="preserve">os </w:t>
      </w:r>
      <w:r w:rsidR="00550B72" w:rsidRPr="003040C6">
        <w:rPr>
          <w:rFonts w:ascii="Arial" w:hAnsi="Arial" w:cs="Arial"/>
        </w:rPr>
        <w:t xml:space="preserve">maiores valores absolutos de </w:t>
      </w:r>
      <w:r w:rsidR="00550B72" w:rsidRPr="003040C6">
        <w:rPr>
          <w:rFonts w:ascii="Arial" w:hAnsi="Arial" w:cs="Arial"/>
          <w:i/>
          <w:iCs/>
        </w:rPr>
        <w:t>β</w:t>
      </w:r>
      <w:r w:rsidR="00550B72" w:rsidRPr="003040C6">
        <w:rPr>
          <w:rFonts w:ascii="Arial" w:hAnsi="Arial" w:cs="Arial"/>
        </w:rPr>
        <w:t xml:space="preserve"> foram considerados os de maior importância relativa</w:t>
      </w:r>
      <w:r w:rsidR="003E2FA9" w:rsidRPr="003040C6">
        <w:rPr>
          <w:rFonts w:ascii="Arial" w:hAnsi="Arial" w:cs="Arial"/>
        </w:rPr>
        <w:t xml:space="preserve"> e são mostrados </w:t>
      </w:r>
      <w:r w:rsidR="00195D0B" w:rsidRPr="003040C6">
        <w:rPr>
          <w:rFonts w:ascii="Arial" w:hAnsi="Arial" w:cs="Arial"/>
        </w:rPr>
        <w:t xml:space="preserve">no </w:t>
      </w:r>
      <w:r w:rsidR="00BD745B" w:rsidRPr="003040C6">
        <w:rPr>
          <w:rFonts w:ascii="Arial" w:hAnsi="Arial" w:cs="Arial"/>
        </w:rPr>
        <w:fldChar w:fldCharType="begin"/>
      </w:r>
      <w:r w:rsidR="00BD745B" w:rsidRPr="003040C6">
        <w:rPr>
          <w:rFonts w:ascii="Arial" w:hAnsi="Arial" w:cs="Arial"/>
        </w:rPr>
        <w:instrText xml:space="preserve"> REF _Ref209803888 \h  \* MERGEFORMAT </w:instrText>
      </w:r>
      <w:r w:rsidR="00BD745B" w:rsidRPr="003040C6">
        <w:rPr>
          <w:rFonts w:ascii="Arial" w:hAnsi="Arial" w:cs="Arial"/>
        </w:rPr>
      </w:r>
      <w:r w:rsidR="00BD745B" w:rsidRPr="003040C6">
        <w:rPr>
          <w:rFonts w:ascii="Arial" w:hAnsi="Arial" w:cs="Arial"/>
        </w:rPr>
        <w:fldChar w:fldCharType="separate"/>
      </w:r>
      <w:r w:rsidR="001458E2" w:rsidRPr="001458E2">
        <w:rPr>
          <w:rFonts w:ascii="Arial" w:hAnsi="Arial" w:cs="Arial"/>
        </w:rPr>
        <w:t>Quadro 1</w:t>
      </w:r>
      <w:r w:rsidR="00BD745B" w:rsidRPr="003040C6">
        <w:rPr>
          <w:rFonts w:ascii="Arial" w:hAnsi="Arial" w:cs="Arial"/>
        </w:rPr>
        <w:fldChar w:fldCharType="end"/>
      </w:r>
      <w:r w:rsidR="003E2FA9" w:rsidRPr="003040C6">
        <w:rPr>
          <w:rFonts w:ascii="Arial" w:hAnsi="Arial" w:cs="Arial"/>
        </w:rPr>
        <w:t>.</w:t>
      </w:r>
    </w:p>
    <w:p w14:paraId="2BFF9707" w14:textId="08AE3566" w:rsidR="008E59B7" w:rsidRPr="003040C6" w:rsidRDefault="00BD745B" w:rsidP="00FC1D43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 </w:t>
      </w:r>
    </w:p>
    <w:p w14:paraId="5DF39061" w14:textId="2F96AE8D" w:rsidR="00195D0B" w:rsidRPr="003040C6" w:rsidRDefault="00195D0B" w:rsidP="00FD16E4">
      <w:pPr>
        <w:jc w:val="center"/>
        <w:rPr>
          <w:rFonts w:ascii="Arial" w:hAnsi="Arial" w:cs="Arial"/>
          <w:sz w:val="20"/>
          <w:szCs w:val="20"/>
        </w:rPr>
      </w:pPr>
      <w:bookmarkStart w:id="8" w:name="_Ref209803888"/>
      <w:r w:rsidRPr="003040C6">
        <w:rPr>
          <w:rFonts w:ascii="Arial" w:hAnsi="Arial" w:cs="Arial"/>
          <w:sz w:val="20"/>
          <w:szCs w:val="20"/>
        </w:rPr>
        <w:t xml:space="preserve">Quadro </w:t>
      </w:r>
      <w:r w:rsidRPr="003040C6">
        <w:rPr>
          <w:rFonts w:ascii="Arial" w:hAnsi="Arial" w:cs="Arial"/>
          <w:sz w:val="20"/>
          <w:szCs w:val="20"/>
        </w:rPr>
        <w:fldChar w:fldCharType="begin"/>
      </w:r>
      <w:r w:rsidRPr="003040C6">
        <w:rPr>
          <w:rFonts w:ascii="Arial" w:hAnsi="Arial" w:cs="Arial"/>
          <w:sz w:val="20"/>
          <w:szCs w:val="20"/>
        </w:rPr>
        <w:instrText xml:space="preserve"> SEQ Quadro \* ARABIC </w:instrText>
      </w:r>
      <w:r w:rsidRPr="003040C6">
        <w:rPr>
          <w:rFonts w:ascii="Arial" w:hAnsi="Arial" w:cs="Arial"/>
          <w:sz w:val="20"/>
          <w:szCs w:val="20"/>
        </w:rPr>
        <w:fldChar w:fldCharType="separate"/>
      </w:r>
      <w:r w:rsidR="001458E2">
        <w:rPr>
          <w:rFonts w:ascii="Arial" w:hAnsi="Arial" w:cs="Arial"/>
          <w:noProof/>
          <w:sz w:val="20"/>
          <w:szCs w:val="20"/>
        </w:rPr>
        <w:t>1</w:t>
      </w:r>
      <w:r w:rsidRPr="003040C6">
        <w:rPr>
          <w:rFonts w:ascii="Arial" w:hAnsi="Arial" w:cs="Arial"/>
          <w:sz w:val="20"/>
          <w:szCs w:val="20"/>
        </w:rPr>
        <w:fldChar w:fldCharType="end"/>
      </w:r>
      <w:bookmarkEnd w:id="8"/>
      <w:r w:rsidRPr="003040C6">
        <w:rPr>
          <w:rFonts w:ascii="Arial" w:hAnsi="Arial" w:cs="Arial"/>
          <w:sz w:val="20"/>
          <w:szCs w:val="20"/>
        </w:rPr>
        <w:t xml:space="preserve"> – Descrição dos indicadores </w:t>
      </w:r>
      <w:r w:rsidR="00316441" w:rsidRPr="003040C6">
        <w:rPr>
          <w:rFonts w:ascii="Arial" w:hAnsi="Arial" w:cs="Arial"/>
          <w:sz w:val="20"/>
          <w:szCs w:val="20"/>
        </w:rPr>
        <w:t>de maior importância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317"/>
        <w:gridCol w:w="1947"/>
        <w:gridCol w:w="4230"/>
      </w:tblGrid>
      <w:tr w:rsidR="00195D0B" w:rsidRPr="003040C6" w14:paraId="76E08117" w14:textId="77777777" w:rsidTr="00CD35BE">
        <w:trPr>
          <w:trHeight w:val="690"/>
          <w:tblHeader/>
          <w:jc w:val="center"/>
        </w:trPr>
        <w:tc>
          <w:tcPr>
            <w:tcW w:w="1364" w:type="pct"/>
            <w:shd w:val="clear" w:color="auto" w:fill="D9D9D9" w:themeFill="background1" w:themeFillShade="D9"/>
            <w:vAlign w:val="center"/>
          </w:tcPr>
          <w:p w14:paraId="63F6BB3E" w14:textId="77777777" w:rsidR="00195D0B" w:rsidRPr="003040C6" w:rsidRDefault="00195D0B" w:rsidP="001661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40C6">
              <w:rPr>
                <w:rFonts w:ascii="Arial" w:hAnsi="Arial" w:cs="Arial"/>
                <w:b/>
                <w:bCs/>
                <w:sz w:val="20"/>
                <w:szCs w:val="20"/>
              </w:rPr>
              <w:t>Código</w:t>
            </w:r>
          </w:p>
        </w:tc>
        <w:tc>
          <w:tcPr>
            <w:tcW w:w="1146" w:type="pct"/>
            <w:shd w:val="clear" w:color="auto" w:fill="D9D9D9" w:themeFill="background1" w:themeFillShade="D9"/>
            <w:vAlign w:val="center"/>
          </w:tcPr>
          <w:p w14:paraId="0B7A29D8" w14:textId="77777777" w:rsidR="00195D0B" w:rsidRPr="003040C6" w:rsidRDefault="00195D0B" w:rsidP="001661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40C6">
              <w:rPr>
                <w:rFonts w:ascii="Arial" w:hAnsi="Arial" w:cs="Arial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90" w:type="pct"/>
            <w:shd w:val="clear" w:color="auto" w:fill="D9D9D9" w:themeFill="background1" w:themeFillShade="D9"/>
            <w:vAlign w:val="center"/>
          </w:tcPr>
          <w:p w14:paraId="68A401A8" w14:textId="77777777" w:rsidR="00195D0B" w:rsidRPr="003040C6" w:rsidRDefault="00195D0B" w:rsidP="001661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40C6">
              <w:rPr>
                <w:rFonts w:ascii="Arial" w:hAnsi="Arial" w:cs="Arial"/>
                <w:b/>
                <w:bCs/>
                <w:sz w:val="20"/>
                <w:szCs w:val="20"/>
              </w:rPr>
              <w:t>Indicador</w:t>
            </w:r>
          </w:p>
        </w:tc>
      </w:tr>
      <w:tr w:rsidR="00195D0B" w:rsidRPr="003040C6" w14:paraId="621CAAAA" w14:textId="77777777" w:rsidTr="00CD35BE">
        <w:trPr>
          <w:trHeight w:val="690"/>
          <w:jc w:val="center"/>
        </w:trPr>
        <w:tc>
          <w:tcPr>
            <w:tcW w:w="1364" w:type="pct"/>
            <w:vAlign w:val="center"/>
          </w:tcPr>
          <w:p w14:paraId="1DC54140" w14:textId="224D96B8" w:rsidR="00195D0B" w:rsidRPr="003040C6" w:rsidRDefault="00721FA6" w:rsidP="001661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SDG14_1_ESGT</w:t>
            </w:r>
          </w:p>
        </w:tc>
        <w:tc>
          <w:tcPr>
            <w:tcW w:w="1146" w:type="pct"/>
            <w:vAlign w:val="center"/>
          </w:tcPr>
          <w:p w14:paraId="3364EB53" w14:textId="10C51FDF" w:rsidR="00195D0B" w:rsidRPr="003040C6" w:rsidRDefault="00721FA6" w:rsidP="001661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14</w:t>
            </w:r>
            <w:r w:rsidR="00195D0B" w:rsidRPr="003040C6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Pr="003040C6">
              <w:rPr>
                <w:rFonts w:ascii="Arial" w:hAnsi="Arial" w:cs="Arial"/>
                <w:sz w:val="20"/>
                <w:szCs w:val="20"/>
              </w:rPr>
              <w:t xml:space="preserve">Vida na </w:t>
            </w:r>
            <w:r w:rsidR="00195D0B" w:rsidRPr="003040C6">
              <w:rPr>
                <w:rFonts w:ascii="Arial" w:hAnsi="Arial" w:cs="Arial"/>
                <w:sz w:val="20"/>
                <w:szCs w:val="20"/>
              </w:rPr>
              <w:t>Água</w:t>
            </w:r>
          </w:p>
        </w:tc>
        <w:tc>
          <w:tcPr>
            <w:tcW w:w="2490" w:type="pct"/>
            <w:vAlign w:val="center"/>
          </w:tcPr>
          <w:p w14:paraId="41A49609" w14:textId="568BC4DA" w:rsidR="00195D0B" w:rsidRPr="003040C6" w:rsidRDefault="00721FA6" w:rsidP="001661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Esgoto tratado antes de chegar ao mar, rios e córregos (%)</w:t>
            </w:r>
          </w:p>
        </w:tc>
      </w:tr>
      <w:tr w:rsidR="00B82CBA" w:rsidRPr="003040C6" w14:paraId="452D9DCD" w14:textId="77777777" w:rsidTr="00AC7CF7">
        <w:trPr>
          <w:trHeight w:val="690"/>
          <w:jc w:val="center"/>
        </w:trPr>
        <w:tc>
          <w:tcPr>
            <w:tcW w:w="1364" w:type="pct"/>
            <w:vAlign w:val="center"/>
          </w:tcPr>
          <w:p w14:paraId="51688099" w14:textId="77777777" w:rsidR="00B82CBA" w:rsidRPr="003040C6" w:rsidRDefault="00B82CBA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SDG6_7_ESG_SAN</w:t>
            </w:r>
          </w:p>
        </w:tc>
        <w:tc>
          <w:tcPr>
            <w:tcW w:w="1146" w:type="pct"/>
            <w:vAlign w:val="center"/>
          </w:tcPr>
          <w:p w14:paraId="311A519D" w14:textId="77777777" w:rsidR="00B82CBA" w:rsidRPr="003040C6" w:rsidRDefault="00B82CBA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6 – Água Potável e Saneamento</w:t>
            </w:r>
          </w:p>
        </w:tc>
        <w:tc>
          <w:tcPr>
            <w:tcW w:w="2490" w:type="pct"/>
            <w:vAlign w:val="center"/>
          </w:tcPr>
          <w:p w14:paraId="59B9BA51" w14:textId="77777777" w:rsidR="00B82CBA" w:rsidRPr="003040C6" w:rsidRDefault="00B82CBA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População atendida com esgotamento sanitário (%)</w:t>
            </w:r>
          </w:p>
        </w:tc>
      </w:tr>
      <w:tr w:rsidR="00CD35BE" w:rsidRPr="003040C6" w14:paraId="772889E8" w14:textId="77777777" w:rsidTr="00CD35BE">
        <w:trPr>
          <w:trHeight w:val="690"/>
          <w:jc w:val="center"/>
        </w:trPr>
        <w:tc>
          <w:tcPr>
            <w:tcW w:w="1364" w:type="pct"/>
            <w:vAlign w:val="center"/>
          </w:tcPr>
          <w:p w14:paraId="11CD4E5C" w14:textId="77777777" w:rsidR="00CD35BE" w:rsidRPr="003040C6" w:rsidRDefault="00CD35BE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SDG6_8_CLT_DML</w:t>
            </w:r>
          </w:p>
        </w:tc>
        <w:tc>
          <w:tcPr>
            <w:tcW w:w="1146" w:type="pct"/>
            <w:vAlign w:val="center"/>
          </w:tcPr>
          <w:p w14:paraId="0C43CE7B" w14:textId="77777777" w:rsidR="00CD35BE" w:rsidRPr="003040C6" w:rsidRDefault="00CD35BE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6 – Água Potável e Saneamento</w:t>
            </w:r>
          </w:p>
        </w:tc>
        <w:tc>
          <w:tcPr>
            <w:tcW w:w="2490" w:type="pct"/>
            <w:vAlign w:val="center"/>
          </w:tcPr>
          <w:p w14:paraId="2054FADC" w14:textId="77777777" w:rsidR="00CD35BE" w:rsidRPr="003040C6" w:rsidRDefault="00CD35BE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Índice de tratamento de esgoto (%)</w:t>
            </w:r>
          </w:p>
        </w:tc>
      </w:tr>
      <w:tr w:rsidR="00195D0B" w:rsidRPr="003040C6" w14:paraId="5A26BF88" w14:textId="77777777" w:rsidTr="00CD35BE">
        <w:trPr>
          <w:trHeight w:val="690"/>
          <w:jc w:val="center"/>
        </w:trPr>
        <w:tc>
          <w:tcPr>
            <w:tcW w:w="1364" w:type="pct"/>
            <w:vAlign w:val="center"/>
          </w:tcPr>
          <w:p w14:paraId="70633E28" w14:textId="77777777" w:rsidR="00195D0B" w:rsidRPr="003040C6" w:rsidRDefault="00195D0B" w:rsidP="001661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SDG16_3_M_ARM_FG</w:t>
            </w:r>
          </w:p>
        </w:tc>
        <w:tc>
          <w:tcPr>
            <w:tcW w:w="1146" w:type="pct"/>
            <w:vAlign w:val="center"/>
          </w:tcPr>
          <w:p w14:paraId="2A5474DA" w14:textId="77777777" w:rsidR="00195D0B" w:rsidRPr="003040C6" w:rsidRDefault="00195D0B" w:rsidP="001661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16 – Paz, Justiça e Instituições Eficazes</w:t>
            </w:r>
          </w:p>
        </w:tc>
        <w:tc>
          <w:tcPr>
            <w:tcW w:w="2490" w:type="pct"/>
            <w:vAlign w:val="center"/>
          </w:tcPr>
          <w:p w14:paraId="05138D77" w14:textId="77777777" w:rsidR="00195D0B" w:rsidRPr="003040C6" w:rsidRDefault="00195D0B" w:rsidP="001661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Mortes por armas de fogo (100 mil habitantes)</w:t>
            </w:r>
          </w:p>
        </w:tc>
      </w:tr>
      <w:tr w:rsidR="00B43503" w:rsidRPr="003040C6" w14:paraId="370282E7" w14:textId="77777777" w:rsidTr="00AC7CF7">
        <w:trPr>
          <w:trHeight w:val="690"/>
          <w:jc w:val="center"/>
        </w:trPr>
        <w:tc>
          <w:tcPr>
            <w:tcW w:w="1364" w:type="pct"/>
            <w:vAlign w:val="center"/>
          </w:tcPr>
          <w:p w14:paraId="290159B1" w14:textId="77777777" w:rsidR="00B43503" w:rsidRPr="003040C6" w:rsidRDefault="00B43503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SDG15_8_UNI_CNS</w:t>
            </w:r>
          </w:p>
        </w:tc>
        <w:tc>
          <w:tcPr>
            <w:tcW w:w="1146" w:type="pct"/>
            <w:vAlign w:val="center"/>
          </w:tcPr>
          <w:p w14:paraId="33DAAB07" w14:textId="394B4AEA" w:rsidR="00B43503" w:rsidRPr="003040C6" w:rsidRDefault="00B43503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 xml:space="preserve">15 </w:t>
            </w:r>
            <w:r w:rsidR="00B44B6F" w:rsidRPr="003040C6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3040C6">
              <w:rPr>
                <w:rFonts w:ascii="Arial" w:hAnsi="Arial" w:cs="Arial"/>
                <w:sz w:val="20"/>
                <w:szCs w:val="20"/>
              </w:rPr>
              <w:t>Vida Terrestre</w:t>
            </w:r>
          </w:p>
        </w:tc>
        <w:tc>
          <w:tcPr>
            <w:tcW w:w="2490" w:type="pct"/>
            <w:vAlign w:val="center"/>
          </w:tcPr>
          <w:p w14:paraId="66DFE935" w14:textId="77777777" w:rsidR="00B43503" w:rsidRPr="003040C6" w:rsidRDefault="00B43503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Unidades de conservação de proteção integral e uso sustentável (%)</w:t>
            </w:r>
          </w:p>
        </w:tc>
      </w:tr>
      <w:tr w:rsidR="00B43503" w:rsidRPr="003040C6" w14:paraId="5894D2C6" w14:textId="77777777" w:rsidTr="00AC7CF7">
        <w:trPr>
          <w:trHeight w:val="690"/>
          <w:jc w:val="center"/>
        </w:trPr>
        <w:tc>
          <w:tcPr>
            <w:tcW w:w="1364" w:type="pct"/>
            <w:vAlign w:val="center"/>
          </w:tcPr>
          <w:p w14:paraId="5982F4BD" w14:textId="77777777" w:rsidR="00B43503" w:rsidRPr="003040C6" w:rsidRDefault="00B43503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SDG11_5_DMC_FVL</w:t>
            </w:r>
          </w:p>
        </w:tc>
        <w:tc>
          <w:tcPr>
            <w:tcW w:w="1146" w:type="pct"/>
            <w:vAlign w:val="center"/>
          </w:tcPr>
          <w:p w14:paraId="0FF3E15C" w14:textId="77777777" w:rsidR="00B43503" w:rsidRPr="003040C6" w:rsidRDefault="00B43503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11 – Cidades e Comunidades Sustentáveis</w:t>
            </w:r>
          </w:p>
        </w:tc>
        <w:tc>
          <w:tcPr>
            <w:tcW w:w="2490" w:type="pct"/>
            <w:vAlign w:val="center"/>
          </w:tcPr>
          <w:p w14:paraId="1A195313" w14:textId="77777777" w:rsidR="00B43503" w:rsidRPr="003040C6" w:rsidRDefault="00B43503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Domicílios em favelas (%)</w:t>
            </w:r>
          </w:p>
        </w:tc>
      </w:tr>
      <w:tr w:rsidR="00B43503" w:rsidRPr="003040C6" w14:paraId="16AE89B9" w14:textId="77777777" w:rsidTr="00AC7CF7">
        <w:trPr>
          <w:trHeight w:val="690"/>
          <w:jc w:val="center"/>
        </w:trPr>
        <w:tc>
          <w:tcPr>
            <w:tcW w:w="1364" w:type="pct"/>
            <w:vAlign w:val="center"/>
          </w:tcPr>
          <w:p w14:paraId="1F0EC39B" w14:textId="77777777" w:rsidR="00B43503" w:rsidRPr="003040C6" w:rsidRDefault="00B43503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SDG2_1_OBS_INF</w:t>
            </w:r>
          </w:p>
        </w:tc>
        <w:tc>
          <w:tcPr>
            <w:tcW w:w="1146" w:type="pct"/>
            <w:vAlign w:val="center"/>
          </w:tcPr>
          <w:p w14:paraId="1472DD70" w14:textId="77777777" w:rsidR="00B43503" w:rsidRPr="003040C6" w:rsidRDefault="00B43503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2 – Fome Zero e Agricultura Sustentável</w:t>
            </w:r>
          </w:p>
        </w:tc>
        <w:tc>
          <w:tcPr>
            <w:tcW w:w="2490" w:type="pct"/>
            <w:vAlign w:val="center"/>
          </w:tcPr>
          <w:p w14:paraId="15A5DA25" w14:textId="77777777" w:rsidR="00B43503" w:rsidRPr="003040C6" w:rsidRDefault="00B43503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Obesidade infantil (%)</w:t>
            </w:r>
          </w:p>
        </w:tc>
      </w:tr>
      <w:tr w:rsidR="00B82A00" w:rsidRPr="003040C6" w14:paraId="2B8E0C7C" w14:textId="77777777" w:rsidTr="00AC7CF7">
        <w:trPr>
          <w:trHeight w:val="690"/>
          <w:jc w:val="center"/>
        </w:trPr>
        <w:tc>
          <w:tcPr>
            <w:tcW w:w="1364" w:type="pct"/>
            <w:vAlign w:val="center"/>
          </w:tcPr>
          <w:p w14:paraId="7E4E3BAC" w14:textId="21CAA0BF" w:rsidR="00B82A00" w:rsidRPr="003040C6" w:rsidRDefault="00B82A00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SDG17_1_INVST_PB</w:t>
            </w:r>
          </w:p>
        </w:tc>
        <w:tc>
          <w:tcPr>
            <w:tcW w:w="1146" w:type="pct"/>
            <w:vAlign w:val="center"/>
          </w:tcPr>
          <w:p w14:paraId="1A54444D" w14:textId="16476185" w:rsidR="00B82A00" w:rsidRPr="003040C6" w:rsidRDefault="00ED7B77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17 – Parcerias e Meios de Implementação</w:t>
            </w:r>
          </w:p>
        </w:tc>
        <w:tc>
          <w:tcPr>
            <w:tcW w:w="2490" w:type="pct"/>
            <w:vAlign w:val="center"/>
          </w:tcPr>
          <w:p w14:paraId="2DCCF98B" w14:textId="681CE0C2" w:rsidR="00B82A00" w:rsidRPr="003040C6" w:rsidRDefault="00ED7B77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 xml:space="preserve">Investimento público (R$ </w:t>
            </w:r>
            <w:r w:rsidRPr="003040C6">
              <w:rPr>
                <w:rFonts w:ascii="Arial" w:hAnsi="Arial" w:cs="Arial"/>
                <w:i/>
                <w:iCs/>
                <w:sz w:val="20"/>
                <w:szCs w:val="20"/>
              </w:rPr>
              <w:t>per capita</w:t>
            </w:r>
            <w:r w:rsidRPr="003040C6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126269" w:rsidRPr="003040C6" w14:paraId="62EF927E" w14:textId="77777777" w:rsidTr="00AC7CF7">
        <w:trPr>
          <w:trHeight w:val="690"/>
          <w:jc w:val="center"/>
        </w:trPr>
        <w:tc>
          <w:tcPr>
            <w:tcW w:w="1364" w:type="pct"/>
            <w:vAlign w:val="center"/>
          </w:tcPr>
          <w:p w14:paraId="51389C59" w14:textId="3D1A7856" w:rsidR="00126269" w:rsidRPr="003040C6" w:rsidRDefault="007C3335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SDG9_2_EMP_INT</w:t>
            </w:r>
          </w:p>
        </w:tc>
        <w:tc>
          <w:tcPr>
            <w:tcW w:w="1146" w:type="pct"/>
            <w:vAlign w:val="center"/>
          </w:tcPr>
          <w:p w14:paraId="03D2D5F5" w14:textId="32EDEF84" w:rsidR="00126269" w:rsidRPr="003040C6" w:rsidRDefault="007C3335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 xml:space="preserve">9 </w:t>
            </w:r>
            <w:r w:rsidR="0040641D" w:rsidRPr="003040C6">
              <w:rPr>
                <w:rFonts w:ascii="Arial" w:hAnsi="Arial" w:cs="Arial"/>
                <w:sz w:val="20"/>
                <w:szCs w:val="20"/>
              </w:rPr>
              <w:t>–</w:t>
            </w:r>
            <w:r w:rsidRPr="003040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0641D" w:rsidRPr="003040C6">
              <w:rPr>
                <w:rFonts w:ascii="Arial" w:hAnsi="Arial" w:cs="Arial"/>
                <w:sz w:val="20"/>
                <w:szCs w:val="20"/>
              </w:rPr>
              <w:t>Indústria, Inovação e Infraestrutura</w:t>
            </w:r>
          </w:p>
        </w:tc>
        <w:tc>
          <w:tcPr>
            <w:tcW w:w="2490" w:type="pct"/>
            <w:vAlign w:val="center"/>
          </w:tcPr>
          <w:p w14:paraId="4A66C064" w14:textId="084F4424" w:rsidR="00126269" w:rsidRPr="003040C6" w:rsidRDefault="007C3335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Participação dos empregos formais em atividades intensivas em conhecimento e tecnologia (%)</w:t>
            </w:r>
          </w:p>
        </w:tc>
      </w:tr>
      <w:tr w:rsidR="002870F3" w:rsidRPr="003040C6" w14:paraId="3CBA9535" w14:textId="77777777" w:rsidTr="00AC7CF7">
        <w:trPr>
          <w:trHeight w:val="690"/>
          <w:jc w:val="center"/>
        </w:trPr>
        <w:tc>
          <w:tcPr>
            <w:tcW w:w="1364" w:type="pct"/>
            <w:vAlign w:val="center"/>
          </w:tcPr>
          <w:p w14:paraId="74EF8928" w14:textId="6098D49E" w:rsidR="002870F3" w:rsidRPr="003040C6" w:rsidRDefault="002870F3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SDG4_18_D_SUP_EI</w:t>
            </w:r>
          </w:p>
        </w:tc>
        <w:tc>
          <w:tcPr>
            <w:tcW w:w="1146" w:type="pct"/>
            <w:vAlign w:val="center"/>
          </w:tcPr>
          <w:p w14:paraId="246DBE44" w14:textId="1DE9FDF3" w:rsidR="002870F3" w:rsidRPr="003040C6" w:rsidRDefault="002870F3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4 – Educação de Qualidade</w:t>
            </w:r>
          </w:p>
        </w:tc>
        <w:tc>
          <w:tcPr>
            <w:tcW w:w="2490" w:type="pct"/>
            <w:vAlign w:val="center"/>
          </w:tcPr>
          <w:p w14:paraId="2128FE90" w14:textId="68375043" w:rsidR="002870F3" w:rsidRPr="003040C6" w:rsidRDefault="002870F3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Professores com formação em nível superior - Educação Infantil - rede pública (%)</w:t>
            </w:r>
          </w:p>
        </w:tc>
      </w:tr>
    </w:tbl>
    <w:p w14:paraId="399C63B9" w14:textId="63A6EF3E" w:rsidR="00195D0B" w:rsidRPr="003040C6" w:rsidRDefault="00195D0B" w:rsidP="00FD16E4">
      <w:pPr>
        <w:rPr>
          <w:rFonts w:ascii="Arial" w:hAnsi="Arial" w:cs="Arial"/>
          <w:sz w:val="20"/>
          <w:szCs w:val="20"/>
        </w:rPr>
      </w:pPr>
      <w:r w:rsidRPr="003040C6">
        <w:rPr>
          <w:rFonts w:ascii="Arial" w:hAnsi="Arial" w:cs="Arial"/>
          <w:sz w:val="20"/>
          <w:szCs w:val="20"/>
        </w:rPr>
        <w:t xml:space="preserve">Fonte: </w:t>
      </w:r>
      <w:r w:rsidR="000903A5" w:rsidRPr="003040C6">
        <w:rPr>
          <w:rFonts w:ascii="Arial" w:hAnsi="Arial" w:cs="Arial"/>
          <w:sz w:val="20"/>
          <w:szCs w:val="20"/>
        </w:rPr>
        <w:t>Elaboração própria</w:t>
      </w:r>
      <w:r w:rsidRPr="003040C6">
        <w:rPr>
          <w:rFonts w:ascii="Arial" w:hAnsi="Arial" w:cs="Arial"/>
          <w:sz w:val="20"/>
          <w:szCs w:val="20"/>
        </w:rPr>
        <w:t>.</w:t>
      </w:r>
    </w:p>
    <w:p w14:paraId="67592C06" w14:textId="77777777" w:rsidR="00FD16E4" w:rsidRPr="003040C6" w:rsidRDefault="00FD16E4" w:rsidP="008E59B7">
      <w:pPr>
        <w:spacing w:line="360" w:lineRule="auto"/>
        <w:ind w:firstLine="851"/>
        <w:jc w:val="both"/>
      </w:pPr>
    </w:p>
    <w:p w14:paraId="17653C02" w14:textId="62D73E86" w:rsidR="003F6B9B" w:rsidRPr="003040C6" w:rsidRDefault="003F6B9B" w:rsidP="008E59B7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O indicador de maior importância </w:t>
      </w:r>
      <w:r w:rsidR="004D1BB7" w:rsidRPr="003040C6">
        <w:rPr>
          <w:rFonts w:ascii="Arial" w:hAnsi="Arial" w:cs="Arial"/>
        </w:rPr>
        <w:t xml:space="preserve">mostrado no </w:t>
      </w:r>
      <w:r w:rsidR="004D1BB7" w:rsidRPr="003040C6">
        <w:rPr>
          <w:rFonts w:ascii="Arial" w:hAnsi="Arial" w:cs="Arial"/>
        </w:rPr>
        <w:fldChar w:fldCharType="begin"/>
      </w:r>
      <w:r w:rsidR="004D1BB7" w:rsidRPr="003040C6">
        <w:rPr>
          <w:rFonts w:ascii="Arial" w:hAnsi="Arial" w:cs="Arial"/>
        </w:rPr>
        <w:instrText xml:space="preserve"> REF _Ref209803888 \h  \* MERGEFORMAT </w:instrText>
      </w:r>
      <w:r w:rsidR="004D1BB7" w:rsidRPr="003040C6">
        <w:rPr>
          <w:rFonts w:ascii="Arial" w:hAnsi="Arial" w:cs="Arial"/>
        </w:rPr>
      </w:r>
      <w:r w:rsidR="004D1BB7" w:rsidRPr="003040C6">
        <w:rPr>
          <w:rFonts w:ascii="Arial" w:hAnsi="Arial" w:cs="Arial"/>
        </w:rPr>
        <w:fldChar w:fldCharType="separate"/>
      </w:r>
      <w:r w:rsidR="001458E2" w:rsidRPr="001458E2">
        <w:rPr>
          <w:rFonts w:ascii="Arial" w:hAnsi="Arial" w:cs="Arial"/>
        </w:rPr>
        <w:t>Quadro 1</w:t>
      </w:r>
      <w:r w:rsidR="004D1BB7" w:rsidRPr="003040C6">
        <w:rPr>
          <w:rFonts w:ascii="Arial" w:hAnsi="Arial" w:cs="Arial"/>
        </w:rPr>
        <w:fldChar w:fldCharType="end"/>
      </w:r>
      <w:r w:rsidR="004D1BB7" w:rsidRPr="003040C6">
        <w:rPr>
          <w:rFonts w:ascii="Arial" w:hAnsi="Arial" w:cs="Arial"/>
        </w:rPr>
        <w:t xml:space="preserve"> </w:t>
      </w:r>
      <w:r w:rsidRPr="003040C6">
        <w:rPr>
          <w:rFonts w:ascii="Arial" w:hAnsi="Arial" w:cs="Arial"/>
        </w:rPr>
        <w:t xml:space="preserve">se relaciona </w:t>
      </w:r>
      <w:r w:rsidR="008013DD" w:rsidRPr="003040C6">
        <w:rPr>
          <w:rFonts w:ascii="Arial" w:hAnsi="Arial" w:cs="Arial"/>
        </w:rPr>
        <w:t xml:space="preserve">com </w:t>
      </w:r>
      <w:r w:rsidR="004653BD" w:rsidRPr="003040C6">
        <w:rPr>
          <w:rFonts w:ascii="Arial" w:hAnsi="Arial" w:cs="Arial"/>
        </w:rPr>
        <w:t xml:space="preserve">Vida na Água (ODS-14), </w:t>
      </w:r>
      <w:r w:rsidR="00AF509C" w:rsidRPr="003040C6">
        <w:rPr>
          <w:rFonts w:ascii="Arial" w:hAnsi="Arial" w:cs="Arial"/>
        </w:rPr>
        <w:t>seguido de dois indicadores relacionados à</w:t>
      </w:r>
      <w:r w:rsidRPr="003040C6">
        <w:rPr>
          <w:rFonts w:ascii="Arial" w:hAnsi="Arial" w:cs="Arial"/>
        </w:rPr>
        <w:t xml:space="preserve"> água </w:t>
      </w:r>
      <w:r w:rsidRPr="003040C6">
        <w:rPr>
          <w:rFonts w:ascii="Arial" w:hAnsi="Arial" w:cs="Arial"/>
        </w:rPr>
        <w:lastRenderedPageBreak/>
        <w:t>potável</w:t>
      </w:r>
      <w:r w:rsidR="00720937" w:rsidRPr="003040C6">
        <w:rPr>
          <w:rFonts w:ascii="Arial" w:hAnsi="Arial" w:cs="Arial"/>
        </w:rPr>
        <w:t xml:space="preserve"> e</w:t>
      </w:r>
      <w:r w:rsidRPr="003040C6">
        <w:rPr>
          <w:rFonts w:ascii="Arial" w:hAnsi="Arial" w:cs="Arial"/>
        </w:rPr>
        <w:t xml:space="preserve"> saneamento</w:t>
      </w:r>
      <w:r w:rsidR="00720937" w:rsidRPr="003040C6">
        <w:rPr>
          <w:rFonts w:ascii="Arial" w:hAnsi="Arial" w:cs="Arial"/>
        </w:rPr>
        <w:t xml:space="preserve"> (ODS-6)</w:t>
      </w:r>
      <w:r w:rsidRPr="003040C6">
        <w:rPr>
          <w:rFonts w:ascii="Arial" w:hAnsi="Arial" w:cs="Arial"/>
        </w:rPr>
        <w:t xml:space="preserve">. </w:t>
      </w:r>
      <w:r w:rsidR="00567102" w:rsidRPr="003040C6">
        <w:rPr>
          <w:rFonts w:ascii="Arial" w:hAnsi="Arial" w:cs="Arial"/>
        </w:rPr>
        <w:t>Porém, n</w:t>
      </w:r>
      <w:r w:rsidR="0057210C" w:rsidRPr="003040C6">
        <w:rPr>
          <w:rFonts w:ascii="Arial" w:hAnsi="Arial" w:cs="Arial"/>
        </w:rPr>
        <w:t xml:space="preserve">ota-se que esses 3 indicadores estão relacionados </w:t>
      </w:r>
      <w:r w:rsidR="00A41573" w:rsidRPr="003040C6">
        <w:rPr>
          <w:rFonts w:ascii="Arial" w:hAnsi="Arial" w:cs="Arial"/>
        </w:rPr>
        <w:t>ao</w:t>
      </w:r>
      <w:r w:rsidR="0057210C" w:rsidRPr="003040C6">
        <w:rPr>
          <w:rFonts w:ascii="Arial" w:hAnsi="Arial" w:cs="Arial"/>
        </w:rPr>
        <w:t xml:space="preserve"> esgotamento sanitário. </w:t>
      </w:r>
      <w:r w:rsidRPr="003040C6">
        <w:rPr>
          <w:rFonts w:ascii="Arial" w:hAnsi="Arial" w:cs="Arial"/>
        </w:rPr>
        <w:t xml:space="preserve">A </w:t>
      </w:r>
      <w:r w:rsidRPr="003040C6">
        <w:rPr>
          <w:rFonts w:ascii="Arial" w:hAnsi="Arial" w:cs="Arial"/>
        </w:rPr>
        <w:fldChar w:fldCharType="begin"/>
      </w:r>
      <w:r w:rsidRPr="003040C6">
        <w:rPr>
          <w:rFonts w:ascii="Arial" w:hAnsi="Arial" w:cs="Arial"/>
        </w:rPr>
        <w:instrText xml:space="preserve"> REF _Ref209976956 \h  \* MERGEFORMAT </w:instrText>
      </w:r>
      <w:r w:rsidRPr="003040C6">
        <w:rPr>
          <w:rFonts w:ascii="Arial" w:hAnsi="Arial" w:cs="Arial"/>
        </w:rPr>
      </w:r>
      <w:r w:rsidRPr="003040C6">
        <w:rPr>
          <w:rFonts w:ascii="Arial" w:hAnsi="Arial" w:cs="Arial"/>
        </w:rPr>
        <w:fldChar w:fldCharType="separate"/>
      </w:r>
      <w:r w:rsidR="001458E2" w:rsidRPr="001458E2">
        <w:rPr>
          <w:rFonts w:ascii="Arial" w:hAnsi="Arial" w:cs="Arial"/>
        </w:rPr>
        <w:t>Figura 5</w:t>
      </w:r>
      <w:r w:rsidRPr="003040C6">
        <w:rPr>
          <w:rFonts w:ascii="Arial" w:hAnsi="Arial" w:cs="Arial"/>
        </w:rPr>
        <w:fldChar w:fldCharType="end"/>
      </w:r>
      <w:r w:rsidRPr="003040C6">
        <w:rPr>
          <w:rFonts w:ascii="Arial" w:hAnsi="Arial" w:cs="Arial"/>
        </w:rPr>
        <w:t xml:space="preserve"> mostra todos os 17 ODS</w:t>
      </w:r>
      <w:r w:rsidR="00305CA3" w:rsidRPr="003040C6">
        <w:rPr>
          <w:rFonts w:ascii="Arial" w:hAnsi="Arial" w:cs="Arial"/>
        </w:rPr>
        <w:t xml:space="preserve"> da Agenda 2030</w:t>
      </w:r>
      <w:r w:rsidRPr="003040C6">
        <w:rPr>
          <w:rFonts w:ascii="Arial" w:hAnsi="Arial" w:cs="Arial"/>
        </w:rPr>
        <w:t>.</w:t>
      </w:r>
    </w:p>
    <w:p w14:paraId="7CF2D2B7" w14:textId="77777777" w:rsidR="003F6B9B" w:rsidRPr="003040C6" w:rsidRDefault="003F6B9B" w:rsidP="008E59B7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6B4820ED" w14:textId="204FAEFF" w:rsidR="00FC1D43" w:rsidRPr="003040C6" w:rsidRDefault="00FC1D43" w:rsidP="00FC1D43">
      <w:pPr>
        <w:jc w:val="center"/>
        <w:rPr>
          <w:rFonts w:ascii="Arial" w:hAnsi="Arial" w:cs="Arial"/>
        </w:rPr>
      </w:pPr>
      <w:bookmarkStart w:id="9" w:name="_Ref209976956"/>
      <w:r w:rsidRPr="003040C6">
        <w:rPr>
          <w:rFonts w:ascii="Arial" w:hAnsi="Arial" w:cs="Arial"/>
          <w:sz w:val="20"/>
          <w:szCs w:val="20"/>
        </w:rPr>
        <w:t xml:space="preserve">Figura </w:t>
      </w:r>
      <w:r w:rsidRPr="003040C6">
        <w:rPr>
          <w:rFonts w:ascii="Arial" w:hAnsi="Arial" w:cs="Arial"/>
          <w:sz w:val="20"/>
          <w:szCs w:val="20"/>
        </w:rPr>
        <w:fldChar w:fldCharType="begin"/>
      </w:r>
      <w:r w:rsidRPr="003040C6">
        <w:rPr>
          <w:rFonts w:ascii="Arial" w:hAnsi="Arial" w:cs="Arial"/>
          <w:sz w:val="20"/>
          <w:szCs w:val="20"/>
        </w:rPr>
        <w:instrText xml:space="preserve"> SEQ Figura \* ARABIC </w:instrText>
      </w:r>
      <w:r w:rsidRPr="003040C6">
        <w:rPr>
          <w:rFonts w:ascii="Arial" w:hAnsi="Arial" w:cs="Arial"/>
          <w:sz w:val="20"/>
          <w:szCs w:val="20"/>
        </w:rPr>
        <w:fldChar w:fldCharType="separate"/>
      </w:r>
      <w:r w:rsidR="001458E2">
        <w:rPr>
          <w:rFonts w:ascii="Arial" w:hAnsi="Arial" w:cs="Arial"/>
          <w:noProof/>
          <w:sz w:val="20"/>
          <w:szCs w:val="20"/>
        </w:rPr>
        <w:t>5</w:t>
      </w:r>
      <w:r w:rsidRPr="003040C6">
        <w:rPr>
          <w:rFonts w:ascii="Arial" w:hAnsi="Arial" w:cs="Arial"/>
          <w:sz w:val="20"/>
          <w:szCs w:val="20"/>
        </w:rPr>
        <w:fldChar w:fldCharType="end"/>
      </w:r>
      <w:bookmarkEnd w:id="9"/>
      <w:r w:rsidRPr="003040C6">
        <w:rPr>
          <w:rFonts w:ascii="Arial" w:hAnsi="Arial" w:cs="Arial"/>
          <w:sz w:val="20"/>
          <w:szCs w:val="20"/>
        </w:rPr>
        <w:t xml:space="preserve"> – Objetivos de Desenvolvimento Sustentável (ODS)</w:t>
      </w:r>
    </w:p>
    <w:p w14:paraId="49240A3A" w14:textId="77777777" w:rsidR="00FC1D43" w:rsidRPr="003040C6" w:rsidRDefault="00FC1D43" w:rsidP="00FC1D43">
      <w:pPr>
        <w:spacing w:line="360" w:lineRule="auto"/>
        <w:jc w:val="center"/>
        <w:rPr>
          <w:rFonts w:ascii="Arial" w:hAnsi="Arial" w:cs="Arial"/>
        </w:rPr>
      </w:pPr>
      <w:r w:rsidRPr="003040C6">
        <w:rPr>
          <w:rFonts w:ascii="Arial" w:hAnsi="Arial" w:cs="Arial"/>
          <w:noProof/>
        </w:rPr>
        <w:drawing>
          <wp:inline distT="0" distB="0" distL="0" distR="0" wp14:anchorId="20BFD441" wp14:editId="7DBA0893">
            <wp:extent cx="5143359" cy="2384792"/>
            <wp:effectExtent l="0" t="0" r="635" b="0"/>
            <wp:docPr id="435831794" name="Imagem 1" descr="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31794" name="Imagem 1" descr="Aplicativo&#10;&#10;O conteúdo gerado por IA pode estar incorreto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271" cy="240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C77B" w14:textId="06A91CBB" w:rsidR="00FC1D43" w:rsidRPr="003040C6" w:rsidRDefault="00FC1D43" w:rsidP="00824428">
      <w:pPr>
        <w:spacing w:line="360" w:lineRule="auto"/>
        <w:jc w:val="center"/>
        <w:rPr>
          <w:rFonts w:ascii="Arial" w:hAnsi="Arial" w:cs="Arial"/>
        </w:rPr>
      </w:pPr>
      <w:r w:rsidRPr="003040C6">
        <w:rPr>
          <w:rFonts w:ascii="Arial" w:hAnsi="Arial" w:cs="Arial"/>
          <w:sz w:val="20"/>
          <w:szCs w:val="20"/>
        </w:rPr>
        <w:t>Fonte: Nações Unidas Brasil (2015).</w:t>
      </w:r>
    </w:p>
    <w:p w14:paraId="6DFF03F8" w14:textId="77777777" w:rsidR="00FC1D43" w:rsidRPr="003040C6" w:rsidRDefault="00FC1D43" w:rsidP="00D10700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3FAA906A" w14:textId="46899920" w:rsidR="00195D0B" w:rsidRPr="003040C6" w:rsidRDefault="00195D0B" w:rsidP="00D10700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A </w:t>
      </w:r>
      <w:r w:rsidRPr="003040C6">
        <w:rPr>
          <w:rFonts w:ascii="Arial" w:hAnsi="Arial" w:cs="Arial"/>
        </w:rPr>
        <w:fldChar w:fldCharType="begin"/>
      </w:r>
      <w:r w:rsidRPr="003040C6">
        <w:rPr>
          <w:rFonts w:ascii="Arial" w:hAnsi="Arial" w:cs="Arial"/>
        </w:rPr>
        <w:instrText xml:space="preserve"> REF _Ref207961608 \h  \* MERGEFORMAT </w:instrText>
      </w:r>
      <w:r w:rsidRPr="003040C6">
        <w:rPr>
          <w:rFonts w:ascii="Arial" w:hAnsi="Arial" w:cs="Arial"/>
        </w:rPr>
      </w:r>
      <w:r w:rsidRPr="003040C6">
        <w:rPr>
          <w:rFonts w:ascii="Arial" w:hAnsi="Arial" w:cs="Arial"/>
        </w:rPr>
        <w:fldChar w:fldCharType="separate"/>
      </w:r>
      <w:r w:rsidR="001458E2" w:rsidRPr="001458E2">
        <w:rPr>
          <w:rFonts w:ascii="Arial" w:hAnsi="Arial" w:cs="Arial"/>
        </w:rPr>
        <w:t>Figura 6</w:t>
      </w:r>
      <w:r w:rsidRPr="003040C6">
        <w:rPr>
          <w:rFonts w:ascii="Arial" w:hAnsi="Arial" w:cs="Arial"/>
        </w:rPr>
        <w:fldChar w:fldCharType="end"/>
      </w:r>
      <w:r w:rsidRPr="003040C6">
        <w:rPr>
          <w:rFonts w:ascii="Arial" w:hAnsi="Arial" w:cs="Arial"/>
        </w:rPr>
        <w:t xml:space="preserve"> mostra a variabilidade dos </w:t>
      </w:r>
      <w:r w:rsidR="00A23B60" w:rsidRPr="003040C6">
        <w:rPr>
          <w:rFonts w:ascii="Arial" w:hAnsi="Arial" w:cs="Arial"/>
        </w:rPr>
        <w:t>10</w:t>
      </w:r>
      <w:r w:rsidRPr="003040C6">
        <w:rPr>
          <w:rFonts w:ascii="Arial" w:hAnsi="Arial" w:cs="Arial"/>
        </w:rPr>
        <w:t xml:space="preserve"> coeficientes </w:t>
      </w:r>
      <w:r w:rsidR="00390916" w:rsidRPr="003040C6">
        <w:rPr>
          <w:rFonts w:ascii="Arial" w:hAnsi="Arial" w:cs="Arial"/>
          <w:i/>
          <w:iCs/>
        </w:rPr>
        <w:t>β</w:t>
      </w:r>
      <w:r w:rsidR="00390916" w:rsidRPr="003040C6">
        <w:rPr>
          <w:rFonts w:ascii="Arial" w:hAnsi="Arial" w:cs="Arial"/>
        </w:rPr>
        <w:t xml:space="preserve"> </w:t>
      </w:r>
      <w:r w:rsidRPr="003040C6">
        <w:rPr>
          <w:rFonts w:ascii="Arial" w:hAnsi="Arial" w:cs="Arial"/>
        </w:rPr>
        <w:t xml:space="preserve">mais importantes do modelo Ridge </w:t>
      </w:r>
      <w:r w:rsidR="00470005" w:rsidRPr="003040C6">
        <w:rPr>
          <w:rFonts w:ascii="Arial" w:hAnsi="Arial" w:cs="Arial"/>
        </w:rPr>
        <w:t>em</w:t>
      </w:r>
      <w:r w:rsidR="004075DA" w:rsidRPr="003040C6">
        <w:rPr>
          <w:rFonts w:ascii="Arial" w:hAnsi="Arial" w:cs="Arial"/>
        </w:rPr>
        <w:t xml:space="preserve"> 5 </w:t>
      </w:r>
      <w:proofErr w:type="spellStart"/>
      <w:r w:rsidR="004075DA" w:rsidRPr="003040C6">
        <w:rPr>
          <w:rFonts w:ascii="Arial" w:hAnsi="Arial" w:cs="Arial"/>
          <w:i/>
          <w:iCs/>
        </w:rPr>
        <w:t>folds</w:t>
      </w:r>
      <w:proofErr w:type="spellEnd"/>
      <w:r w:rsidRPr="003040C6">
        <w:rPr>
          <w:rFonts w:ascii="Arial" w:hAnsi="Arial" w:cs="Arial"/>
        </w:rPr>
        <w:t xml:space="preserve">. Nota-se </w:t>
      </w:r>
      <w:r w:rsidR="009943B4" w:rsidRPr="003040C6">
        <w:rPr>
          <w:rFonts w:ascii="Arial" w:hAnsi="Arial" w:cs="Arial"/>
        </w:rPr>
        <w:t xml:space="preserve">a </w:t>
      </w:r>
      <w:r w:rsidRPr="003040C6">
        <w:rPr>
          <w:rFonts w:ascii="Arial" w:hAnsi="Arial" w:cs="Arial"/>
        </w:rPr>
        <w:t xml:space="preserve">consistência nos sinais e magnitudes dos </w:t>
      </w:r>
      <w:r w:rsidR="00E37D22" w:rsidRPr="003040C6">
        <w:rPr>
          <w:rFonts w:ascii="Arial" w:hAnsi="Arial" w:cs="Arial"/>
        </w:rPr>
        <w:t>coeficientes</w:t>
      </w:r>
      <w:r w:rsidRPr="003040C6">
        <w:rPr>
          <w:rFonts w:ascii="Arial" w:hAnsi="Arial" w:cs="Arial"/>
        </w:rPr>
        <w:t>, indicando estabilidade estatística e conferindo confiança à interpretação dos resultados.</w:t>
      </w:r>
    </w:p>
    <w:p w14:paraId="7BC735B7" w14:textId="77777777" w:rsidR="00D10700" w:rsidRPr="003040C6" w:rsidRDefault="00D10700" w:rsidP="00D10700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0D73150B" w14:textId="43125629" w:rsidR="00195D0B" w:rsidRPr="003040C6" w:rsidRDefault="00195D0B" w:rsidP="00AE73A8">
      <w:pPr>
        <w:jc w:val="center"/>
        <w:rPr>
          <w:rFonts w:ascii="Arial" w:hAnsi="Arial" w:cs="Arial"/>
          <w:sz w:val="20"/>
          <w:szCs w:val="20"/>
        </w:rPr>
      </w:pPr>
      <w:bookmarkStart w:id="10" w:name="_Ref207961608"/>
      <w:r w:rsidRPr="003040C6">
        <w:rPr>
          <w:rFonts w:ascii="Arial" w:hAnsi="Arial" w:cs="Arial"/>
          <w:sz w:val="20"/>
          <w:szCs w:val="20"/>
        </w:rPr>
        <w:t xml:space="preserve">Figura </w:t>
      </w:r>
      <w:r w:rsidRPr="003040C6">
        <w:rPr>
          <w:rFonts w:ascii="Arial" w:hAnsi="Arial" w:cs="Arial"/>
          <w:sz w:val="20"/>
          <w:szCs w:val="20"/>
        </w:rPr>
        <w:fldChar w:fldCharType="begin"/>
      </w:r>
      <w:r w:rsidRPr="003040C6">
        <w:rPr>
          <w:rFonts w:ascii="Arial" w:hAnsi="Arial" w:cs="Arial"/>
          <w:sz w:val="20"/>
          <w:szCs w:val="20"/>
        </w:rPr>
        <w:instrText xml:space="preserve"> SEQ Figura \* ARABIC </w:instrText>
      </w:r>
      <w:r w:rsidRPr="003040C6">
        <w:rPr>
          <w:rFonts w:ascii="Arial" w:hAnsi="Arial" w:cs="Arial"/>
          <w:sz w:val="20"/>
          <w:szCs w:val="20"/>
        </w:rPr>
        <w:fldChar w:fldCharType="separate"/>
      </w:r>
      <w:r w:rsidR="001458E2">
        <w:rPr>
          <w:rFonts w:ascii="Arial" w:hAnsi="Arial" w:cs="Arial"/>
          <w:noProof/>
          <w:sz w:val="20"/>
          <w:szCs w:val="20"/>
        </w:rPr>
        <w:t>6</w:t>
      </w:r>
      <w:r w:rsidRPr="003040C6">
        <w:rPr>
          <w:rFonts w:ascii="Arial" w:hAnsi="Arial" w:cs="Arial"/>
          <w:sz w:val="20"/>
          <w:szCs w:val="20"/>
        </w:rPr>
        <w:fldChar w:fldCharType="end"/>
      </w:r>
      <w:bookmarkEnd w:id="10"/>
      <w:r w:rsidRPr="003040C6">
        <w:rPr>
          <w:rFonts w:ascii="Arial" w:hAnsi="Arial" w:cs="Arial"/>
          <w:sz w:val="20"/>
          <w:szCs w:val="20"/>
        </w:rPr>
        <w:t xml:space="preserve"> </w:t>
      </w:r>
      <w:r w:rsidR="009B6169" w:rsidRPr="003040C6">
        <w:rPr>
          <w:rFonts w:ascii="Arial" w:hAnsi="Arial" w:cs="Arial"/>
          <w:sz w:val="20"/>
          <w:szCs w:val="20"/>
        </w:rPr>
        <w:t xml:space="preserve">– </w:t>
      </w:r>
      <w:r w:rsidRPr="003040C6">
        <w:rPr>
          <w:rFonts w:ascii="Arial" w:hAnsi="Arial" w:cs="Arial"/>
          <w:sz w:val="20"/>
          <w:szCs w:val="20"/>
        </w:rPr>
        <w:t xml:space="preserve">Variabilidade dos </w:t>
      </w:r>
      <w:r w:rsidRPr="003040C6">
        <w:rPr>
          <w:rFonts w:ascii="Arial" w:hAnsi="Arial" w:cs="Arial"/>
          <w:i/>
          <w:iCs/>
          <w:sz w:val="20"/>
          <w:szCs w:val="20"/>
        </w:rPr>
        <w:t>top</w:t>
      </w:r>
      <w:r w:rsidR="00D64E9C" w:rsidRPr="003040C6">
        <w:rPr>
          <w:rFonts w:ascii="Arial" w:hAnsi="Arial" w:cs="Arial"/>
          <w:sz w:val="20"/>
          <w:szCs w:val="20"/>
        </w:rPr>
        <w:t xml:space="preserve"> </w:t>
      </w:r>
      <w:r w:rsidRPr="003040C6">
        <w:rPr>
          <w:rFonts w:ascii="Arial" w:hAnsi="Arial" w:cs="Arial"/>
          <w:sz w:val="20"/>
          <w:szCs w:val="20"/>
        </w:rPr>
        <w:t>10 coeficientes mais importantes do modelo Ridge</w:t>
      </w:r>
    </w:p>
    <w:p w14:paraId="12FAF501" w14:textId="739430DC" w:rsidR="00195D0B" w:rsidRPr="003040C6" w:rsidRDefault="00A441D7" w:rsidP="00195D0B">
      <w:pPr>
        <w:spacing w:line="360" w:lineRule="auto"/>
        <w:jc w:val="center"/>
        <w:rPr>
          <w:sz w:val="20"/>
          <w:szCs w:val="20"/>
        </w:rPr>
      </w:pPr>
      <w:r w:rsidRPr="003040C6">
        <w:rPr>
          <w:noProof/>
          <w:sz w:val="20"/>
          <w:szCs w:val="20"/>
        </w:rPr>
        <w:drawing>
          <wp:inline distT="0" distB="0" distL="0" distR="0" wp14:anchorId="17235518" wp14:editId="0110460D">
            <wp:extent cx="5350845" cy="3032684"/>
            <wp:effectExtent l="0" t="0" r="2540" b="0"/>
            <wp:docPr id="652271656" name="Imagem 4" descr="Gráfico, Gráfico de caixa estrei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71656" name="Imagem 4" descr="Gráfico, Gráfico de caixa estreita&#10;&#10;O conteúdo gerado por IA pode estar incorreto."/>
                    <pic:cNvPicPr/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906" cy="303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5EF12" w14:textId="096CD7AD" w:rsidR="00195D0B" w:rsidRPr="003040C6" w:rsidRDefault="00195D0B" w:rsidP="00AE73A8">
      <w:pPr>
        <w:jc w:val="center"/>
        <w:rPr>
          <w:rFonts w:ascii="Arial" w:hAnsi="Arial" w:cs="Arial"/>
          <w:sz w:val="20"/>
          <w:szCs w:val="20"/>
        </w:rPr>
      </w:pPr>
      <w:r w:rsidRPr="003040C6">
        <w:rPr>
          <w:rFonts w:ascii="Arial" w:hAnsi="Arial" w:cs="Arial"/>
          <w:sz w:val="20"/>
          <w:szCs w:val="20"/>
        </w:rPr>
        <w:t xml:space="preserve">Fonte: </w:t>
      </w:r>
      <w:r w:rsidR="000903A5" w:rsidRPr="003040C6">
        <w:rPr>
          <w:rFonts w:ascii="Arial" w:hAnsi="Arial" w:cs="Arial"/>
          <w:sz w:val="20"/>
          <w:szCs w:val="20"/>
        </w:rPr>
        <w:t>Elaboração própria</w:t>
      </w:r>
      <w:r w:rsidRPr="003040C6">
        <w:rPr>
          <w:rFonts w:ascii="Arial" w:hAnsi="Arial" w:cs="Arial"/>
          <w:sz w:val="20"/>
          <w:szCs w:val="20"/>
        </w:rPr>
        <w:t>.</w:t>
      </w:r>
    </w:p>
    <w:p w14:paraId="17FFE6A6" w14:textId="77777777" w:rsidR="00AE73A8" w:rsidRPr="003040C6" w:rsidRDefault="00AE73A8" w:rsidP="00195D0B">
      <w:pPr>
        <w:spacing w:line="360" w:lineRule="auto"/>
        <w:ind w:firstLine="709"/>
        <w:jc w:val="both"/>
      </w:pPr>
    </w:p>
    <w:p w14:paraId="530158DC" w14:textId="5E82C2A8" w:rsidR="00195D0B" w:rsidRPr="003040C6" w:rsidRDefault="00195D0B" w:rsidP="00D72438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A </w:t>
      </w:r>
      <w:r w:rsidRPr="003040C6">
        <w:rPr>
          <w:rFonts w:ascii="Arial" w:hAnsi="Arial" w:cs="Arial"/>
        </w:rPr>
        <w:fldChar w:fldCharType="begin"/>
      </w:r>
      <w:r w:rsidRPr="003040C6">
        <w:rPr>
          <w:rFonts w:ascii="Arial" w:hAnsi="Arial" w:cs="Arial"/>
        </w:rPr>
        <w:instrText xml:space="preserve"> REF _Ref207961678 \h  \* MERGEFORMAT </w:instrText>
      </w:r>
      <w:r w:rsidRPr="003040C6">
        <w:rPr>
          <w:rFonts w:ascii="Arial" w:hAnsi="Arial" w:cs="Arial"/>
        </w:rPr>
      </w:r>
      <w:r w:rsidRPr="003040C6">
        <w:rPr>
          <w:rFonts w:ascii="Arial" w:hAnsi="Arial" w:cs="Arial"/>
        </w:rPr>
        <w:fldChar w:fldCharType="separate"/>
      </w:r>
      <w:r w:rsidR="001458E2" w:rsidRPr="001458E2">
        <w:rPr>
          <w:rFonts w:ascii="Arial" w:hAnsi="Arial" w:cs="Arial"/>
        </w:rPr>
        <w:t>Figura 7</w:t>
      </w:r>
      <w:r w:rsidRPr="003040C6">
        <w:rPr>
          <w:rFonts w:ascii="Arial" w:hAnsi="Arial" w:cs="Arial"/>
        </w:rPr>
        <w:fldChar w:fldCharType="end"/>
      </w:r>
      <w:r w:rsidRPr="003040C6">
        <w:rPr>
          <w:rFonts w:ascii="Arial" w:hAnsi="Arial" w:cs="Arial"/>
        </w:rPr>
        <w:t xml:space="preserve"> apresenta as importâncias relativas dos </w:t>
      </w:r>
      <w:r w:rsidR="00A23B60" w:rsidRPr="003040C6">
        <w:rPr>
          <w:rFonts w:ascii="Arial" w:hAnsi="Arial" w:cs="Arial"/>
        </w:rPr>
        <w:t>10</w:t>
      </w:r>
      <w:r w:rsidRPr="003040C6">
        <w:rPr>
          <w:rFonts w:ascii="Arial" w:hAnsi="Arial" w:cs="Arial"/>
        </w:rPr>
        <w:t xml:space="preserve"> principais </w:t>
      </w:r>
      <w:r w:rsidR="00875DA1" w:rsidRPr="003040C6">
        <w:rPr>
          <w:rFonts w:ascii="Arial" w:hAnsi="Arial" w:cs="Arial"/>
        </w:rPr>
        <w:t>indicadores</w:t>
      </w:r>
      <w:r w:rsidRPr="003040C6">
        <w:rPr>
          <w:rFonts w:ascii="Arial" w:hAnsi="Arial" w:cs="Arial"/>
        </w:rPr>
        <w:t xml:space="preserve"> do IDSC</w:t>
      </w:r>
      <w:r w:rsidR="00882847" w:rsidRPr="003040C6">
        <w:rPr>
          <w:rFonts w:ascii="Arial" w:hAnsi="Arial" w:cs="Arial"/>
        </w:rPr>
        <w:t>. Q</w:t>
      </w:r>
      <w:r w:rsidR="001F05C1" w:rsidRPr="003040C6">
        <w:rPr>
          <w:rFonts w:ascii="Arial" w:hAnsi="Arial" w:cs="Arial"/>
        </w:rPr>
        <w:t>uanto maior o valor, mais importante é o indicador</w:t>
      </w:r>
      <w:r w:rsidR="00882847" w:rsidRPr="003040C6">
        <w:rPr>
          <w:rFonts w:ascii="Arial" w:hAnsi="Arial" w:cs="Arial"/>
        </w:rPr>
        <w:t xml:space="preserve"> para a predição do IDSC</w:t>
      </w:r>
      <w:r w:rsidRPr="003040C6">
        <w:rPr>
          <w:rFonts w:ascii="Arial" w:hAnsi="Arial" w:cs="Arial"/>
        </w:rPr>
        <w:t xml:space="preserve">. Destacam-se o </w:t>
      </w:r>
      <w:r w:rsidR="00146F78" w:rsidRPr="003040C6">
        <w:rPr>
          <w:rFonts w:ascii="Arial" w:hAnsi="Arial" w:cs="Arial"/>
        </w:rPr>
        <w:t>percentual de e</w:t>
      </w:r>
      <w:r w:rsidR="00DF48D6" w:rsidRPr="003040C6">
        <w:rPr>
          <w:rFonts w:ascii="Arial" w:hAnsi="Arial" w:cs="Arial"/>
        </w:rPr>
        <w:t>sgoto tratado antes de chegar ao mar, rios e córregos</w:t>
      </w:r>
      <w:r w:rsidR="00146F78" w:rsidRPr="003040C6">
        <w:rPr>
          <w:rFonts w:ascii="Arial" w:hAnsi="Arial" w:cs="Arial"/>
        </w:rPr>
        <w:t xml:space="preserve"> </w:t>
      </w:r>
      <w:r w:rsidRPr="003040C6">
        <w:rPr>
          <w:rFonts w:ascii="Arial" w:hAnsi="Arial" w:cs="Arial"/>
        </w:rPr>
        <w:t>(</w:t>
      </w:r>
      <w:r w:rsidR="00DF48D6" w:rsidRPr="003040C6">
        <w:rPr>
          <w:rFonts w:ascii="Arial" w:hAnsi="Arial" w:cs="Arial"/>
        </w:rPr>
        <w:t>SDG14_1_ESGT</w:t>
      </w:r>
      <w:r w:rsidRPr="003040C6">
        <w:rPr>
          <w:rFonts w:ascii="Arial" w:hAnsi="Arial" w:cs="Arial"/>
        </w:rPr>
        <w:t>)</w:t>
      </w:r>
      <w:r w:rsidR="00530D0F" w:rsidRPr="003040C6">
        <w:rPr>
          <w:rFonts w:ascii="Arial" w:hAnsi="Arial" w:cs="Arial"/>
        </w:rPr>
        <w:t>,</w:t>
      </w:r>
      <w:r w:rsidRPr="003040C6">
        <w:rPr>
          <w:rFonts w:ascii="Arial" w:hAnsi="Arial" w:cs="Arial"/>
        </w:rPr>
        <w:t xml:space="preserve"> </w:t>
      </w:r>
      <w:r w:rsidR="008F0190" w:rsidRPr="003040C6">
        <w:rPr>
          <w:rFonts w:ascii="Arial" w:hAnsi="Arial" w:cs="Arial"/>
        </w:rPr>
        <w:t>o percentual d</w:t>
      </w:r>
      <w:r w:rsidRPr="003040C6">
        <w:rPr>
          <w:rFonts w:ascii="Arial" w:hAnsi="Arial" w:cs="Arial"/>
        </w:rPr>
        <w:t>a população atendida com esgotamento sanitário (SDG6_7_ESG_SAN)</w:t>
      </w:r>
      <w:r w:rsidR="00530D0F" w:rsidRPr="003040C6">
        <w:rPr>
          <w:rFonts w:ascii="Arial" w:hAnsi="Arial" w:cs="Arial"/>
        </w:rPr>
        <w:t xml:space="preserve"> e o</w:t>
      </w:r>
      <w:r w:rsidRPr="003040C6">
        <w:rPr>
          <w:rFonts w:ascii="Arial" w:hAnsi="Arial" w:cs="Arial"/>
        </w:rPr>
        <w:t xml:space="preserve"> </w:t>
      </w:r>
      <w:r w:rsidR="00146F78" w:rsidRPr="003040C6">
        <w:rPr>
          <w:rFonts w:ascii="Arial" w:hAnsi="Arial" w:cs="Arial"/>
        </w:rPr>
        <w:t>ín</w:t>
      </w:r>
      <w:r w:rsidR="005C2114" w:rsidRPr="003040C6">
        <w:rPr>
          <w:rFonts w:ascii="Arial" w:hAnsi="Arial" w:cs="Arial"/>
        </w:rPr>
        <w:t>dice de tratamento de esgoto</w:t>
      </w:r>
      <w:r w:rsidR="00146F78" w:rsidRPr="003040C6">
        <w:rPr>
          <w:rFonts w:ascii="Arial" w:hAnsi="Arial" w:cs="Arial"/>
        </w:rPr>
        <w:t xml:space="preserve"> </w:t>
      </w:r>
      <w:r w:rsidRPr="003040C6">
        <w:rPr>
          <w:rFonts w:ascii="Arial" w:hAnsi="Arial" w:cs="Arial"/>
        </w:rPr>
        <w:t>(</w:t>
      </w:r>
      <w:r w:rsidR="005C2114" w:rsidRPr="003040C6">
        <w:rPr>
          <w:rFonts w:ascii="Arial" w:hAnsi="Arial" w:cs="Arial"/>
        </w:rPr>
        <w:t>SDG6_8_CLT_DML</w:t>
      </w:r>
      <w:r w:rsidRPr="003040C6">
        <w:rPr>
          <w:rFonts w:ascii="Arial" w:hAnsi="Arial" w:cs="Arial"/>
        </w:rPr>
        <w:t xml:space="preserve">), refletindo a relevância </w:t>
      </w:r>
      <w:r w:rsidR="005C2114" w:rsidRPr="003040C6">
        <w:rPr>
          <w:rFonts w:ascii="Arial" w:hAnsi="Arial" w:cs="Arial"/>
        </w:rPr>
        <w:t>do sane</w:t>
      </w:r>
      <w:r w:rsidR="008106C2" w:rsidRPr="003040C6">
        <w:rPr>
          <w:rFonts w:ascii="Arial" w:hAnsi="Arial" w:cs="Arial"/>
        </w:rPr>
        <w:t>amento para</w:t>
      </w:r>
      <w:r w:rsidRPr="003040C6">
        <w:rPr>
          <w:rFonts w:ascii="Arial" w:hAnsi="Arial" w:cs="Arial"/>
        </w:rPr>
        <w:t xml:space="preserve"> a sustentabilidade municipal. Indicadores sociais, como </w:t>
      </w:r>
      <w:r w:rsidR="00E16AC3" w:rsidRPr="003040C6">
        <w:rPr>
          <w:rFonts w:ascii="Arial" w:hAnsi="Arial" w:cs="Arial"/>
        </w:rPr>
        <w:t>mortes</w:t>
      </w:r>
      <w:r w:rsidRPr="003040C6">
        <w:rPr>
          <w:rFonts w:ascii="Arial" w:hAnsi="Arial" w:cs="Arial"/>
        </w:rPr>
        <w:t xml:space="preserve"> por armas de fogo (SDG16_3_M_ARM_FG) e de saúde, como </w:t>
      </w:r>
      <w:r w:rsidR="007D630F" w:rsidRPr="003040C6">
        <w:rPr>
          <w:rFonts w:ascii="Arial" w:hAnsi="Arial" w:cs="Arial"/>
        </w:rPr>
        <w:t xml:space="preserve">o percentual de </w:t>
      </w:r>
      <w:r w:rsidRPr="003040C6">
        <w:rPr>
          <w:rFonts w:ascii="Arial" w:hAnsi="Arial" w:cs="Arial"/>
        </w:rPr>
        <w:t>obesidade</w:t>
      </w:r>
      <w:r w:rsidR="00E16AC3" w:rsidRPr="003040C6">
        <w:rPr>
          <w:rFonts w:ascii="Arial" w:hAnsi="Arial" w:cs="Arial"/>
        </w:rPr>
        <w:t xml:space="preserve"> </w:t>
      </w:r>
      <w:r w:rsidRPr="003040C6">
        <w:rPr>
          <w:rFonts w:ascii="Arial" w:hAnsi="Arial" w:cs="Arial"/>
        </w:rPr>
        <w:t xml:space="preserve">infantil (SDG2_1_OBS_INF), também aparecem entre os mais relevantes, evidenciando </w:t>
      </w:r>
      <w:r w:rsidR="005E0445" w:rsidRPr="003040C6">
        <w:rPr>
          <w:rFonts w:ascii="Arial" w:hAnsi="Arial" w:cs="Arial"/>
        </w:rPr>
        <w:t>o impacto</w:t>
      </w:r>
      <w:r w:rsidRPr="003040C6">
        <w:rPr>
          <w:rFonts w:ascii="Arial" w:hAnsi="Arial" w:cs="Arial"/>
        </w:rPr>
        <w:t xml:space="preserve"> de condições de segurança e saúde sobre o desenvolvimento sustentável.</w:t>
      </w:r>
    </w:p>
    <w:p w14:paraId="4340C1FB" w14:textId="77777777" w:rsidR="0016382C" w:rsidRPr="003040C6" w:rsidRDefault="0016382C" w:rsidP="00D72438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75BAC929" w14:textId="234E5A0F" w:rsidR="00195D0B" w:rsidRPr="003040C6" w:rsidRDefault="00195D0B" w:rsidP="00E86496">
      <w:pPr>
        <w:jc w:val="center"/>
        <w:rPr>
          <w:rFonts w:ascii="Arial" w:hAnsi="Arial" w:cs="Arial"/>
          <w:sz w:val="20"/>
          <w:szCs w:val="20"/>
        </w:rPr>
      </w:pPr>
      <w:bookmarkStart w:id="11" w:name="_Ref207961678"/>
      <w:r w:rsidRPr="003040C6">
        <w:rPr>
          <w:rFonts w:ascii="Arial" w:hAnsi="Arial" w:cs="Arial"/>
          <w:sz w:val="20"/>
          <w:szCs w:val="20"/>
        </w:rPr>
        <w:t xml:space="preserve">Figura </w:t>
      </w:r>
      <w:r w:rsidRPr="003040C6">
        <w:rPr>
          <w:rFonts w:ascii="Arial" w:hAnsi="Arial" w:cs="Arial"/>
          <w:sz w:val="20"/>
          <w:szCs w:val="20"/>
        </w:rPr>
        <w:fldChar w:fldCharType="begin"/>
      </w:r>
      <w:r w:rsidRPr="003040C6">
        <w:rPr>
          <w:rFonts w:ascii="Arial" w:hAnsi="Arial" w:cs="Arial"/>
          <w:sz w:val="20"/>
          <w:szCs w:val="20"/>
        </w:rPr>
        <w:instrText xml:space="preserve"> SEQ Figura \* ARABIC </w:instrText>
      </w:r>
      <w:r w:rsidRPr="003040C6">
        <w:rPr>
          <w:rFonts w:ascii="Arial" w:hAnsi="Arial" w:cs="Arial"/>
          <w:sz w:val="20"/>
          <w:szCs w:val="20"/>
        </w:rPr>
        <w:fldChar w:fldCharType="separate"/>
      </w:r>
      <w:r w:rsidR="001458E2">
        <w:rPr>
          <w:rFonts w:ascii="Arial" w:hAnsi="Arial" w:cs="Arial"/>
          <w:noProof/>
          <w:sz w:val="20"/>
          <w:szCs w:val="20"/>
        </w:rPr>
        <w:t>7</w:t>
      </w:r>
      <w:r w:rsidRPr="003040C6">
        <w:rPr>
          <w:rFonts w:ascii="Arial" w:hAnsi="Arial" w:cs="Arial"/>
          <w:sz w:val="20"/>
          <w:szCs w:val="20"/>
        </w:rPr>
        <w:fldChar w:fldCharType="end"/>
      </w:r>
      <w:bookmarkEnd w:id="11"/>
      <w:r w:rsidRPr="003040C6">
        <w:rPr>
          <w:rFonts w:ascii="Arial" w:hAnsi="Arial" w:cs="Arial"/>
          <w:sz w:val="20"/>
          <w:szCs w:val="20"/>
        </w:rPr>
        <w:t xml:space="preserve"> – </w:t>
      </w:r>
      <w:r w:rsidRPr="003040C6">
        <w:rPr>
          <w:rFonts w:ascii="Arial" w:hAnsi="Arial" w:cs="Arial"/>
          <w:i/>
          <w:iCs/>
          <w:sz w:val="20"/>
          <w:szCs w:val="20"/>
        </w:rPr>
        <w:t>Top</w:t>
      </w:r>
      <w:r w:rsidR="00085F4D" w:rsidRPr="003040C6">
        <w:rPr>
          <w:rFonts w:ascii="Arial" w:hAnsi="Arial" w:cs="Arial"/>
          <w:sz w:val="20"/>
          <w:szCs w:val="20"/>
        </w:rPr>
        <w:t xml:space="preserve"> </w:t>
      </w:r>
      <w:r w:rsidRPr="003040C6">
        <w:rPr>
          <w:rFonts w:ascii="Arial" w:hAnsi="Arial" w:cs="Arial"/>
          <w:sz w:val="20"/>
          <w:szCs w:val="20"/>
        </w:rPr>
        <w:t>10 importâncias dos indicadores</w:t>
      </w:r>
    </w:p>
    <w:p w14:paraId="19C4108D" w14:textId="1F1CD022" w:rsidR="00195D0B" w:rsidRPr="003040C6" w:rsidRDefault="00CA6D75" w:rsidP="00195D0B">
      <w:pPr>
        <w:spacing w:line="360" w:lineRule="auto"/>
        <w:jc w:val="center"/>
      </w:pPr>
      <w:r w:rsidRPr="003040C6">
        <w:rPr>
          <w:noProof/>
        </w:rPr>
        <w:drawing>
          <wp:inline distT="0" distB="0" distL="0" distR="0" wp14:anchorId="2F695EFA" wp14:editId="4B692E33">
            <wp:extent cx="5400040" cy="4406083"/>
            <wp:effectExtent l="0" t="0" r="0" b="0"/>
            <wp:docPr id="964551085" name="Imagem 2" descr="Gráfico, Gráfico de barr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551085" name="Imagem 2" descr="Gráfico, Gráfico de barras&#10;&#10;O conteúdo gerado por IA pode estar incorreto."/>
                    <pic:cNvPicPr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06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B9F02" w14:textId="5E254FEB" w:rsidR="00195D0B" w:rsidRPr="003040C6" w:rsidRDefault="00195D0B" w:rsidP="00E86496">
      <w:pPr>
        <w:jc w:val="center"/>
        <w:rPr>
          <w:rFonts w:ascii="Arial" w:hAnsi="Arial" w:cs="Arial"/>
          <w:sz w:val="20"/>
          <w:szCs w:val="20"/>
        </w:rPr>
      </w:pPr>
      <w:r w:rsidRPr="003040C6">
        <w:rPr>
          <w:rFonts w:ascii="Arial" w:hAnsi="Arial" w:cs="Arial"/>
          <w:sz w:val="20"/>
          <w:szCs w:val="20"/>
        </w:rPr>
        <w:t xml:space="preserve">Fonte: </w:t>
      </w:r>
      <w:r w:rsidR="000903A5" w:rsidRPr="003040C6">
        <w:rPr>
          <w:rFonts w:ascii="Arial" w:hAnsi="Arial" w:cs="Arial"/>
          <w:sz w:val="20"/>
          <w:szCs w:val="20"/>
        </w:rPr>
        <w:t>Elaboração própria</w:t>
      </w:r>
      <w:r w:rsidRPr="003040C6">
        <w:rPr>
          <w:rFonts w:ascii="Arial" w:hAnsi="Arial" w:cs="Arial"/>
          <w:sz w:val="20"/>
          <w:szCs w:val="20"/>
        </w:rPr>
        <w:t>.</w:t>
      </w:r>
    </w:p>
    <w:p w14:paraId="795352EB" w14:textId="77777777" w:rsidR="0016382C" w:rsidRPr="003040C6" w:rsidRDefault="0016382C" w:rsidP="006B0100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303CA1B8" w14:textId="1D5DCF4D" w:rsidR="00C7514C" w:rsidRPr="003040C6" w:rsidRDefault="00C7514C" w:rsidP="006B0100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lastRenderedPageBreak/>
        <w:t xml:space="preserve">Os valores SHAP quantificam a contribuição individual de cada indicador para a predição do modelo, baseando-se na teoria dos jogos cooperativos de </w:t>
      </w:r>
      <w:proofErr w:type="spellStart"/>
      <w:r w:rsidRPr="003040C6">
        <w:rPr>
          <w:rFonts w:ascii="Arial" w:hAnsi="Arial" w:cs="Arial"/>
        </w:rPr>
        <w:t>Shapley</w:t>
      </w:r>
      <w:proofErr w:type="spellEnd"/>
      <w:r w:rsidRPr="003040C6">
        <w:rPr>
          <w:rFonts w:ascii="Arial" w:hAnsi="Arial" w:cs="Arial"/>
        </w:rPr>
        <w:t xml:space="preserve"> (1953). Cada valor SHAP representa o impacto marginal de um indicador sobre </w:t>
      </w:r>
      <w:r w:rsidR="002A540F" w:rsidRPr="003040C6">
        <w:rPr>
          <w:rFonts w:ascii="Arial" w:hAnsi="Arial" w:cs="Arial"/>
        </w:rPr>
        <w:t>o IDSC</w:t>
      </w:r>
      <w:r w:rsidRPr="003040C6">
        <w:rPr>
          <w:rFonts w:ascii="Arial" w:hAnsi="Arial" w:cs="Arial"/>
        </w:rPr>
        <w:t xml:space="preserve">, considerando todas as combinações possíveis de </w:t>
      </w:r>
      <w:r w:rsidR="004F73C8" w:rsidRPr="003040C6">
        <w:rPr>
          <w:rFonts w:ascii="Arial" w:hAnsi="Arial" w:cs="Arial"/>
        </w:rPr>
        <w:t>indicadores</w:t>
      </w:r>
      <w:r w:rsidRPr="003040C6">
        <w:rPr>
          <w:rFonts w:ascii="Arial" w:hAnsi="Arial" w:cs="Arial"/>
        </w:rPr>
        <w:t xml:space="preserve">. Assim, </w:t>
      </w:r>
      <w:r w:rsidR="004F73C8" w:rsidRPr="003040C6">
        <w:rPr>
          <w:rFonts w:ascii="Arial" w:hAnsi="Arial" w:cs="Arial"/>
        </w:rPr>
        <w:t xml:space="preserve">os </w:t>
      </w:r>
      <w:r w:rsidRPr="003040C6">
        <w:rPr>
          <w:rFonts w:ascii="Arial" w:hAnsi="Arial" w:cs="Arial"/>
        </w:rPr>
        <w:t xml:space="preserve">indicadores com </w:t>
      </w:r>
      <w:r w:rsidR="00B56880" w:rsidRPr="003040C6">
        <w:rPr>
          <w:rFonts w:ascii="Arial" w:hAnsi="Arial" w:cs="Arial"/>
        </w:rPr>
        <w:t xml:space="preserve">as </w:t>
      </w:r>
      <w:r w:rsidRPr="003040C6">
        <w:rPr>
          <w:rFonts w:ascii="Arial" w:hAnsi="Arial" w:cs="Arial"/>
        </w:rPr>
        <w:t xml:space="preserve">maiores </w:t>
      </w:r>
      <w:r w:rsidR="00B56880" w:rsidRPr="003040C6">
        <w:rPr>
          <w:rFonts w:ascii="Arial" w:hAnsi="Arial" w:cs="Arial"/>
        </w:rPr>
        <w:t xml:space="preserve">médias de </w:t>
      </w:r>
      <w:r w:rsidRPr="003040C6">
        <w:rPr>
          <w:rFonts w:ascii="Arial" w:hAnsi="Arial" w:cs="Arial"/>
        </w:rPr>
        <w:t>valores absolutos de SHAP exercem maior i</w:t>
      </w:r>
      <w:r w:rsidR="00D75BBC" w:rsidRPr="003040C6">
        <w:rPr>
          <w:rFonts w:ascii="Arial" w:hAnsi="Arial" w:cs="Arial"/>
        </w:rPr>
        <w:t>mpacto</w:t>
      </w:r>
      <w:r w:rsidRPr="003040C6">
        <w:rPr>
          <w:rFonts w:ascii="Arial" w:hAnsi="Arial" w:cs="Arial"/>
        </w:rPr>
        <w:t xml:space="preserve"> sobre o resultado do modelo, sendo interpretados como determinantes do IDSC.</w:t>
      </w:r>
    </w:p>
    <w:p w14:paraId="3FA70CD7" w14:textId="112FB6CD" w:rsidR="00E90977" w:rsidRPr="003040C6" w:rsidRDefault="00195D0B" w:rsidP="006B0100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O </w:t>
      </w:r>
      <w:r w:rsidRPr="003040C6">
        <w:rPr>
          <w:rFonts w:ascii="Arial" w:hAnsi="Arial" w:cs="Arial"/>
        </w:rPr>
        <w:fldChar w:fldCharType="begin"/>
      </w:r>
      <w:r w:rsidRPr="003040C6">
        <w:rPr>
          <w:rFonts w:ascii="Arial" w:hAnsi="Arial" w:cs="Arial"/>
        </w:rPr>
        <w:instrText xml:space="preserve"> REF _Ref209805283 \h  \* MERGEFORMAT </w:instrText>
      </w:r>
      <w:r w:rsidRPr="003040C6">
        <w:rPr>
          <w:rFonts w:ascii="Arial" w:hAnsi="Arial" w:cs="Arial"/>
        </w:rPr>
      </w:r>
      <w:r w:rsidRPr="003040C6">
        <w:rPr>
          <w:rFonts w:ascii="Arial" w:hAnsi="Arial" w:cs="Arial"/>
        </w:rPr>
        <w:fldChar w:fldCharType="separate"/>
      </w:r>
      <w:r w:rsidR="001458E2" w:rsidRPr="001458E2">
        <w:rPr>
          <w:rFonts w:ascii="Arial" w:hAnsi="Arial" w:cs="Arial"/>
        </w:rPr>
        <w:t>Quadro 2</w:t>
      </w:r>
      <w:r w:rsidRPr="003040C6">
        <w:rPr>
          <w:rFonts w:ascii="Arial" w:hAnsi="Arial" w:cs="Arial"/>
        </w:rPr>
        <w:fldChar w:fldCharType="end"/>
      </w:r>
      <w:r w:rsidRPr="003040C6">
        <w:rPr>
          <w:rFonts w:ascii="Arial" w:hAnsi="Arial" w:cs="Arial"/>
        </w:rPr>
        <w:t xml:space="preserve"> mostra os </w:t>
      </w:r>
      <w:r w:rsidR="00A23B60" w:rsidRPr="003040C6">
        <w:rPr>
          <w:rFonts w:ascii="Arial" w:hAnsi="Arial" w:cs="Arial"/>
        </w:rPr>
        <w:t>10</w:t>
      </w:r>
      <w:r w:rsidRPr="003040C6">
        <w:rPr>
          <w:rFonts w:ascii="Arial" w:hAnsi="Arial" w:cs="Arial"/>
        </w:rPr>
        <w:t xml:space="preserve"> indicadores com </w:t>
      </w:r>
      <w:r w:rsidR="006A3442" w:rsidRPr="003040C6">
        <w:rPr>
          <w:rFonts w:ascii="Arial" w:hAnsi="Arial" w:cs="Arial"/>
        </w:rPr>
        <w:t>a</w:t>
      </w:r>
      <w:r w:rsidRPr="003040C6">
        <w:rPr>
          <w:rFonts w:ascii="Arial" w:hAnsi="Arial" w:cs="Arial"/>
        </w:rPr>
        <w:t>s maiores</w:t>
      </w:r>
      <w:r w:rsidR="006A3442" w:rsidRPr="003040C6">
        <w:rPr>
          <w:rFonts w:ascii="Arial" w:hAnsi="Arial" w:cs="Arial"/>
        </w:rPr>
        <w:t xml:space="preserve"> médias de </w:t>
      </w:r>
      <w:r w:rsidRPr="003040C6">
        <w:rPr>
          <w:rFonts w:ascii="Arial" w:hAnsi="Arial" w:cs="Arial"/>
        </w:rPr>
        <w:t xml:space="preserve">valores </w:t>
      </w:r>
      <w:r w:rsidR="00D3027A" w:rsidRPr="003040C6">
        <w:rPr>
          <w:rFonts w:ascii="Arial" w:hAnsi="Arial" w:cs="Arial"/>
        </w:rPr>
        <w:t xml:space="preserve">absolutos de </w:t>
      </w:r>
      <w:r w:rsidRPr="003040C6">
        <w:rPr>
          <w:rFonts w:ascii="Arial" w:hAnsi="Arial" w:cs="Arial"/>
        </w:rPr>
        <w:t xml:space="preserve">SHAP, destacando-se </w:t>
      </w:r>
      <w:r w:rsidR="00CC28C4" w:rsidRPr="003040C6">
        <w:rPr>
          <w:rFonts w:ascii="Arial" w:hAnsi="Arial" w:cs="Arial"/>
        </w:rPr>
        <w:t xml:space="preserve">novamente </w:t>
      </w:r>
      <w:r w:rsidRPr="003040C6">
        <w:rPr>
          <w:rFonts w:ascii="Arial" w:hAnsi="Arial" w:cs="Arial"/>
        </w:rPr>
        <w:t xml:space="preserve">os relacionados </w:t>
      </w:r>
      <w:r w:rsidR="00E90977" w:rsidRPr="003040C6">
        <w:rPr>
          <w:rFonts w:ascii="Arial" w:hAnsi="Arial" w:cs="Arial"/>
        </w:rPr>
        <w:t>com Vida na Água (ODS-14)</w:t>
      </w:r>
      <w:r w:rsidR="00B56538" w:rsidRPr="003040C6">
        <w:rPr>
          <w:rFonts w:ascii="Arial" w:hAnsi="Arial" w:cs="Arial"/>
        </w:rPr>
        <w:t xml:space="preserve"> e</w:t>
      </w:r>
      <w:r w:rsidR="00E90977" w:rsidRPr="003040C6">
        <w:rPr>
          <w:rFonts w:ascii="Arial" w:hAnsi="Arial" w:cs="Arial"/>
        </w:rPr>
        <w:t xml:space="preserve"> água potável e saneamento (ODS-6).</w:t>
      </w:r>
    </w:p>
    <w:p w14:paraId="2C09E00A" w14:textId="77777777" w:rsidR="006B0100" w:rsidRPr="003040C6" w:rsidRDefault="006B0100" w:rsidP="006B0100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6E6694B9" w14:textId="34BBC849" w:rsidR="00195D0B" w:rsidRPr="003040C6" w:rsidRDefault="00195D0B" w:rsidP="006B0100">
      <w:pPr>
        <w:jc w:val="center"/>
        <w:rPr>
          <w:rFonts w:ascii="Arial" w:hAnsi="Arial" w:cs="Arial"/>
          <w:sz w:val="20"/>
          <w:szCs w:val="20"/>
        </w:rPr>
      </w:pPr>
      <w:bookmarkStart w:id="12" w:name="_Ref209805283"/>
      <w:r w:rsidRPr="003040C6">
        <w:rPr>
          <w:rFonts w:ascii="Arial" w:hAnsi="Arial" w:cs="Arial"/>
          <w:sz w:val="20"/>
          <w:szCs w:val="20"/>
        </w:rPr>
        <w:t xml:space="preserve">Quadro </w:t>
      </w:r>
      <w:r w:rsidRPr="003040C6">
        <w:rPr>
          <w:rFonts w:ascii="Arial" w:hAnsi="Arial" w:cs="Arial"/>
          <w:sz w:val="20"/>
          <w:szCs w:val="20"/>
        </w:rPr>
        <w:fldChar w:fldCharType="begin"/>
      </w:r>
      <w:r w:rsidRPr="003040C6">
        <w:rPr>
          <w:rFonts w:ascii="Arial" w:hAnsi="Arial" w:cs="Arial"/>
          <w:sz w:val="20"/>
          <w:szCs w:val="20"/>
        </w:rPr>
        <w:instrText xml:space="preserve"> SEQ Quadro \* ARABIC </w:instrText>
      </w:r>
      <w:r w:rsidRPr="003040C6">
        <w:rPr>
          <w:rFonts w:ascii="Arial" w:hAnsi="Arial" w:cs="Arial"/>
          <w:sz w:val="20"/>
          <w:szCs w:val="20"/>
        </w:rPr>
        <w:fldChar w:fldCharType="separate"/>
      </w:r>
      <w:r w:rsidR="001458E2">
        <w:rPr>
          <w:rFonts w:ascii="Arial" w:hAnsi="Arial" w:cs="Arial"/>
          <w:noProof/>
          <w:sz w:val="20"/>
          <w:szCs w:val="20"/>
        </w:rPr>
        <w:t>2</w:t>
      </w:r>
      <w:r w:rsidRPr="003040C6">
        <w:rPr>
          <w:rFonts w:ascii="Arial" w:hAnsi="Arial" w:cs="Arial"/>
          <w:sz w:val="20"/>
          <w:szCs w:val="20"/>
        </w:rPr>
        <w:fldChar w:fldCharType="end"/>
      </w:r>
      <w:bookmarkEnd w:id="12"/>
      <w:r w:rsidRPr="003040C6">
        <w:rPr>
          <w:rFonts w:ascii="Arial" w:hAnsi="Arial" w:cs="Arial"/>
          <w:sz w:val="20"/>
          <w:szCs w:val="20"/>
        </w:rPr>
        <w:t xml:space="preserve"> – Descrição dos indicadores com </w:t>
      </w:r>
      <w:r w:rsidR="0073343B" w:rsidRPr="003040C6">
        <w:rPr>
          <w:rFonts w:ascii="Arial" w:hAnsi="Arial" w:cs="Arial"/>
          <w:sz w:val="20"/>
          <w:szCs w:val="20"/>
        </w:rPr>
        <w:t xml:space="preserve">as </w:t>
      </w:r>
      <w:r w:rsidRPr="003040C6">
        <w:rPr>
          <w:rFonts w:ascii="Arial" w:hAnsi="Arial" w:cs="Arial"/>
          <w:sz w:val="20"/>
          <w:szCs w:val="20"/>
        </w:rPr>
        <w:t xml:space="preserve">maiores </w:t>
      </w:r>
      <w:r w:rsidR="0073343B" w:rsidRPr="003040C6">
        <w:rPr>
          <w:rFonts w:ascii="Arial" w:hAnsi="Arial" w:cs="Arial"/>
          <w:sz w:val="20"/>
          <w:szCs w:val="20"/>
        </w:rPr>
        <w:t xml:space="preserve">médias de </w:t>
      </w:r>
      <w:r w:rsidRPr="003040C6">
        <w:rPr>
          <w:rFonts w:ascii="Arial" w:hAnsi="Arial" w:cs="Arial"/>
          <w:sz w:val="20"/>
          <w:szCs w:val="20"/>
        </w:rPr>
        <w:t xml:space="preserve">valores </w:t>
      </w:r>
      <w:r w:rsidR="00E36924" w:rsidRPr="003040C6">
        <w:rPr>
          <w:rFonts w:ascii="Arial" w:hAnsi="Arial" w:cs="Arial"/>
          <w:sz w:val="20"/>
          <w:szCs w:val="20"/>
        </w:rPr>
        <w:t xml:space="preserve">absolutos de </w:t>
      </w:r>
      <w:r w:rsidRPr="003040C6">
        <w:rPr>
          <w:rFonts w:ascii="Arial" w:hAnsi="Arial" w:cs="Arial"/>
          <w:sz w:val="20"/>
          <w:szCs w:val="20"/>
        </w:rPr>
        <w:t>SHAP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317"/>
        <w:gridCol w:w="1947"/>
        <w:gridCol w:w="4230"/>
      </w:tblGrid>
      <w:tr w:rsidR="00195D0B" w:rsidRPr="003040C6" w14:paraId="07D061DD" w14:textId="77777777" w:rsidTr="00833477">
        <w:trPr>
          <w:trHeight w:val="690"/>
          <w:tblHeader/>
          <w:jc w:val="center"/>
        </w:trPr>
        <w:tc>
          <w:tcPr>
            <w:tcW w:w="1364" w:type="pct"/>
            <w:shd w:val="clear" w:color="auto" w:fill="D9D9D9" w:themeFill="background1" w:themeFillShade="D9"/>
            <w:vAlign w:val="center"/>
          </w:tcPr>
          <w:p w14:paraId="70647BAF" w14:textId="77777777" w:rsidR="00195D0B" w:rsidRPr="003040C6" w:rsidRDefault="00195D0B" w:rsidP="001661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40C6">
              <w:rPr>
                <w:rFonts w:ascii="Arial" w:hAnsi="Arial" w:cs="Arial"/>
                <w:b/>
                <w:bCs/>
                <w:sz w:val="20"/>
                <w:szCs w:val="20"/>
              </w:rPr>
              <w:t>Código</w:t>
            </w:r>
          </w:p>
        </w:tc>
        <w:tc>
          <w:tcPr>
            <w:tcW w:w="1146" w:type="pct"/>
            <w:shd w:val="clear" w:color="auto" w:fill="D9D9D9" w:themeFill="background1" w:themeFillShade="D9"/>
            <w:vAlign w:val="center"/>
          </w:tcPr>
          <w:p w14:paraId="59E9D9CA" w14:textId="77777777" w:rsidR="00195D0B" w:rsidRPr="003040C6" w:rsidRDefault="00195D0B" w:rsidP="001661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40C6">
              <w:rPr>
                <w:rFonts w:ascii="Arial" w:hAnsi="Arial" w:cs="Arial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90" w:type="pct"/>
            <w:shd w:val="clear" w:color="auto" w:fill="D9D9D9" w:themeFill="background1" w:themeFillShade="D9"/>
            <w:vAlign w:val="center"/>
          </w:tcPr>
          <w:p w14:paraId="7B5505E7" w14:textId="77777777" w:rsidR="00195D0B" w:rsidRPr="003040C6" w:rsidRDefault="00195D0B" w:rsidP="001661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40C6">
              <w:rPr>
                <w:rFonts w:ascii="Arial" w:hAnsi="Arial" w:cs="Arial"/>
                <w:b/>
                <w:bCs/>
                <w:sz w:val="20"/>
                <w:szCs w:val="20"/>
              </w:rPr>
              <w:t>Indicador</w:t>
            </w:r>
          </w:p>
        </w:tc>
      </w:tr>
      <w:tr w:rsidR="00833477" w:rsidRPr="003040C6" w14:paraId="4407537D" w14:textId="77777777" w:rsidTr="00AC7CF7">
        <w:trPr>
          <w:trHeight w:val="690"/>
          <w:jc w:val="center"/>
        </w:trPr>
        <w:tc>
          <w:tcPr>
            <w:tcW w:w="1364" w:type="pct"/>
            <w:vAlign w:val="center"/>
          </w:tcPr>
          <w:p w14:paraId="4616ACC8" w14:textId="77777777" w:rsidR="00833477" w:rsidRPr="003040C6" w:rsidRDefault="00833477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SDG14_1_ESGT</w:t>
            </w:r>
          </w:p>
        </w:tc>
        <w:tc>
          <w:tcPr>
            <w:tcW w:w="1146" w:type="pct"/>
            <w:vAlign w:val="center"/>
          </w:tcPr>
          <w:p w14:paraId="6EEF4D4B" w14:textId="77777777" w:rsidR="00833477" w:rsidRPr="003040C6" w:rsidRDefault="00833477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14 – Vida na Água</w:t>
            </w:r>
          </w:p>
        </w:tc>
        <w:tc>
          <w:tcPr>
            <w:tcW w:w="2490" w:type="pct"/>
            <w:vAlign w:val="center"/>
          </w:tcPr>
          <w:p w14:paraId="6D7531E0" w14:textId="77777777" w:rsidR="00833477" w:rsidRPr="003040C6" w:rsidRDefault="00833477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Esgoto tratado antes de chegar ao mar, rios e córregos (%)</w:t>
            </w:r>
          </w:p>
        </w:tc>
      </w:tr>
      <w:tr w:rsidR="00833477" w:rsidRPr="003040C6" w14:paraId="1FB74681" w14:textId="77777777" w:rsidTr="00833477">
        <w:trPr>
          <w:trHeight w:val="690"/>
          <w:jc w:val="center"/>
        </w:trPr>
        <w:tc>
          <w:tcPr>
            <w:tcW w:w="1364" w:type="pct"/>
            <w:vAlign w:val="center"/>
          </w:tcPr>
          <w:p w14:paraId="73550D48" w14:textId="77777777" w:rsidR="00833477" w:rsidRPr="003040C6" w:rsidRDefault="00833477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SDG6_8_CLT_DML</w:t>
            </w:r>
          </w:p>
        </w:tc>
        <w:tc>
          <w:tcPr>
            <w:tcW w:w="1146" w:type="pct"/>
            <w:vAlign w:val="center"/>
          </w:tcPr>
          <w:p w14:paraId="20EB73ED" w14:textId="77777777" w:rsidR="00833477" w:rsidRPr="003040C6" w:rsidRDefault="00833477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6 – Água Potável e Saneamento</w:t>
            </w:r>
          </w:p>
        </w:tc>
        <w:tc>
          <w:tcPr>
            <w:tcW w:w="2490" w:type="pct"/>
            <w:vAlign w:val="center"/>
          </w:tcPr>
          <w:p w14:paraId="03CB0CD0" w14:textId="77777777" w:rsidR="00833477" w:rsidRPr="003040C6" w:rsidRDefault="00833477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Índice de tratamento de esgoto (%)</w:t>
            </w:r>
          </w:p>
        </w:tc>
      </w:tr>
      <w:tr w:rsidR="00195D0B" w:rsidRPr="003040C6" w14:paraId="568E468D" w14:textId="77777777" w:rsidTr="00833477">
        <w:trPr>
          <w:trHeight w:val="690"/>
          <w:jc w:val="center"/>
        </w:trPr>
        <w:tc>
          <w:tcPr>
            <w:tcW w:w="1364" w:type="pct"/>
            <w:vAlign w:val="center"/>
          </w:tcPr>
          <w:p w14:paraId="0F8D0501" w14:textId="77777777" w:rsidR="00195D0B" w:rsidRPr="003040C6" w:rsidRDefault="00195D0B" w:rsidP="001661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SDG6_7_ESG_SAN</w:t>
            </w:r>
          </w:p>
        </w:tc>
        <w:tc>
          <w:tcPr>
            <w:tcW w:w="1146" w:type="pct"/>
            <w:vAlign w:val="center"/>
          </w:tcPr>
          <w:p w14:paraId="3005BCC0" w14:textId="77777777" w:rsidR="00195D0B" w:rsidRPr="003040C6" w:rsidRDefault="00195D0B" w:rsidP="001661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6 – Água Potável e Saneamento</w:t>
            </w:r>
          </w:p>
        </w:tc>
        <w:tc>
          <w:tcPr>
            <w:tcW w:w="2490" w:type="pct"/>
            <w:vAlign w:val="center"/>
          </w:tcPr>
          <w:p w14:paraId="6726CCDE" w14:textId="77777777" w:rsidR="00195D0B" w:rsidRPr="003040C6" w:rsidRDefault="00195D0B" w:rsidP="001661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População atendida com esgotamento sanitário (%)</w:t>
            </w:r>
          </w:p>
        </w:tc>
      </w:tr>
      <w:tr w:rsidR="00195D0B" w:rsidRPr="003040C6" w14:paraId="7541CC27" w14:textId="77777777" w:rsidTr="00833477">
        <w:trPr>
          <w:trHeight w:val="690"/>
          <w:jc w:val="center"/>
        </w:trPr>
        <w:tc>
          <w:tcPr>
            <w:tcW w:w="1364" w:type="pct"/>
            <w:vAlign w:val="center"/>
          </w:tcPr>
          <w:p w14:paraId="2B356A43" w14:textId="77777777" w:rsidR="00195D0B" w:rsidRPr="003040C6" w:rsidRDefault="00195D0B" w:rsidP="001661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SDG16_3_M_ARM_FG</w:t>
            </w:r>
          </w:p>
        </w:tc>
        <w:tc>
          <w:tcPr>
            <w:tcW w:w="1146" w:type="pct"/>
            <w:vAlign w:val="center"/>
          </w:tcPr>
          <w:p w14:paraId="3B3A5A6A" w14:textId="77777777" w:rsidR="00195D0B" w:rsidRPr="003040C6" w:rsidRDefault="00195D0B" w:rsidP="001661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16 – Paz, Justiça e Instituições Eficazes</w:t>
            </w:r>
          </w:p>
        </w:tc>
        <w:tc>
          <w:tcPr>
            <w:tcW w:w="2490" w:type="pct"/>
            <w:vAlign w:val="center"/>
          </w:tcPr>
          <w:p w14:paraId="48AB78B0" w14:textId="77777777" w:rsidR="00195D0B" w:rsidRPr="003040C6" w:rsidRDefault="00195D0B" w:rsidP="001661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Mortes por armas de fogo (100 mil habitantes)</w:t>
            </w:r>
          </w:p>
        </w:tc>
      </w:tr>
      <w:tr w:rsidR="00833477" w:rsidRPr="003040C6" w14:paraId="0EB60DE7" w14:textId="77777777" w:rsidTr="00AC7CF7">
        <w:trPr>
          <w:trHeight w:val="690"/>
          <w:jc w:val="center"/>
        </w:trPr>
        <w:tc>
          <w:tcPr>
            <w:tcW w:w="1364" w:type="pct"/>
            <w:vAlign w:val="center"/>
          </w:tcPr>
          <w:p w14:paraId="34ACDE02" w14:textId="77777777" w:rsidR="00833477" w:rsidRPr="003040C6" w:rsidRDefault="00833477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SDG15_8_UNI_CNS</w:t>
            </w:r>
          </w:p>
        </w:tc>
        <w:tc>
          <w:tcPr>
            <w:tcW w:w="1146" w:type="pct"/>
            <w:vAlign w:val="center"/>
          </w:tcPr>
          <w:p w14:paraId="66CDB7E2" w14:textId="77777777" w:rsidR="00833477" w:rsidRPr="003040C6" w:rsidRDefault="00833477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15 - Vida Terrestre</w:t>
            </w:r>
          </w:p>
        </w:tc>
        <w:tc>
          <w:tcPr>
            <w:tcW w:w="2490" w:type="pct"/>
            <w:vAlign w:val="center"/>
          </w:tcPr>
          <w:p w14:paraId="7D144C0A" w14:textId="77777777" w:rsidR="00833477" w:rsidRPr="003040C6" w:rsidRDefault="00833477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Unidades de conservação de proteção integral e uso sustentável (%)</w:t>
            </w:r>
          </w:p>
        </w:tc>
      </w:tr>
      <w:tr w:rsidR="00833477" w:rsidRPr="003040C6" w14:paraId="05058C9E" w14:textId="77777777" w:rsidTr="00AC7CF7">
        <w:trPr>
          <w:trHeight w:val="690"/>
          <w:jc w:val="center"/>
        </w:trPr>
        <w:tc>
          <w:tcPr>
            <w:tcW w:w="1364" w:type="pct"/>
            <w:vAlign w:val="center"/>
          </w:tcPr>
          <w:p w14:paraId="662D1CE4" w14:textId="77777777" w:rsidR="00833477" w:rsidRPr="003040C6" w:rsidRDefault="00833477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SDG11_5_DMC_FVL</w:t>
            </w:r>
          </w:p>
        </w:tc>
        <w:tc>
          <w:tcPr>
            <w:tcW w:w="1146" w:type="pct"/>
            <w:vAlign w:val="center"/>
          </w:tcPr>
          <w:p w14:paraId="6BBA4652" w14:textId="77777777" w:rsidR="00833477" w:rsidRPr="003040C6" w:rsidRDefault="00833477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11 – Cidades e Comunidades Sustentáveis</w:t>
            </w:r>
          </w:p>
        </w:tc>
        <w:tc>
          <w:tcPr>
            <w:tcW w:w="2490" w:type="pct"/>
            <w:vAlign w:val="center"/>
          </w:tcPr>
          <w:p w14:paraId="64289C6A" w14:textId="77777777" w:rsidR="00833477" w:rsidRPr="003040C6" w:rsidRDefault="00833477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Domicílios em favelas (%)</w:t>
            </w:r>
          </w:p>
        </w:tc>
      </w:tr>
      <w:tr w:rsidR="00833477" w:rsidRPr="003040C6" w14:paraId="209CC654" w14:textId="77777777" w:rsidTr="00AC7CF7">
        <w:trPr>
          <w:trHeight w:val="690"/>
          <w:jc w:val="center"/>
        </w:trPr>
        <w:tc>
          <w:tcPr>
            <w:tcW w:w="1364" w:type="pct"/>
            <w:vAlign w:val="center"/>
          </w:tcPr>
          <w:p w14:paraId="62D36A1D" w14:textId="77777777" w:rsidR="00833477" w:rsidRPr="003040C6" w:rsidRDefault="00833477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SDG4_18_D_SUP_EI</w:t>
            </w:r>
          </w:p>
        </w:tc>
        <w:tc>
          <w:tcPr>
            <w:tcW w:w="1146" w:type="pct"/>
            <w:vAlign w:val="center"/>
          </w:tcPr>
          <w:p w14:paraId="639AD3D8" w14:textId="77777777" w:rsidR="00833477" w:rsidRPr="003040C6" w:rsidRDefault="00833477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4 – Educação de Qualidade</w:t>
            </w:r>
          </w:p>
        </w:tc>
        <w:tc>
          <w:tcPr>
            <w:tcW w:w="2490" w:type="pct"/>
            <w:vAlign w:val="center"/>
          </w:tcPr>
          <w:p w14:paraId="45BDE23B" w14:textId="77777777" w:rsidR="00833477" w:rsidRPr="003040C6" w:rsidRDefault="00833477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Professores com formação em nível superior - Educação Infantil - rede pública (%)</w:t>
            </w:r>
          </w:p>
        </w:tc>
      </w:tr>
      <w:tr w:rsidR="00833477" w:rsidRPr="003040C6" w14:paraId="1CD8BCFF" w14:textId="77777777" w:rsidTr="00AC7CF7">
        <w:trPr>
          <w:trHeight w:val="690"/>
          <w:jc w:val="center"/>
        </w:trPr>
        <w:tc>
          <w:tcPr>
            <w:tcW w:w="1364" w:type="pct"/>
            <w:vAlign w:val="center"/>
          </w:tcPr>
          <w:p w14:paraId="79024D0E" w14:textId="77777777" w:rsidR="00833477" w:rsidRPr="003040C6" w:rsidRDefault="00833477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SDG2_1_OBS_INF</w:t>
            </w:r>
          </w:p>
        </w:tc>
        <w:tc>
          <w:tcPr>
            <w:tcW w:w="1146" w:type="pct"/>
            <w:vAlign w:val="center"/>
          </w:tcPr>
          <w:p w14:paraId="685317C2" w14:textId="77777777" w:rsidR="00833477" w:rsidRPr="003040C6" w:rsidRDefault="00833477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2 – Fome Zero e Agricultura Sustentável</w:t>
            </w:r>
          </w:p>
        </w:tc>
        <w:tc>
          <w:tcPr>
            <w:tcW w:w="2490" w:type="pct"/>
            <w:vAlign w:val="center"/>
          </w:tcPr>
          <w:p w14:paraId="56C3491D" w14:textId="77777777" w:rsidR="00833477" w:rsidRPr="003040C6" w:rsidRDefault="00833477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Obesidade infantil (%)</w:t>
            </w:r>
          </w:p>
        </w:tc>
      </w:tr>
      <w:tr w:rsidR="00BA551F" w:rsidRPr="003040C6" w14:paraId="701CEC74" w14:textId="77777777" w:rsidTr="00AC7CF7">
        <w:trPr>
          <w:trHeight w:val="690"/>
          <w:jc w:val="center"/>
        </w:trPr>
        <w:tc>
          <w:tcPr>
            <w:tcW w:w="1364" w:type="pct"/>
            <w:vAlign w:val="center"/>
          </w:tcPr>
          <w:p w14:paraId="62A326B2" w14:textId="77777777" w:rsidR="00BA551F" w:rsidRPr="003040C6" w:rsidRDefault="00BA551F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SDG9_2_EMP_INT</w:t>
            </w:r>
          </w:p>
        </w:tc>
        <w:tc>
          <w:tcPr>
            <w:tcW w:w="1146" w:type="pct"/>
            <w:vAlign w:val="center"/>
          </w:tcPr>
          <w:p w14:paraId="281057BA" w14:textId="77777777" w:rsidR="00BA551F" w:rsidRPr="003040C6" w:rsidRDefault="00BA551F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9 – Indústria, Inovação e Infraestrutura</w:t>
            </w:r>
          </w:p>
        </w:tc>
        <w:tc>
          <w:tcPr>
            <w:tcW w:w="2490" w:type="pct"/>
            <w:vAlign w:val="center"/>
          </w:tcPr>
          <w:p w14:paraId="160244FA" w14:textId="77777777" w:rsidR="00BA551F" w:rsidRPr="003040C6" w:rsidRDefault="00BA551F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Participação dos empregos formais em atividades intensivas em conhecimento e tecnologia (%)</w:t>
            </w:r>
          </w:p>
        </w:tc>
      </w:tr>
      <w:tr w:rsidR="00BA551F" w:rsidRPr="003040C6" w14:paraId="4D1AC8E7" w14:textId="77777777" w:rsidTr="00AC7CF7">
        <w:trPr>
          <w:trHeight w:val="690"/>
          <w:jc w:val="center"/>
        </w:trPr>
        <w:tc>
          <w:tcPr>
            <w:tcW w:w="1364" w:type="pct"/>
            <w:vAlign w:val="center"/>
          </w:tcPr>
          <w:p w14:paraId="35CF06A0" w14:textId="77777777" w:rsidR="00BA551F" w:rsidRPr="003040C6" w:rsidRDefault="00BA551F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SDG17_1_INVST_PB</w:t>
            </w:r>
          </w:p>
        </w:tc>
        <w:tc>
          <w:tcPr>
            <w:tcW w:w="1146" w:type="pct"/>
            <w:vAlign w:val="center"/>
          </w:tcPr>
          <w:p w14:paraId="623E0602" w14:textId="77777777" w:rsidR="00BA551F" w:rsidRPr="003040C6" w:rsidRDefault="00BA551F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>17 – Parcerias e Meios de Implementação</w:t>
            </w:r>
          </w:p>
        </w:tc>
        <w:tc>
          <w:tcPr>
            <w:tcW w:w="2490" w:type="pct"/>
            <w:vAlign w:val="center"/>
          </w:tcPr>
          <w:p w14:paraId="00796B6C" w14:textId="77777777" w:rsidR="00BA551F" w:rsidRPr="003040C6" w:rsidRDefault="00BA551F" w:rsidP="00AC7C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40C6">
              <w:rPr>
                <w:rFonts w:ascii="Arial" w:hAnsi="Arial" w:cs="Arial"/>
                <w:sz w:val="20"/>
                <w:szCs w:val="20"/>
              </w:rPr>
              <w:t xml:space="preserve">Investimento público (R$ </w:t>
            </w:r>
            <w:r w:rsidRPr="003040C6">
              <w:rPr>
                <w:rFonts w:ascii="Arial" w:hAnsi="Arial" w:cs="Arial"/>
                <w:i/>
                <w:iCs/>
                <w:sz w:val="20"/>
                <w:szCs w:val="20"/>
              </w:rPr>
              <w:t>per capita</w:t>
            </w:r>
            <w:r w:rsidRPr="003040C6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14:paraId="175AD0D8" w14:textId="070AEDA5" w:rsidR="00195D0B" w:rsidRPr="003040C6" w:rsidRDefault="00195D0B" w:rsidP="006B0100">
      <w:pPr>
        <w:jc w:val="both"/>
        <w:rPr>
          <w:rFonts w:ascii="Arial" w:hAnsi="Arial" w:cs="Arial"/>
          <w:sz w:val="20"/>
          <w:szCs w:val="20"/>
        </w:rPr>
      </w:pPr>
      <w:r w:rsidRPr="003040C6">
        <w:rPr>
          <w:rFonts w:ascii="Arial" w:hAnsi="Arial" w:cs="Arial"/>
          <w:sz w:val="20"/>
          <w:szCs w:val="20"/>
        </w:rPr>
        <w:t xml:space="preserve">Fonte: </w:t>
      </w:r>
      <w:r w:rsidR="000903A5" w:rsidRPr="003040C6">
        <w:rPr>
          <w:rFonts w:ascii="Arial" w:hAnsi="Arial" w:cs="Arial"/>
          <w:sz w:val="20"/>
          <w:szCs w:val="20"/>
        </w:rPr>
        <w:t>Elaboração própria</w:t>
      </w:r>
      <w:r w:rsidRPr="003040C6">
        <w:rPr>
          <w:rFonts w:ascii="Arial" w:hAnsi="Arial" w:cs="Arial"/>
          <w:sz w:val="20"/>
          <w:szCs w:val="20"/>
        </w:rPr>
        <w:t>.</w:t>
      </w:r>
    </w:p>
    <w:p w14:paraId="5FBF55D3" w14:textId="77777777" w:rsidR="006B0100" w:rsidRPr="003040C6" w:rsidRDefault="006B0100" w:rsidP="00195D0B">
      <w:pPr>
        <w:spacing w:line="360" w:lineRule="auto"/>
        <w:ind w:firstLine="709"/>
        <w:jc w:val="both"/>
      </w:pPr>
    </w:p>
    <w:p w14:paraId="18860C0B" w14:textId="18124AB7" w:rsidR="00862F71" w:rsidRPr="003040C6" w:rsidRDefault="00EF3B40" w:rsidP="0028787B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A </w:t>
      </w:r>
      <w:r w:rsidRPr="003040C6">
        <w:rPr>
          <w:rFonts w:ascii="Arial" w:hAnsi="Arial" w:cs="Arial"/>
        </w:rPr>
        <w:fldChar w:fldCharType="begin"/>
      </w:r>
      <w:r w:rsidRPr="003040C6">
        <w:rPr>
          <w:rFonts w:ascii="Arial" w:hAnsi="Arial" w:cs="Arial"/>
        </w:rPr>
        <w:instrText xml:space="preserve"> REF _Ref207961744 \h  \* MERGEFORMAT </w:instrText>
      </w:r>
      <w:r w:rsidRPr="003040C6">
        <w:rPr>
          <w:rFonts w:ascii="Arial" w:hAnsi="Arial" w:cs="Arial"/>
        </w:rPr>
      </w:r>
      <w:r w:rsidRPr="003040C6">
        <w:rPr>
          <w:rFonts w:ascii="Arial" w:hAnsi="Arial" w:cs="Arial"/>
        </w:rPr>
        <w:fldChar w:fldCharType="separate"/>
      </w:r>
      <w:r w:rsidR="001458E2" w:rsidRPr="001458E2">
        <w:rPr>
          <w:rFonts w:ascii="Arial" w:hAnsi="Arial" w:cs="Arial"/>
        </w:rPr>
        <w:t>Figura 8</w:t>
      </w:r>
      <w:r w:rsidRPr="003040C6">
        <w:rPr>
          <w:rFonts w:ascii="Arial" w:hAnsi="Arial" w:cs="Arial"/>
        </w:rPr>
        <w:fldChar w:fldCharType="end"/>
      </w:r>
      <w:r w:rsidRPr="003040C6">
        <w:rPr>
          <w:rFonts w:ascii="Arial" w:hAnsi="Arial" w:cs="Arial"/>
        </w:rPr>
        <w:t xml:space="preserve"> </w:t>
      </w:r>
      <w:r w:rsidR="00862F71" w:rsidRPr="003040C6">
        <w:rPr>
          <w:rFonts w:ascii="Arial" w:hAnsi="Arial" w:cs="Arial"/>
        </w:rPr>
        <w:t xml:space="preserve">sintetiza a importância e o </w:t>
      </w:r>
      <w:r w:rsidR="005718A8" w:rsidRPr="003040C6">
        <w:rPr>
          <w:rFonts w:ascii="Arial" w:hAnsi="Arial" w:cs="Arial"/>
        </w:rPr>
        <w:t>impacto</w:t>
      </w:r>
      <w:r w:rsidR="00862F71" w:rsidRPr="003040C6">
        <w:rPr>
          <w:rFonts w:ascii="Arial" w:hAnsi="Arial" w:cs="Arial"/>
        </w:rPr>
        <w:t xml:space="preserve"> de cada </w:t>
      </w:r>
      <w:r w:rsidRPr="003040C6">
        <w:rPr>
          <w:rFonts w:ascii="Arial" w:hAnsi="Arial" w:cs="Arial"/>
        </w:rPr>
        <w:t>indicador</w:t>
      </w:r>
      <w:r w:rsidR="00862F71" w:rsidRPr="003040C6">
        <w:rPr>
          <w:rFonts w:ascii="Arial" w:hAnsi="Arial" w:cs="Arial"/>
        </w:rPr>
        <w:t xml:space="preserve"> n</w:t>
      </w:r>
      <w:r w:rsidR="005718A8" w:rsidRPr="003040C6">
        <w:rPr>
          <w:rFonts w:ascii="Arial" w:hAnsi="Arial" w:cs="Arial"/>
        </w:rPr>
        <w:t>a predição do</w:t>
      </w:r>
      <w:r w:rsidR="00862F71" w:rsidRPr="003040C6">
        <w:rPr>
          <w:rFonts w:ascii="Arial" w:hAnsi="Arial" w:cs="Arial"/>
        </w:rPr>
        <w:t xml:space="preserve"> modelo. No eixo vertical, as variáveis são ordenadas pela média dos </w:t>
      </w:r>
      <w:r w:rsidR="00862F71" w:rsidRPr="003040C6">
        <w:rPr>
          <w:rFonts w:ascii="Arial" w:hAnsi="Arial" w:cs="Arial"/>
        </w:rPr>
        <w:lastRenderedPageBreak/>
        <w:t xml:space="preserve">valores absolutos de SHAP, ou seja, pela relevância global de cada indicador na explicação do IDSC. No eixo horizontal, a posição indica a </w:t>
      </w:r>
      <w:r w:rsidR="00743AE0" w:rsidRPr="003040C6">
        <w:rPr>
          <w:rFonts w:ascii="Arial" w:hAnsi="Arial" w:cs="Arial"/>
        </w:rPr>
        <w:t>magnitude</w:t>
      </w:r>
      <w:r w:rsidR="00862F71" w:rsidRPr="003040C6">
        <w:rPr>
          <w:rFonts w:ascii="Arial" w:hAnsi="Arial" w:cs="Arial"/>
        </w:rPr>
        <w:t xml:space="preserve"> e </w:t>
      </w:r>
      <w:r w:rsidR="00447A1D" w:rsidRPr="003040C6">
        <w:rPr>
          <w:rFonts w:ascii="Arial" w:hAnsi="Arial" w:cs="Arial"/>
        </w:rPr>
        <w:t xml:space="preserve">a </w:t>
      </w:r>
      <w:r w:rsidR="00862F71" w:rsidRPr="003040C6">
        <w:rPr>
          <w:rFonts w:ascii="Arial" w:hAnsi="Arial" w:cs="Arial"/>
        </w:rPr>
        <w:t xml:space="preserve">direção do impacto: valores SHAP positivos elevam o IDSC </w:t>
      </w:r>
      <w:r w:rsidR="00593ECF" w:rsidRPr="003040C6">
        <w:rPr>
          <w:rFonts w:ascii="Arial" w:hAnsi="Arial" w:cs="Arial"/>
        </w:rPr>
        <w:t>predito</w:t>
      </w:r>
      <w:r w:rsidR="00862F71" w:rsidRPr="003040C6">
        <w:rPr>
          <w:rFonts w:ascii="Arial" w:hAnsi="Arial" w:cs="Arial"/>
        </w:rPr>
        <w:t>, enquanto negativos o reduzem. As cores representam o valor original d</w:t>
      </w:r>
      <w:r w:rsidR="00092286" w:rsidRPr="003040C6">
        <w:rPr>
          <w:rFonts w:ascii="Arial" w:hAnsi="Arial" w:cs="Arial"/>
        </w:rPr>
        <w:t>o indicador</w:t>
      </w:r>
      <w:r w:rsidR="00862F71" w:rsidRPr="003040C6">
        <w:rPr>
          <w:rFonts w:ascii="Arial" w:hAnsi="Arial" w:cs="Arial"/>
        </w:rPr>
        <w:t xml:space="preserve"> (vermelho = alto, azul = baixo), permitindo observar como variações nos indicadores afetam a predição. Assim, o gráfico revela os principais determinantes e seus comportamentos em relação ao IDSC.</w:t>
      </w:r>
    </w:p>
    <w:p w14:paraId="11EA4CE7" w14:textId="06DE4189" w:rsidR="004E59D0" w:rsidRPr="003040C6" w:rsidRDefault="0028787B" w:rsidP="004E59D0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 </w:t>
      </w:r>
    </w:p>
    <w:p w14:paraId="3F82F51A" w14:textId="739AD4B1" w:rsidR="00195D0B" w:rsidRPr="003040C6" w:rsidRDefault="00195D0B" w:rsidP="004C412C">
      <w:pPr>
        <w:jc w:val="center"/>
        <w:rPr>
          <w:rFonts w:ascii="Arial" w:hAnsi="Arial" w:cs="Arial"/>
          <w:sz w:val="20"/>
          <w:szCs w:val="20"/>
        </w:rPr>
      </w:pPr>
      <w:bookmarkStart w:id="13" w:name="_Ref207961744"/>
      <w:r w:rsidRPr="003040C6">
        <w:rPr>
          <w:rFonts w:ascii="Arial" w:hAnsi="Arial" w:cs="Arial"/>
          <w:sz w:val="20"/>
          <w:szCs w:val="20"/>
        </w:rPr>
        <w:t xml:space="preserve">Figura </w:t>
      </w:r>
      <w:r w:rsidRPr="003040C6">
        <w:rPr>
          <w:rFonts w:ascii="Arial" w:hAnsi="Arial" w:cs="Arial"/>
          <w:sz w:val="20"/>
          <w:szCs w:val="20"/>
        </w:rPr>
        <w:fldChar w:fldCharType="begin"/>
      </w:r>
      <w:r w:rsidRPr="003040C6">
        <w:rPr>
          <w:rFonts w:ascii="Arial" w:hAnsi="Arial" w:cs="Arial"/>
          <w:sz w:val="20"/>
          <w:szCs w:val="20"/>
        </w:rPr>
        <w:instrText xml:space="preserve"> SEQ Figura \* ARABIC </w:instrText>
      </w:r>
      <w:r w:rsidRPr="003040C6">
        <w:rPr>
          <w:rFonts w:ascii="Arial" w:hAnsi="Arial" w:cs="Arial"/>
          <w:sz w:val="20"/>
          <w:szCs w:val="20"/>
        </w:rPr>
        <w:fldChar w:fldCharType="separate"/>
      </w:r>
      <w:r w:rsidR="001458E2">
        <w:rPr>
          <w:rFonts w:ascii="Arial" w:hAnsi="Arial" w:cs="Arial"/>
          <w:noProof/>
          <w:sz w:val="20"/>
          <w:szCs w:val="20"/>
        </w:rPr>
        <w:t>8</w:t>
      </w:r>
      <w:r w:rsidRPr="003040C6">
        <w:rPr>
          <w:rFonts w:ascii="Arial" w:hAnsi="Arial" w:cs="Arial"/>
          <w:sz w:val="20"/>
          <w:szCs w:val="20"/>
        </w:rPr>
        <w:fldChar w:fldCharType="end"/>
      </w:r>
      <w:bookmarkEnd w:id="13"/>
      <w:r w:rsidRPr="003040C6">
        <w:rPr>
          <w:rFonts w:ascii="Arial" w:hAnsi="Arial" w:cs="Arial"/>
          <w:sz w:val="20"/>
          <w:szCs w:val="20"/>
        </w:rPr>
        <w:t xml:space="preserve"> – </w:t>
      </w:r>
      <w:r w:rsidRPr="003040C6">
        <w:rPr>
          <w:rFonts w:ascii="Arial" w:hAnsi="Arial" w:cs="Arial"/>
          <w:i/>
          <w:iCs/>
          <w:sz w:val="20"/>
          <w:szCs w:val="20"/>
        </w:rPr>
        <w:t>Top</w:t>
      </w:r>
      <w:r w:rsidR="00D64E9C" w:rsidRPr="003040C6">
        <w:rPr>
          <w:rFonts w:ascii="Arial" w:hAnsi="Arial" w:cs="Arial"/>
          <w:sz w:val="20"/>
          <w:szCs w:val="20"/>
        </w:rPr>
        <w:t xml:space="preserve"> </w:t>
      </w:r>
      <w:r w:rsidRPr="003040C6">
        <w:rPr>
          <w:rFonts w:ascii="Arial" w:hAnsi="Arial" w:cs="Arial"/>
          <w:sz w:val="20"/>
          <w:szCs w:val="20"/>
        </w:rPr>
        <w:t xml:space="preserve">10 </w:t>
      </w:r>
      <w:r w:rsidR="00EE16D8" w:rsidRPr="003040C6">
        <w:rPr>
          <w:rFonts w:ascii="Arial" w:hAnsi="Arial" w:cs="Arial"/>
          <w:sz w:val="20"/>
          <w:szCs w:val="20"/>
        </w:rPr>
        <w:t xml:space="preserve">médias de </w:t>
      </w:r>
      <w:r w:rsidRPr="003040C6">
        <w:rPr>
          <w:rFonts w:ascii="Arial" w:hAnsi="Arial" w:cs="Arial"/>
          <w:sz w:val="20"/>
          <w:szCs w:val="20"/>
        </w:rPr>
        <w:t>valores</w:t>
      </w:r>
      <w:r w:rsidR="00EE16D8" w:rsidRPr="003040C6">
        <w:rPr>
          <w:rFonts w:ascii="Arial" w:hAnsi="Arial" w:cs="Arial"/>
          <w:sz w:val="20"/>
          <w:szCs w:val="20"/>
        </w:rPr>
        <w:t xml:space="preserve"> absolutos de</w:t>
      </w:r>
      <w:r w:rsidRPr="003040C6">
        <w:rPr>
          <w:rFonts w:ascii="Arial" w:hAnsi="Arial" w:cs="Arial"/>
          <w:sz w:val="20"/>
          <w:szCs w:val="20"/>
        </w:rPr>
        <w:t xml:space="preserve"> SHAP (impacto do indicador no IDSC)</w:t>
      </w:r>
    </w:p>
    <w:p w14:paraId="1E01ACF5" w14:textId="69F621C1" w:rsidR="00195D0B" w:rsidRPr="003040C6" w:rsidRDefault="003D79AD" w:rsidP="00195D0B">
      <w:pPr>
        <w:spacing w:line="360" w:lineRule="auto"/>
        <w:jc w:val="center"/>
      </w:pPr>
      <w:r w:rsidRPr="003040C6">
        <w:rPr>
          <w:noProof/>
        </w:rPr>
        <w:drawing>
          <wp:inline distT="0" distB="0" distL="0" distR="0" wp14:anchorId="2279E32C" wp14:editId="30C79386">
            <wp:extent cx="5400040" cy="3782060"/>
            <wp:effectExtent l="0" t="0" r="0" b="8890"/>
            <wp:docPr id="156948428" name="Imagem 3" descr="Grá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8428" name="Imagem 3" descr="Gráfico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E38F" w14:textId="71622930" w:rsidR="00195D0B" w:rsidRPr="003040C6" w:rsidRDefault="00195D0B" w:rsidP="004C412C">
      <w:pPr>
        <w:jc w:val="center"/>
        <w:rPr>
          <w:rFonts w:ascii="Arial" w:hAnsi="Arial" w:cs="Arial"/>
        </w:rPr>
      </w:pPr>
      <w:r w:rsidRPr="003040C6">
        <w:rPr>
          <w:rFonts w:ascii="Arial" w:hAnsi="Arial" w:cs="Arial"/>
          <w:sz w:val="20"/>
          <w:szCs w:val="20"/>
        </w:rPr>
        <w:t xml:space="preserve">Fonte: </w:t>
      </w:r>
      <w:r w:rsidR="000903A5" w:rsidRPr="003040C6">
        <w:rPr>
          <w:rFonts w:ascii="Arial" w:hAnsi="Arial" w:cs="Arial"/>
          <w:sz w:val="20"/>
          <w:szCs w:val="20"/>
        </w:rPr>
        <w:t>Elaboração própria</w:t>
      </w:r>
      <w:r w:rsidRPr="003040C6">
        <w:rPr>
          <w:rFonts w:ascii="Arial" w:hAnsi="Arial" w:cs="Arial"/>
          <w:sz w:val="20"/>
          <w:szCs w:val="20"/>
        </w:rPr>
        <w:t>.</w:t>
      </w:r>
    </w:p>
    <w:p w14:paraId="629A03BD" w14:textId="77777777" w:rsidR="0016382C" w:rsidRPr="003040C6" w:rsidRDefault="0016382C" w:rsidP="004C412C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1C5BC7DD" w14:textId="12250137" w:rsidR="00D833DF" w:rsidRPr="003040C6" w:rsidRDefault="00D833DF" w:rsidP="004C412C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Observa-se </w:t>
      </w:r>
      <w:r w:rsidR="0061574D" w:rsidRPr="003040C6">
        <w:rPr>
          <w:rFonts w:ascii="Arial" w:hAnsi="Arial" w:cs="Arial"/>
        </w:rPr>
        <w:t xml:space="preserve">na </w:t>
      </w:r>
      <w:r w:rsidR="0061574D" w:rsidRPr="003040C6">
        <w:rPr>
          <w:rFonts w:ascii="Arial" w:hAnsi="Arial" w:cs="Arial"/>
        </w:rPr>
        <w:fldChar w:fldCharType="begin"/>
      </w:r>
      <w:r w:rsidR="0061574D" w:rsidRPr="003040C6">
        <w:rPr>
          <w:rFonts w:ascii="Arial" w:hAnsi="Arial" w:cs="Arial"/>
        </w:rPr>
        <w:instrText xml:space="preserve"> REF _Ref207961744 \h  \* MERGEFORMAT </w:instrText>
      </w:r>
      <w:r w:rsidR="0061574D" w:rsidRPr="003040C6">
        <w:rPr>
          <w:rFonts w:ascii="Arial" w:hAnsi="Arial" w:cs="Arial"/>
        </w:rPr>
      </w:r>
      <w:r w:rsidR="0061574D" w:rsidRPr="003040C6">
        <w:rPr>
          <w:rFonts w:ascii="Arial" w:hAnsi="Arial" w:cs="Arial"/>
        </w:rPr>
        <w:fldChar w:fldCharType="separate"/>
      </w:r>
      <w:r w:rsidR="001458E2" w:rsidRPr="001458E2">
        <w:rPr>
          <w:rFonts w:ascii="Arial" w:hAnsi="Arial" w:cs="Arial"/>
        </w:rPr>
        <w:t>Figura 8</w:t>
      </w:r>
      <w:r w:rsidR="0061574D" w:rsidRPr="003040C6">
        <w:rPr>
          <w:rFonts w:ascii="Arial" w:hAnsi="Arial" w:cs="Arial"/>
        </w:rPr>
        <w:fldChar w:fldCharType="end"/>
      </w:r>
      <w:r w:rsidR="0061574D" w:rsidRPr="003040C6">
        <w:rPr>
          <w:rFonts w:ascii="Arial" w:hAnsi="Arial" w:cs="Arial"/>
        </w:rPr>
        <w:t xml:space="preserve"> </w:t>
      </w:r>
      <w:r w:rsidRPr="003040C6">
        <w:rPr>
          <w:rFonts w:ascii="Arial" w:hAnsi="Arial" w:cs="Arial"/>
        </w:rPr>
        <w:t xml:space="preserve">que </w:t>
      </w:r>
      <w:r w:rsidR="002D4BA3" w:rsidRPr="003040C6">
        <w:rPr>
          <w:rFonts w:ascii="Arial" w:hAnsi="Arial" w:cs="Arial"/>
        </w:rPr>
        <w:t xml:space="preserve">o percentual de esgoto tratado antes de chegar ao mar, rios e córregos (SDG14_1_ESGT), </w:t>
      </w:r>
      <w:r w:rsidR="00641E65" w:rsidRPr="003040C6">
        <w:rPr>
          <w:rFonts w:ascii="Arial" w:hAnsi="Arial" w:cs="Arial"/>
        </w:rPr>
        <w:t xml:space="preserve">o índice de tratamento de esgoto (SDG6_8_CLT_DML) e </w:t>
      </w:r>
      <w:r w:rsidR="00975CE0" w:rsidRPr="003040C6">
        <w:rPr>
          <w:rFonts w:ascii="Arial" w:hAnsi="Arial" w:cs="Arial"/>
        </w:rPr>
        <w:t>o percentual d</w:t>
      </w:r>
      <w:r w:rsidR="002D4BA3" w:rsidRPr="003040C6">
        <w:rPr>
          <w:rFonts w:ascii="Arial" w:hAnsi="Arial" w:cs="Arial"/>
        </w:rPr>
        <w:t xml:space="preserve">a população atendida com esgotamento sanitário (SDG6_7_ESG_SAN) </w:t>
      </w:r>
      <w:r w:rsidRPr="003040C6">
        <w:rPr>
          <w:rFonts w:ascii="Arial" w:hAnsi="Arial" w:cs="Arial"/>
        </w:rPr>
        <w:t>estão positivamente associad</w:t>
      </w:r>
      <w:r w:rsidR="00B07BD9" w:rsidRPr="003040C6">
        <w:rPr>
          <w:rFonts w:ascii="Arial" w:hAnsi="Arial" w:cs="Arial"/>
        </w:rPr>
        <w:t>o</w:t>
      </w:r>
      <w:r w:rsidRPr="003040C6">
        <w:rPr>
          <w:rFonts w:ascii="Arial" w:hAnsi="Arial" w:cs="Arial"/>
        </w:rPr>
        <w:t xml:space="preserve">s ao IDSC, enquanto as </w:t>
      </w:r>
      <w:r w:rsidR="00DA0D9F" w:rsidRPr="003040C6">
        <w:rPr>
          <w:rFonts w:ascii="Arial" w:hAnsi="Arial" w:cs="Arial"/>
        </w:rPr>
        <w:t>mortes por arma de fogo (SDG16_3_M_ARM_FG)</w:t>
      </w:r>
      <w:r w:rsidRPr="003040C6">
        <w:rPr>
          <w:rFonts w:ascii="Arial" w:hAnsi="Arial" w:cs="Arial"/>
        </w:rPr>
        <w:t xml:space="preserve">, </w:t>
      </w:r>
      <w:r w:rsidR="00641E65" w:rsidRPr="003040C6">
        <w:rPr>
          <w:rFonts w:ascii="Arial" w:hAnsi="Arial" w:cs="Arial"/>
        </w:rPr>
        <w:t>o percentual de domicílios em favelas</w:t>
      </w:r>
      <w:r w:rsidR="00DA0D9F" w:rsidRPr="003040C6">
        <w:rPr>
          <w:rFonts w:ascii="Arial" w:hAnsi="Arial" w:cs="Arial"/>
        </w:rPr>
        <w:t xml:space="preserve"> (</w:t>
      </w:r>
      <w:r w:rsidR="002D4BA3" w:rsidRPr="003040C6">
        <w:rPr>
          <w:rFonts w:ascii="Arial" w:hAnsi="Arial" w:cs="Arial"/>
        </w:rPr>
        <w:t>SDG11_5_DMC_FVL</w:t>
      </w:r>
      <w:r w:rsidR="00DA0D9F" w:rsidRPr="003040C6">
        <w:rPr>
          <w:rFonts w:ascii="Arial" w:hAnsi="Arial" w:cs="Arial"/>
        </w:rPr>
        <w:t xml:space="preserve">) </w:t>
      </w:r>
      <w:r w:rsidRPr="003040C6">
        <w:rPr>
          <w:rFonts w:ascii="Arial" w:hAnsi="Arial" w:cs="Arial"/>
        </w:rPr>
        <w:t xml:space="preserve">e </w:t>
      </w:r>
      <w:r w:rsidR="00A03F07" w:rsidRPr="003040C6">
        <w:rPr>
          <w:rFonts w:ascii="Arial" w:hAnsi="Arial" w:cs="Arial"/>
        </w:rPr>
        <w:t xml:space="preserve">o </w:t>
      </w:r>
      <w:r w:rsidRPr="003040C6">
        <w:rPr>
          <w:rFonts w:ascii="Arial" w:hAnsi="Arial" w:cs="Arial"/>
        </w:rPr>
        <w:t xml:space="preserve">percentual </w:t>
      </w:r>
      <w:r w:rsidR="00641E65" w:rsidRPr="003040C6">
        <w:rPr>
          <w:rFonts w:ascii="Arial" w:hAnsi="Arial" w:cs="Arial"/>
        </w:rPr>
        <w:t>de obesidade infantil</w:t>
      </w:r>
      <w:r w:rsidRPr="003040C6">
        <w:rPr>
          <w:rFonts w:ascii="Arial" w:hAnsi="Arial" w:cs="Arial"/>
        </w:rPr>
        <w:t xml:space="preserve"> </w:t>
      </w:r>
      <w:r w:rsidR="00DA0D9F" w:rsidRPr="003040C6">
        <w:rPr>
          <w:rFonts w:ascii="Arial" w:hAnsi="Arial" w:cs="Arial"/>
        </w:rPr>
        <w:t>(</w:t>
      </w:r>
      <w:r w:rsidR="002D4BA3" w:rsidRPr="003040C6">
        <w:rPr>
          <w:rFonts w:ascii="Arial" w:hAnsi="Arial" w:cs="Arial"/>
        </w:rPr>
        <w:t>SDG2_1_OBS_INF</w:t>
      </w:r>
      <w:r w:rsidR="00DA0D9F" w:rsidRPr="003040C6">
        <w:rPr>
          <w:rFonts w:ascii="Arial" w:hAnsi="Arial" w:cs="Arial"/>
        </w:rPr>
        <w:t xml:space="preserve">) </w:t>
      </w:r>
      <w:r w:rsidRPr="003040C6">
        <w:rPr>
          <w:rFonts w:ascii="Arial" w:hAnsi="Arial" w:cs="Arial"/>
        </w:rPr>
        <w:t xml:space="preserve">estão negativamente associados ao IDSC. Essa análise evidencia que os determinantes combinam dimensões </w:t>
      </w:r>
      <w:r w:rsidRPr="003040C6">
        <w:rPr>
          <w:rFonts w:ascii="Arial" w:hAnsi="Arial" w:cs="Arial"/>
        </w:rPr>
        <w:lastRenderedPageBreak/>
        <w:t>ambientais, sociais e institucionais, coerentes com a natureza multidimensional da Agenda 2030.</w:t>
      </w:r>
    </w:p>
    <w:p w14:paraId="0750037B" w14:textId="3F881007" w:rsidR="00195D0B" w:rsidRPr="003040C6" w:rsidRDefault="00195D0B" w:rsidP="00EE6B0C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Os indicadores </w:t>
      </w:r>
      <w:r w:rsidR="007653D8" w:rsidRPr="003040C6">
        <w:rPr>
          <w:rFonts w:ascii="Arial" w:hAnsi="Arial" w:cs="Arial"/>
        </w:rPr>
        <w:t xml:space="preserve">na </w:t>
      </w:r>
      <w:r w:rsidRPr="003040C6">
        <w:rPr>
          <w:rFonts w:ascii="Arial" w:hAnsi="Arial" w:cs="Arial"/>
        </w:rPr>
        <w:fldChar w:fldCharType="begin"/>
      </w:r>
      <w:r w:rsidRPr="003040C6">
        <w:rPr>
          <w:rFonts w:ascii="Arial" w:hAnsi="Arial" w:cs="Arial"/>
        </w:rPr>
        <w:instrText xml:space="preserve"> REF _Ref207961678 \h  \* MERGEFORMAT </w:instrText>
      </w:r>
      <w:r w:rsidRPr="003040C6">
        <w:rPr>
          <w:rFonts w:ascii="Arial" w:hAnsi="Arial" w:cs="Arial"/>
        </w:rPr>
      </w:r>
      <w:r w:rsidRPr="003040C6">
        <w:rPr>
          <w:rFonts w:ascii="Arial" w:hAnsi="Arial" w:cs="Arial"/>
        </w:rPr>
        <w:fldChar w:fldCharType="separate"/>
      </w:r>
      <w:r w:rsidR="001458E2" w:rsidRPr="001458E2">
        <w:rPr>
          <w:rFonts w:ascii="Arial" w:hAnsi="Arial" w:cs="Arial"/>
        </w:rPr>
        <w:t>Figura 7</w:t>
      </w:r>
      <w:r w:rsidRPr="003040C6">
        <w:rPr>
          <w:rFonts w:ascii="Arial" w:hAnsi="Arial" w:cs="Arial"/>
        </w:rPr>
        <w:fldChar w:fldCharType="end"/>
      </w:r>
      <w:r w:rsidRPr="003040C6">
        <w:rPr>
          <w:rFonts w:ascii="Arial" w:hAnsi="Arial" w:cs="Arial"/>
        </w:rPr>
        <w:t xml:space="preserve"> e n</w:t>
      </w:r>
      <w:r w:rsidR="007653D8" w:rsidRPr="003040C6">
        <w:rPr>
          <w:rFonts w:ascii="Arial" w:hAnsi="Arial" w:cs="Arial"/>
        </w:rPr>
        <w:t xml:space="preserve">a </w:t>
      </w:r>
      <w:r w:rsidRPr="003040C6">
        <w:rPr>
          <w:rFonts w:ascii="Arial" w:hAnsi="Arial" w:cs="Arial"/>
        </w:rPr>
        <w:fldChar w:fldCharType="begin"/>
      </w:r>
      <w:r w:rsidRPr="003040C6">
        <w:rPr>
          <w:rFonts w:ascii="Arial" w:hAnsi="Arial" w:cs="Arial"/>
        </w:rPr>
        <w:instrText xml:space="preserve"> REF _Ref207961744 \h  \* MERGEFORMAT </w:instrText>
      </w:r>
      <w:r w:rsidRPr="003040C6">
        <w:rPr>
          <w:rFonts w:ascii="Arial" w:hAnsi="Arial" w:cs="Arial"/>
        </w:rPr>
      </w:r>
      <w:r w:rsidRPr="003040C6">
        <w:rPr>
          <w:rFonts w:ascii="Arial" w:hAnsi="Arial" w:cs="Arial"/>
        </w:rPr>
        <w:fldChar w:fldCharType="separate"/>
      </w:r>
      <w:r w:rsidR="001458E2" w:rsidRPr="001458E2">
        <w:rPr>
          <w:rFonts w:ascii="Arial" w:hAnsi="Arial" w:cs="Arial"/>
        </w:rPr>
        <w:t>Figura 8</w:t>
      </w:r>
      <w:r w:rsidRPr="003040C6">
        <w:rPr>
          <w:rFonts w:ascii="Arial" w:hAnsi="Arial" w:cs="Arial"/>
        </w:rPr>
        <w:fldChar w:fldCharType="end"/>
      </w:r>
      <w:r w:rsidRPr="003040C6">
        <w:rPr>
          <w:rFonts w:ascii="Arial" w:hAnsi="Arial" w:cs="Arial"/>
        </w:rPr>
        <w:t xml:space="preserve"> não coincidem totalmente porque cada técnica responde a questões diferentes. </w:t>
      </w:r>
      <w:r w:rsidR="00A15BA5" w:rsidRPr="003040C6">
        <w:rPr>
          <w:rFonts w:ascii="Arial" w:hAnsi="Arial" w:cs="Arial"/>
        </w:rPr>
        <w:t>Os valores de importância</w:t>
      </w:r>
      <w:r w:rsidRPr="003040C6">
        <w:rPr>
          <w:rFonts w:ascii="Arial" w:hAnsi="Arial" w:cs="Arial"/>
        </w:rPr>
        <w:t xml:space="preserve"> fo</w:t>
      </w:r>
      <w:r w:rsidR="00A15BA5" w:rsidRPr="003040C6">
        <w:rPr>
          <w:rFonts w:ascii="Arial" w:hAnsi="Arial" w:cs="Arial"/>
        </w:rPr>
        <w:t>ram</w:t>
      </w:r>
      <w:r w:rsidRPr="003040C6">
        <w:rPr>
          <w:rFonts w:ascii="Arial" w:hAnsi="Arial" w:cs="Arial"/>
        </w:rPr>
        <w:t xml:space="preserve"> </w:t>
      </w:r>
      <w:r w:rsidR="00C52448" w:rsidRPr="003040C6">
        <w:rPr>
          <w:rFonts w:ascii="Arial" w:hAnsi="Arial" w:cs="Arial"/>
        </w:rPr>
        <w:t>obtidos</w:t>
      </w:r>
      <w:r w:rsidRPr="003040C6">
        <w:rPr>
          <w:rFonts w:ascii="Arial" w:hAnsi="Arial" w:cs="Arial"/>
        </w:rPr>
        <w:t xml:space="preserve"> a partir dos coeficientes do modelo selecionado, refletindo a contribuição global de cada indicador segundo métricas lineares tradicionais. Já o</w:t>
      </w:r>
      <w:r w:rsidR="00C52448" w:rsidRPr="003040C6">
        <w:rPr>
          <w:rFonts w:ascii="Arial" w:hAnsi="Arial" w:cs="Arial"/>
        </w:rPr>
        <w:t>s valores</w:t>
      </w:r>
      <w:r w:rsidRPr="003040C6">
        <w:rPr>
          <w:rFonts w:ascii="Arial" w:hAnsi="Arial" w:cs="Arial"/>
        </w:rPr>
        <w:t xml:space="preserve"> SHAP considera</w:t>
      </w:r>
      <w:r w:rsidR="00C52448" w:rsidRPr="003040C6">
        <w:rPr>
          <w:rFonts w:ascii="Arial" w:hAnsi="Arial" w:cs="Arial"/>
        </w:rPr>
        <w:t>m</w:t>
      </w:r>
      <w:r w:rsidRPr="003040C6">
        <w:rPr>
          <w:rFonts w:ascii="Arial" w:hAnsi="Arial" w:cs="Arial"/>
        </w:rPr>
        <w:t xml:space="preserve"> o impacto marginal de cada indicador sobre as previsões do modelo para cada município, </w:t>
      </w:r>
      <w:r w:rsidR="00EC6C03" w:rsidRPr="003040C6">
        <w:rPr>
          <w:rFonts w:ascii="Arial" w:hAnsi="Arial" w:cs="Arial"/>
        </w:rPr>
        <w:t>indicando</w:t>
      </w:r>
      <w:r w:rsidRPr="003040C6">
        <w:rPr>
          <w:rFonts w:ascii="Arial" w:hAnsi="Arial" w:cs="Arial"/>
        </w:rPr>
        <w:t xml:space="preserve"> a magnitude</w:t>
      </w:r>
      <w:r w:rsidR="00EC6C03" w:rsidRPr="003040C6">
        <w:rPr>
          <w:rFonts w:ascii="Arial" w:hAnsi="Arial" w:cs="Arial"/>
        </w:rPr>
        <w:t xml:space="preserve"> e </w:t>
      </w:r>
      <w:r w:rsidRPr="003040C6">
        <w:rPr>
          <w:rFonts w:ascii="Arial" w:hAnsi="Arial" w:cs="Arial"/>
        </w:rPr>
        <w:t xml:space="preserve">a direção dos </w:t>
      </w:r>
      <w:r w:rsidR="00D81D5B" w:rsidRPr="003040C6">
        <w:rPr>
          <w:rFonts w:ascii="Arial" w:hAnsi="Arial" w:cs="Arial"/>
        </w:rPr>
        <w:t>impactos</w:t>
      </w:r>
      <w:r w:rsidRPr="003040C6">
        <w:rPr>
          <w:rFonts w:ascii="Arial" w:hAnsi="Arial" w:cs="Arial"/>
        </w:rPr>
        <w:t>.</w:t>
      </w:r>
    </w:p>
    <w:p w14:paraId="23A240A7" w14:textId="06DF82F7" w:rsidR="00195D0B" w:rsidRPr="003040C6" w:rsidRDefault="00195D0B" w:rsidP="00EE6B0C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Assim, o conjunto de indicadores pode divergir porque as importâncias privilegiam a estabilidade, enquanto o SHAP reflete exclusivamente a lógica interna do melhor modelo escolhido (no caso, o Ridge). Essa diferença deve ser interpretada de forma complementar: o </w:t>
      </w:r>
      <w:r w:rsidRPr="003040C6">
        <w:rPr>
          <w:rFonts w:ascii="Arial" w:hAnsi="Arial" w:cs="Arial"/>
          <w:i/>
          <w:iCs/>
        </w:rPr>
        <w:t>ranking</w:t>
      </w:r>
      <w:r w:rsidRPr="003040C6">
        <w:rPr>
          <w:rFonts w:ascii="Arial" w:hAnsi="Arial" w:cs="Arial"/>
        </w:rPr>
        <w:t xml:space="preserve"> de importâncias indica quais indicadores são consistentemente relevantes e o SHAP mostra como esses indicadores i</w:t>
      </w:r>
      <w:r w:rsidR="003309CD" w:rsidRPr="003040C6">
        <w:rPr>
          <w:rFonts w:ascii="Arial" w:hAnsi="Arial" w:cs="Arial"/>
        </w:rPr>
        <w:t xml:space="preserve">mpactam </w:t>
      </w:r>
      <w:r w:rsidRPr="003040C6">
        <w:rPr>
          <w:rFonts w:ascii="Arial" w:hAnsi="Arial" w:cs="Arial"/>
        </w:rPr>
        <w:t>o IDSC, positiva ou negativamente, no nível individual (municípios).</w:t>
      </w:r>
    </w:p>
    <w:p w14:paraId="0DD09A00" w14:textId="164FC16F" w:rsidR="00195D0B" w:rsidRPr="003040C6" w:rsidRDefault="00195D0B" w:rsidP="00EE6B0C">
      <w:pPr>
        <w:pStyle w:val="IDpaper-Title"/>
        <w:widowControl/>
        <w:tabs>
          <w:tab w:val="clear" w:pos="567"/>
        </w:tabs>
        <w:spacing w:line="360" w:lineRule="auto"/>
        <w:ind w:left="0" w:firstLine="851"/>
        <w:jc w:val="both"/>
        <w:rPr>
          <w:rFonts w:cs="Arial"/>
          <w:b w:val="0"/>
          <w:bCs/>
          <w:szCs w:val="24"/>
          <w:lang w:val="pt-BR"/>
        </w:rPr>
      </w:pPr>
      <w:r w:rsidRPr="003040C6">
        <w:rPr>
          <w:rFonts w:cs="Arial"/>
          <w:b w:val="0"/>
          <w:bCs/>
          <w:szCs w:val="24"/>
          <w:lang w:val="pt-BR"/>
        </w:rPr>
        <w:t>Portanto, os resultados confirmam a importância de políticas integradas de saneamento, segurança pública</w:t>
      </w:r>
      <w:r w:rsidR="00597534" w:rsidRPr="003040C6">
        <w:rPr>
          <w:rFonts w:cs="Arial"/>
          <w:b w:val="0"/>
          <w:bCs/>
          <w:szCs w:val="24"/>
          <w:lang w:val="pt-BR"/>
        </w:rPr>
        <w:t xml:space="preserve">, </w:t>
      </w:r>
      <w:r w:rsidR="008C24AB" w:rsidRPr="003040C6">
        <w:rPr>
          <w:rFonts w:cs="Arial"/>
          <w:b w:val="0"/>
          <w:bCs/>
          <w:szCs w:val="24"/>
          <w:lang w:val="pt-BR"/>
        </w:rPr>
        <w:t>meio-ambiente</w:t>
      </w:r>
      <w:r w:rsidR="00597534" w:rsidRPr="003040C6">
        <w:rPr>
          <w:rFonts w:cs="Arial"/>
          <w:b w:val="0"/>
          <w:bCs/>
          <w:szCs w:val="24"/>
          <w:lang w:val="pt-BR"/>
        </w:rPr>
        <w:t>,</w:t>
      </w:r>
      <w:r w:rsidRPr="003040C6">
        <w:rPr>
          <w:rFonts w:cs="Arial"/>
          <w:b w:val="0"/>
          <w:bCs/>
          <w:szCs w:val="24"/>
          <w:lang w:val="pt-BR"/>
        </w:rPr>
        <w:t xml:space="preserve"> inclusão social</w:t>
      </w:r>
      <w:r w:rsidR="008C24AB" w:rsidRPr="003040C6">
        <w:rPr>
          <w:rFonts w:cs="Arial"/>
          <w:b w:val="0"/>
          <w:bCs/>
          <w:szCs w:val="24"/>
          <w:lang w:val="pt-BR"/>
        </w:rPr>
        <w:t xml:space="preserve"> e saúde</w:t>
      </w:r>
      <w:r w:rsidRPr="003040C6">
        <w:rPr>
          <w:rFonts w:cs="Arial"/>
          <w:b w:val="0"/>
          <w:bCs/>
          <w:szCs w:val="24"/>
          <w:lang w:val="pt-BR"/>
        </w:rPr>
        <w:t xml:space="preserve"> para elevar o desempenho sustentável dos municípios fluminenses</w:t>
      </w:r>
      <w:r w:rsidR="00BE6AA8" w:rsidRPr="003040C6">
        <w:rPr>
          <w:rFonts w:cs="Arial"/>
          <w:b w:val="0"/>
          <w:bCs/>
          <w:szCs w:val="24"/>
          <w:lang w:val="pt-BR"/>
        </w:rPr>
        <w:t xml:space="preserve">, corroborando os achados de </w:t>
      </w:r>
      <w:r w:rsidR="001838EB" w:rsidRPr="003040C6">
        <w:rPr>
          <w:rFonts w:cs="Arial"/>
          <w:b w:val="0"/>
          <w:bCs/>
          <w:szCs w:val="24"/>
          <w:lang w:val="pt-BR"/>
        </w:rPr>
        <w:t xml:space="preserve">Crane </w:t>
      </w:r>
      <w:r w:rsidR="001838EB" w:rsidRPr="003040C6">
        <w:rPr>
          <w:rFonts w:cs="Arial"/>
          <w:b w:val="0"/>
          <w:bCs/>
          <w:i/>
          <w:iCs/>
          <w:szCs w:val="24"/>
          <w:lang w:val="pt-BR"/>
        </w:rPr>
        <w:t>et al</w:t>
      </w:r>
      <w:r w:rsidR="001838EB" w:rsidRPr="003040C6">
        <w:rPr>
          <w:rFonts w:cs="Arial"/>
          <w:b w:val="0"/>
          <w:bCs/>
          <w:szCs w:val="24"/>
          <w:lang w:val="pt-BR"/>
        </w:rPr>
        <w:t>. (2021)</w:t>
      </w:r>
      <w:r w:rsidR="00F96881" w:rsidRPr="003040C6">
        <w:rPr>
          <w:rFonts w:cs="Arial"/>
          <w:b w:val="0"/>
          <w:bCs/>
          <w:szCs w:val="24"/>
          <w:lang w:val="pt-BR"/>
        </w:rPr>
        <w:t xml:space="preserve"> e </w:t>
      </w:r>
      <w:proofErr w:type="spellStart"/>
      <w:r w:rsidR="00F96881" w:rsidRPr="003040C6">
        <w:rPr>
          <w:rFonts w:cs="Arial"/>
          <w:b w:val="0"/>
          <w:bCs/>
          <w:szCs w:val="24"/>
          <w:lang w:val="pt-BR"/>
        </w:rPr>
        <w:t>Parikh</w:t>
      </w:r>
      <w:proofErr w:type="spellEnd"/>
      <w:r w:rsidR="00F96881" w:rsidRPr="003040C6">
        <w:rPr>
          <w:rFonts w:cs="Arial"/>
          <w:b w:val="0"/>
          <w:bCs/>
          <w:szCs w:val="24"/>
          <w:lang w:val="pt-BR"/>
        </w:rPr>
        <w:t xml:space="preserve"> </w:t>
      </w:r>
      <w:r w:rsidR="00F96881" w:rsidRPr="003040C6">
        <w:rPr>
          <w:rFonts w:cs="Arial"/>
          <w:b w:val="0"/>
          <w:bCs/>
          <w:i/>
          <w:iCs/>
          <w:szCs w:val="24"/>
          <w:lang w:val="pt-BR"/>
        </w:rPr>
        <w:t>et al</w:t>
      </w:r>
      <w:r w:rsidR="00F96881" w:rsidRPr="003040C6">
        <w:rPr>
          <w:rFonts w:cs="Arial"/>
          <w:b w:val="0"/>
          <w:bCs/>
          <w:szCs w:val="24"/>
          <w:lang w:val="pt-BR"/>
        </w:rPr>
        <w:t>. (2021)</w:t>
      </w:r>
      <w:r w:rsidR="00CC2B24" w:rsidRPr="003040C6">
        <w:rPr>
          <w:rFonts w:cs="Arial"/>
          <w:b w:val="0"/>
          <w:bCs/>
          <w:szCs w:val="24"/>
          <w:lang w:val="pt-BR"/>
        </w:rPr>
        <w:t xml:space="preserve"> que apontam sinergia entre essas áreas</w:t>
      </w:r>
      <w:r w:rsidR="00D5159A" w:rsidRPr="003040C6">
        <w:rPr>
          <w:rFonts w:cs="Arial"/>
          <w:b w:val="0"/>
          <w:bCs/>
          <w:szCs w:val="24"/>
          <w:lang w:val="pt-BR"/>
        </w:rPr>
        <w:t xml:space="preserve"> e a relevância do saneamento para o desenvolvimento sustentável</w:t>
      </w:r>
      <w:r w:rsidRPr="003040C6">
        <w:rPr>
          <w:rFonts w:cs="Arial"/>
          <w:b w:val="0"/>
          <w:bCs/>
          <w:szCs w:val="24"/>
          <w:lang w:val="pt-BR"/>
        </w:rPr>
        <w:t xml:space="preserve">. Além disso, a consistência entre as análises de </w:t>
      </w:r>
      <w:r w:rsidR="00D76C73" w:rsidRPr="003040C6">
        <w:rPr>
          <w:rFonts w:cs="Arial"/>
          <w:b w:val="0"/>
          <w:bCs/>
          <w:szCs w:val="24"/>
          <w:lang w:val="pt-BR"/>
        </w:rPr>
        <w:t>importâncias</w:t>
      </w:r>
      <w:r w:rsidRPr="003040C6">
        <w:rPr>
          <w:rFonts w:cs="Arial"/>
          <w:b w:val="0"/>
          <w:bCs/>
          <w:szCs w:val="24"/>
          <w:lang w:val="pt-BR"/>
        </w:rPr>
        <w:t xml:space="preserve"> e SHAP reforça a confiabilidade do modelo selecionado, oferecendo subsídios robustos para a formulação de políticas públicas baseadas em evidências.</w:t>
      </w:r>
    </w:p>
    <w:p w14:paraId="0FF1A034" w14:textId="77777777" w:rsidR="00195D0B" w:rsidRPr="003040C6" w:rsidRDefault="00195D0B" w:rsidP="00195D0B">
      <w:pPr>
        <w:pStyle w:val="IDpaper-Title"/>
        <w:widowControl/>
        <w:tabs>
          <w:tab w:val="clear" w:pos="567"/>
        </w:tabs>
        <w:spacing w:line="360" w:lineRule="auto"/>
        <w:ind w:left="0"/>
        <w:rPr>
          <w:rFonts w:cs="Arial"/>
          <w:bCs/>
          <w:szCs w:val="24"/>
          <w:lang w:val="pt-BR"/>
        </w:rPr>
      </w:pPr>
    </w:p>
    <w:p w14:paraId="339EA45C" w14:textId="377BEF20" w:rsidR="005937DC" w:rsidRPr="003040C6" w:rsidRDefault="005937DC" w:rsidP="00EE0DC1">
      <w:pPr>
        <w:pStyle w:val="IDpaper-Title"/>
        <w:widowControl/>
        <w:numPr>
          <w:ilvl w:val="0"/>
          <w:numId w:val="46"/>
        </w:numPr>
        <w:tabs>
          <w:tab w:val="clear" w:pos="567"/>
        </w:tabs>
        <w:spacing w:line="360" w:lineRule="auto"/>
        <w:ind w:left="284" w:hanging="284"/>
        <w:rPr>
          <w:rFonts w:cs="Arial"/>
          <w:bCs/>
          <w:szCs w:val="24"/>
          <w:lang w:val="pt-BR"/>
        </w:rPr>
      </w:pPr>
      <w:r w:rsidRPr="003040C6">
        <w:rPr>
          <w:rFonts w:cs="Arial"/>
          <w:bCs/>
          <w:szCs w:val="24"/>
          <w:lang w:val="pt-BR"/>
        </w:rPr>
        <w:t>CON</w:t>
      </w:r>
      <w:r w:rsidR="00C76F9B" w:rsidRPr="003040C6">
        <w:rPr>
          <w:rFonts w:cs="Arial"/>
          <w:bCs/>
          <w:szCs w:val="24"/>
          <w:lang w:val="pt-BR"/>
        </w:rPr>
        <w:t>SIDERAÇÕES FINAIS</w:t>
      </w:r>
    </w:p>
    <w:p w14:paraId="7B29C7EA" w14:textId="77777777" w:rsidR="00C64745" w:rsidRPr="003040C6" w:rsidRDefault="00C64745" w:rsidP="00C64745">
      <w:pPr>
        <w:pStyle w:val="IDpaper-Title"/>
        <w:widowControl/>
        <w:tabs>
          <w:tab w:val="clear" w:pos="567"/>
        </w:tabs>
        <w:spacing w:line="360" w:lineRule="auto"/>
        <w:ind w:left="0"/>
        <w:rPr>
          <w:rFonts w:cs="Arial"/>
          <w:bCs/>
          <w:szCs w:val="24"/>
          <w:lang w:val="pt-BR"/>
        </w:rPr>
      </w:pPr>
    </w:p>
    <w:p w14:paraId="53704073" w14:textId="4A271CF2" w:rsidR="00C64745" w:rsidRPr="003040C6" w:rsidRDefault="00C64745" w:rsidP="00C64745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O presente estudo analisou os determinantes do Índice de Desenvolvimento Sustentável das Cidades (IDSC) nos municípios fluminenses, por meio de um </w:t>
      </w:r>
      <w:r w:rsidRPr="003040C6">
        <w:rPr>
          <w:rFonts w:ascii="Arial" w:hAnsi="Arial" w:cs="Arial"/>
          <w:i/>
          <w:iCs/>
        </w:rPr>
        <w:t xml:space="preserve">pipeline </w:t>
      </w:r>
      <w:r w:rsidRPr="003040C6">
        <w:rPr>
          <w:rFonts w:ascii="Arial" w:hAnsi="Arial" w:cs="Arial"/>
        </w:rPr>
        <w:t>robusto que combina imputação de dados</w:t>
      </w:r>
      <w:r w:rsidR="00DD0AFA" w:rsidRPr="003040C6">
        <w:rPr>
          <w:rFonts w:ascii="Arial" w:hAnsi="Arial" w:cs="Arial"/>
        </w:rPr>
        <w:t xml:space="preserve"> ausentes</w:t>
      </w:r>
      <w:r w:rsidRPr="003040C6">
        <w:rPr>
          <w:rFonts w:ascii="Arial" w:hAnsi="Arial" w:cs="Arial"/>
        </w:rPr>
        <w:t xml:space="preserve">, </w:t>
      </w:r>
      <w:r w:rsidR="005E0B61" w:rsidRPr="003040C6">
        <w:rPr>
          <w:rFonts w:ascii="Arial" w:hAnsi="Arial" w:cs="Arial"/>
        </w:rPr>
        <w:t>tratamento de multicolinearidade</w:t>
      </w:r>
      <w:r w:rsidRPr="003040C6">
        <w:rPr>
          <w:rFonts w:ascii="Arial" w:hAnsi="Arial" w:cs="Arial"/>
        </w:rPr>
        <w:t xml:space="preserve">, </w:t>
      </w:r>
      <w:r w:rsidR="00612521" w:rsidRPr="003040C6">
        <w:rPr>
          <w:rFonts w:ascii="Arial" w:hAnsi="Arial" w:cs="Arial"/>
        </w:rPr>
        <w:t>estimação</w:t>
      </w:r>
      <w:r w:rsidRPr="003040C6">
        <w:rPr>
          <w:rFonts w:ascii="Arial" w:hAnsi="Arial" w:cs="Arial"/>
        </w:rPr>
        <w:t xml:space="preserve"> de modelos de </w:t>
      </w:r>
      <w:r w:rsidR="00777A0D" w:rsidRPr="003040C6">
        <w:rPr>
          <w:rFonts w:ascii="Arial" w:hAnsi="Arial" w:cs="Arial"/>
          <w:i/>
          <w:iCs/>
        </w:rPr>
        <w:t>M</w:t>
      </w:r>
      <w:r w:rsidRPr="003040C6">
        <w:rPr>
          <w:rFonts w:ascii="Arial" w:hAnsi="Arial" w:cs="Arial"/>
          <w:i/>
          <w:iCs/>
        </w:rPr>
        <w:t xml:space="preserve">achine </w:t>
      </w:r>
      <w:r w:rsidR="00777A0D" w:rsidRPr="003040C6">
        <w:rPr>
          <w:rFonts w:ascii="Arial" w:hAnsi="Arial" w:cs="Arial"/>
          <w:i/>
          <w:iCs/>
        </w:rPr>
        <w:t>L</w:t>
      </w:r>
      <w:r w:rsidRPr="003040C6">
        <w:rPr>
          <w:rFonts w:ascii="Arial" w:hAnsi="Arial" w:cs="Arial"/>
          <w:i/>
          <w:iCs/>
        </w:rPr>
        <w:t>earning</w:t>
      </w:r>
      <w:r w:rsidRPr="003040C6">
        <w:rPr>
          <w:rFonts w:ascii="Arial" w:hAnsi="Arial" w:cs="Arial"/>
        </w:rPr>
        <w:t xml:space="preserve"> via validação</w:t>
      </w:r>
      <w:r w:rsidR="00DD0AFA" w:rsidRPr="003040C6">
        <w:rPr>
          <w:rFonts w:ascii="Arial" w:hAnsi="Arial" w:cs="Arial"/>
        </w:rPr>
        <w:t xml:space="preserve"> cruzada</w:t>
      </w:r>
      <w:r w:rsidR="003B5FD1" w:rsidRPr="003040C6">
        <w:rPr>
          <w:rFonts w:ascii="Arial" w:hAnsi="Arial" w:cs="Arial"/>
        </w:rPr>
        <w:t>,</w:t>
      </w:r>
      <w:r w:rsidRPr="003040C6">
        <w:rPr>
          <w:rFonts w:ascii="Arial" w:hAnsi="Arial" w:cs="Arial"/>
        </w:rPr>
        <w:t xml:space="preserve"> </w:t>
      </w:r>
      <w:r w:rsidR="00612521" w:rsidRPr="003040C6">
        <w:rPr>
          <w:rFonts w:ascii="Arial" w:hAnsi="Arial" w:cs="Arial"/>
        </w:rPr>
        <w:t>comparação</w:t>
      </w:r>
      <w:r w:rsidR="003B5FD1" w:rsidRPr="003040C6">
        <w:rPr>
          <w:rFonts w:ascii="Arial" w:hAnsi="Arial" w:cs="Arial"/>
        </w:rPr>
        <w:t xml:space="preserve"> e seleção do melhor modelo</w:t>
      </w:r>
      <w:r w:rsidRPr="003040C6">
        <w:rPr>
          <w:rFonts w:ascii="Arial" w:hAnsi="Arial" w:cs="Arial"/>
        </w:rPr>
        <w:t xml:space="preserve">, </w:t>
      </w:r>
      <w:r w:rsidR="003B5FD1" w:rsidRPr="003040C6">
        <w:rPr>
          <w:rFonts w:ascii="Arial" w:hAnsi="Arial" w:cs="Arial"/>
        </w:rPr>
        <w:t xml:space="preserve">identificação de indicadores importantes </w:t>
      </w:r>
      <w:r w:rsidR="0053522A" w:rsidRPr="003040C6">
        <w:rPr>
          <w:rFonts w:ascii="Arial" w:hAnsi="Arial" w:cs="Arial"/>
        </w:rPr>
        <w:t xml:space="preserve">para a predição do IDSC </w:t>
      </w:r>
      <w:r w:rsidR="003B5FD1" w:rsidRPr="003040C6">
        <w:rPr>
          <w:rFonts w:ascii="Arial" w:hAnsi="Arial" w:cs="Arial"/>
        </w:rPr>
        <w:t>e a</w:t>
      </w:r>
      <w:r w:rsidRPr="003040C6">
        <w:rPr>
          <w:rFonts w:ascii="Arial" w:hAnsi="Arial" w:cs="Arial"/>
        </w:rPr>
        <w:t xml:space="preserve"> anál</w:t>
      </w:r>
      <w:r w:rsidR="001F0A85" w:rsidRPr="003040C6">
        <w:rPr>
          <w:rFonts w:ascii="Arial" w:hAnsi="Arial" w:cs="Arial"/>
        </w:rPr>
        <w:t>ise d</w:t>
      </w:r>
      <w:r w:rsidR="00DD0AFA" w:rsidRPr="003040C6">
        <w:rPr>
          <w:rFonts w:ascii="Arial" w:hAnsi="Arial" w:cs="Arial"/>
        </w:rPr>
        <w:t>a</w:t>
      </w:r>
      <w:r w:rsidR="001F0A85" w:rsidRPr="003040C6">
        <w:rPr>
          <w:rFonts w:ascii="Arial" w:hAnsi="Arial" w:cs="Arial"/>
        </w:rPr>
        <w:t xml:space="preserve"> explicabilidade</w:t>
      </w:r>
      <w:r w:rsidRPr="003040C6">
        <w:rPr>
          <w:rFonts w:ascii="Arial" w:hAnsi="Arial" w:cs="Arial"/>
        </w:rPr>
        <w:t xml:space="preserve"> com </w:t>
      </w:r>
      <w:r w:rsidR="00327B53" w:rsidRPr="003040C6">
        <w:rPr>
          <w:rFonts w:ascii="Arial" w:hAnsi="Arial" w:cs="Arial"/>
        </w:rPr>
        <w:t xml:space="preserve">valores </w:t>
      </w:r>
      <w:r w:rsidRPr="003040C6">
        <w:rPr>
          <w:rFonts w:ascii="Arial" w:hAnsi="Arial" w:cs="Arial"/>
        </w:rPr>
        <w:t xml:space="preserve">SHAP. A escolha do modelo Ridge, fundamentada </w:t>
      </w:r>
      <w:r w:rsidRPr="003040C6">
        <w:rPr>
          <w:rFonts w:ascii="Arial" w:hAnsi="Arial" w:cs="Arial"/>
        </w:rPr>
        <w:lastRenderedPageBreak/>
        <w:t xml:space="preserve">em seu maior desempenho médio de </w:t>
      </w:r>
      <w:r w:rsidRPr="003040C6">
        <w:rPr>
          <w:rFonts w:ascii="Arial" w:hAnsi="Arial" w:cs="Arial"/>
          <w:i/>
          <w:iCs/>
        </w:rPr>
        <w:t>R²</w:t>
      </w:r>
      <w:r w:rsidRPr="003040C6">
        <w:rPr>
          <w:rFonts w:ascii="Arial" w:hAnsi="Arial" w:cs="Arial"/>
        </w:rPr>
        <w:t xml:space="preserve"> e na estabilidade dos coeficientes, mostrou-se adequada frente aos indicadores que compõem o IDSC.</w:t>
      </w:r>
    </w:p>
    <w:p w14:paraId="14654CA1" w14:textId="499B70A1" w:rsidR="00C64745" w:rsidRPr="003040C6" w:rsidRDefault="00C64745" w:rsidP="00C64745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Os resultados evidenciaram </w:t>
      </w:r>
      <w:r w:rsidR="009260BB" w:rsidRPr="003040C6">
        <w:rPr>
          <w:rFonts w:ascii="Arial" w:hAnsi="Arial" w:cs="Arial"/>
        </w:rPr>
        <w:t xml:space="preserve">que </w:t>
      </w:r>
      <w:r w:rsidR="009C151A" w:rsidRPr="003040C6">
        <w:rPr>
          <w:rFonts w:ascii="Arial" w:hAnsi="Arial" w:cs="Arial"/>
        </w:rPr>
        <w:t xml:space="preserve">o </w:t>
      </w:r>
      <w:r w:rsidR="00893541" w:rsidRPr="003040C6">
        <w:rPr>
          <w:rFonts w:ascii="Arial" w:hAnsi="Arial" w:cs="Arial"/>
        </w:rPr>
        <w:t>percentual de esgoto tratado antes de chegar ao mar, rios e córregos (SDG14_1_ESGT), o índice de tratamento de esgoto (SDG6_8_CLT_DML) e</w:t>
      </w:r>
      <w:r w:rsidR="00361E76" w:rsidRPr="003040C6">
        <w:rPr>
          <w:rFonts w:ascii="Arial" w:hAnsi="Arial" w:cs="Arial"/>
        </w:rPr>
        <w:t xml:space="preserve"> o percentual d</w:t>
      </w:r>
      <w:r w:rsidR="00893541" w:rsidRPr="003040C6">
        <w:rPr>
          <w:rFonts w:ascii="Arial" w:hAnsi="Arial" w:cs="Arial"/>
        </w:rPr>
        <w:t>a população atendida com esgotamento sanitário (SDG6_7_ESG_SAN)</w:t>
      </w:r>
      <w:r w:rsidR="00A5485C" w:rsidRPr="003040C6">
        <w:rPr>
          <w:rFonts w:ascii="Arial" w:hAnsi="Arial" w:cs="Arial"/>
        </w:rPr>
        <w:t xml:space="preserve"> for</w:t>
      </w:r>
      <w:r w:rsidR="00E052AC" w:rsidRPr="003040C6">
        <w:rPr>
          <w:rFonts w:ascii="Arial" w:hAnsi="Arial" w:cs="Arial"/>
        </w:rPr>
        <w:t>am</w:t>
      </w:r>
      <w:r w:rsidR="00A5485C" w:rsidRPr="003040C6">
        <w:rPr>
          <w:rFonts w:ascii="Arial" w:hAnsi="Arial" w:cs="Arial"/>
        </w:rPr>
        <w:t xml:space="preserve"> os </w:t>
      </w:r>
      <w:r w:rsidR="00BA05C5" w:rsidRPr="003040C6">
        <w:rPr>
          <w:rFonts w:ascii="Arial" w:hAnsi="Arial" w:cs="Arial"/>
        </w:rPr>
        <w:t xml:space="preserve">3 </w:t>
      </w:r>
      <w:r w:rsidR="00A5485C" w:rsidRPr="003040C6">
        <w:rPr>
          <w:rFonts w:ascii="Arial" w:hAnsi="Arial" w:cs="Arial"/>
        </w:rPr>
        <w:t>principais determinantes das predições do IDSC</w:t>
      </w:r>
      <w:r w:rsidR="00C351AF" w:rsidRPr="003040C6">
        <w:rPr>
          <w:rFonts w:ascii="Arial" w:hAnsi="Arial" w:cs="Arial"/>
        </w:rPr>
        <w:t>. Destaca</w:t>
      </w:r>
      <w:r w:rsidR="002E5454" w:rsidRPr="003040C6">
        <w:rPr>
          <w:rFonts w:ascii="Arial" w:hAnsi="Arial" w:cs="Arial"/>
        </w:rPr>
        <w:t xml:space="preserve">-se também a relevância de </w:t>
      </w:r>
      <w:r w:rsidRPr="003040C6">
        <w:rPr>
          <w:rFonts w:ascii="Arial" w:hAnsi="Arial" w:cs="Arial"/>
        </w:rPr>
        <w:t>indicadores</w:t>
      </w:r>
      <w:r w:rsidR="006F485E" w:rsidRPr="003040C6">
        <w:rPr>
          <w:rFonts w:ascii="Arial" w:hAnsi="Arial" w:cs="Arial"/>
        </w:rPr>
        <w:t xml:space="preserve"> relacionados ao</w:t>
      </w:r>
      <w:r w:rsidR="004777F3" w:rsidRPr="003040C6">
        <w:rPr>
          <w:rFonts w:ascii="Arial" w:hAnsi="Arial" w:cs="Arial"/>
        </w:rPr>
        <w:t xml:space="preserve"> meio-ambiente, inclusão social e saúde</w:t>
      </w:r>
      <w:r w:rsidRPr="003040C6">
        <w:rPr>
          <w:rFonts w:ascii="Arial" w:hAnsi="Arial" w:cs="Arial"/>
        </w:rPr>
        <w:t xml:space="preserve"> </w:t>
      </w:r>
      <w:r w:rsidR="00585389" w:rsidRPr="003040C6">
        <w:rPr>
          <w:rFonts w:ascii="Arial" w:hAnsi="Arial" w:cs="Arial"/>
        </w:rPr>
        <w:t xml:space="preserve">para </w:t>
      </w:r>
      <w:r w:rsidRPr="003040C6">
        <w:rPr>
          <w:rFonts w:ascii="Arial" w:hAnsi="Arial" w:cs="Arial"/>
        </w:rPr>
        <w:t xml:space="preserve">o desempenho sustentável municipal. </w:t>
      </w:r>
    </w:p>
    <w:p w14:paraId="0D396F98" w14:textId="2B7BB920" w:rsidR="00C64745" w:rsidRPr="003040C6" w:rsidRDefault="00C64745" w:rsidP="00C64745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A análise de explicabilidade via SHAP contribuiu para uma compreensão mais aprofundada, ao indicar a direção e a </w:t>
      </w:r>
      <w:r w:rsidR="00907283" w:rsidRPr="003040C6">
        <w:rPr>
          <w:rFonts w:ascii="Arial" w:hAnsi="Arial" w:cs="Arial"/>
        </w:rPr>
        <w:t>magnitude</w:t>
      </w:r>
      <w:r w:rsidRPr="003040C6">
        <w:rPr>
          <w:rFonts w:ascii="Arial" w:hAnsi="Arial" w:cs="Arial"/>
        </w:rPr>
        <w:t xml:space="preserve"> dos </w:t>
      </w:r>
      <w:r w:rsidR="00A576E6" w:rsidRPr="003040C6">
        <w:rPr>
          <w:rFonts w:ascii="Arial" w:hAnsi="Arial" w:cs="Arial"/>
        </w:rPr>
        <w:t>impactos</w:t>
      </w:r>
      <w:r w:rsidRPr="003040C6">
        <w:rPr>
          <w:rFonts w:ascii="Arial" w:hAnsi="Arial" w:cs="Arial"/>
        </w:rPr>
        <w:t xml:space="preserve"> dos indicadores</w:t>
      </w:r>
      <w:r w:rsidR="00DF66F9" w:rsidRPr="003040C6">
        <w:rPr>
          <w:rFonts w:ascii="Arial" w:hAnsi="Arial" w:cs="Arial"/>
        </w:rPr>
        <w:t xml:space="preserve"> na predição do IDSC</w:t>
      </w:r>
      <w:r w:rsidRPr="003040C6">
        <w:rPr>
          <w:rFonts w:ascii="Arial" w:hAnsi="Arial" w:cs="Arial"/>
        </w:rPr>
        <w:t>. Observou-se que saneamento e conservação ambiental impactam positivamente, enquanto fatores relacionados à violência</w:t>
      </w:r>
      <w:r w:rsidR="00F2600A" w:rsidRPr="003040C6">
        <w:rPr>
          <w:rFonts w:ascii="Arial" w:hAnsi="Arial" w:cs="Arial"/>
        </w:rPr>
        <w:t>,</w:t>
      </w:r>
      <w:r w:rsidRPr="003040C6">
        <w:rPr>
          <w:rFonts w:ascii="Arial" w:hAnsi="Arial" w:cs="Arial"/>
        </w:rPr>
        <w:t xml:space="preserve"> desigualdades sociais</w:t>
      </w:r>
      <w:r w:rsidR="00F2600A" w:rsidRPr="003040C6">
        <w:rPr>
          <w:rFonts w:ascii="Arial" w:hAnsi="Arial" w:cs="Arial"/>
        </w:rPr>
        <w:t xml:space="preserve"> e más condições de saúde</w:t>
      </w:r>
      <w:r w:rsidRPr="003040C6">
        <w:rPr>
          <w:rFonts w:ascii="Arial" w:hAnsi="Arial" w:cs="Arial"/>
        </w:rPr>
        <w:t xml:space="preserve"> </w:t>
      </w:r>
      <w:r w:rsidR="00B934C3" w:rsidRPr="003040C6">
        <w:rPr>
          <w:rFonts w:ascii="Arial" w:hAnsi="Arial" w:cs="Arial"/>
        </w:rPr>
        <w:t>impactam</w:t>
      </w:r>
      <w:r w:rsidRPr="003040C6">
        <w:rPr>
          <w:rFonts w:ascii="Arial" w:hAnsi="Arial" w:cs="Arial"/>
        </w:rPr>
        <w:t xml:space="preserve"> negativa</w:t>
      </w:r>
      <w:r w:rsidR="00B934C3" w:rsidRPr="003040C6">
        <w:rPr>
          <w:rFonts w:ascii="Arial" w:hAnsi="Arial" w:cs="Arial"/>
        </w:rPr>
        <w:t>mente</w:t>
      </w:r>
      <w:r w:rsidRPr="003040C6">
        <w:rPr>
          <w:rFonts w:ascii="Arial" w:hAnsi="Arial" w:cs="Arial"/>
        </w:rPr>
        <w:t>.</w:t>
      </w:r>
    </w:p>
    <w:p w14:paraId="6F7AC90C" w14:textId="636AD205" w:rsidR="00C64745" w:rsidRPr="003040C6" w:rsidRDefault="00C64745" w:rsidP="00C64745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Conclui-se, portanto, que a sustentabilidade municipal no </w:t>
      </w:r>
      <w:r w:rsidR="00BA1A85" w:rsidRPr="003040C6">
        <w:rPr>
          <w:rFonts w:ascii="Arial" w:hAnsi="Arial" w:cs="Arial"/>
        </w:rPr>
        <w:t>e</w:t>
      </w:r>
      <w:r w:rsidRPr="003040C6">
        <w:rPr>
          <w:rFonts w:ascii="Arial" w:hAnsi="Arial" w:cs="Arial"/>
        </w:rPr>
        <w:t>stado do Rio de Janeiro é fortemente determinada por dimensões sociais e ambientais interdependentes, o que reforça a necessidade de políticas públicas integradas e multissetoriais. O estudo também demonstra a viabilidade de métodos baseados em ciência de dados para auxiliar gestores públicos na identificação de prioridades e na formulação de estratégias alinhadas à Agenda 2030.</w:t>
      </w:r>
    </w:p>
    <w:p w14:paraId="19D27442" w14:textId="014E8427" w:rsidR="00184761" w:rsidRPr="003040C6" w:rsidRDefault="005D7DE2" w:rsidP="00C64745">
      <w:pPr>
        <w:spacing w:line="360" w:lineRule="auto"/>
        <w:ind w:firstLine="851"/>
        <w:jc w:val="both"/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Como limitação desse trabalho, destaca-se a natureza </w:t>
      </w:r>
      <w:r w:rsidR="00401289" w:rsidRPr="003040C6">
        <w:rPr>
          <w:rFonts w:ascii="Arial" w:hAnsi="Arial" w:cs="Arial"/>
        </w:rPr>
        <w:t xml:space="preserve">transversal </w:t>
      </w:r>
      <w:r w:rsidRPr="003040C6">
        <w:rPr>
          <w:rFonts w:ascii="Arial" w:hAnsi="Arial" w:cs="Arial"/>
        </w:rPr>
        <w:t>dos dados do</w:t>
      </w:r>
      <w:r w:rsidR="00382E91" w:rsidRPr="003040C6">
        <w:rPr>
          <w:rFonts w:ascii="Arial" w:hAnsi="Arial" w:cs="Arial"/>
        </w:rPr>
        <w:t xml:space="preserve"> IDSC, </w:t>
      </w:r>
      <w:r w:rsidR="00FB3312" w:rsidRPr="003040C6">
        <w:rPr>
          <w:rFonts w:ascii="Arial" w:hAnsi="Arial" w:cs="Arial"/>
        </w:rPr>
        <w:t xml:space="preserve">ao </w:t>
      </w:r>
      <w:r w:rsidR="00382E91" w:rsidRPr="003040C6">
        <w:rPr>
          <w:rFonts w:ascii="Arial" w:hAnsi="Arial" w:cs="Arial"/>
        </w:rPr>
        <w:t>retrata</w:t>
      </w:r>
      <w:r w:rsidR="00FB3312" w:rsidRPr="003040C6">
        <w:rPr>
          <w:rFonts w:ascii="Arial" w:hAnsi="Arial" w:cs="Arial"/>
        </w:rPr>
        <w:t>r</w:t>
      </w:r>
      <w:r w:rsidR="00382E91" w:rsidRPr="003040C6">
        <w:rPr>
          <w:rFonts w:ascii="Arial" w:hAnsi="Arial" w:cs="Arial"/>
        </w:rPr>
        <w:t xml:space="preserve"> o desempenho sustentável dos municípios em um momento específico, permitindo comparações entre unidades, mas não análises </w:t>
      </w:r>
      <w:r w:rsidR="00B023D3" w:rsidRPr="003040C6">
        <w:rPr>
          <w:rFonts w:ascii="Arial" w:hAnsi="Arial" w:cs="Arial"/>
        </w:rPr>
        <w:t>de evolução tempora</w:t>
      </w:r>
      <w:r w:rsidR="00010C49" w:rsidRPr="003040C6">
        <w:rPr>
          <w:rFonts w:ascii="Arial" w:hAnsi="Arial" w:cs="Arial"/>
        </w:rPr>
        <w:t>l</w:t>
      </w:r>
      <w:r w:rsidR="008134A1" w:rsidRPr="003040C6">
        <w:rPr>
          <w:rFonts w:ascii="Arial" w:hAnsi="Arial" w:cs="Arial"/>
        </w:rPr>
        <w:t>.</w:t>
      </w:r>
    </w:p>
    <w:p w14:paraId="20C9AC63" w14:textId="228ABBC8" w:rsidR="00C64745" w:rsidRPr="003040C6" w:rsidRDefault="00C64745" w:rsidP="00C64745">
      <w:pPr>
        <w:pStyle w:val="IDpaper-Title"/>
        <w:widowControl/>
        <w:tabs>
          <w:tab w:val="clear" w:pos="567"/>
        </w:tabs>
        <w:spacing w:line="360" w:lineRule="auto"/>
        <w:ind w:left="0" w:firstLine="851"/>
        <w:jc w:val="both"/>
        <w:rPr>
          <w:rFonts w:cs="Arial"/>
          <w:bCs/>
          <w:szCs w:val="24"/>
          <w:lang w:val="pt-BR"/>
        </w:rPr>
      </w:pPr>
      <w:r w:rsidRPr="003040C6">
        <w:rPr>
          <w:rFonts w:cs="Arial"/>
          <w:b w:val="0"/>
          <w:szCs w:val="24"/>
          <w:lang w:val="pt-BR"/>
        </w:rPr>
        <w:t>Sugere-se, como trabalhos futuros, a ampliação da análise para outros estados</w:t>
      </w:r>
      <w:r w:rsidR="00B90480" w:rsidRPr="003040C6">
        <w:rPr>
          <w:rFonts w:cs="Arial"/>
          <w:b w:val="0"/>
          <w:szCs w:val="24"/>
          <w:lang w:val="pt-BR"/>
        </w:rPr>
        <w:t>, análise de causalidade</w:t>
      </w:r>
      <w:r w:rsidRPr="003040C6">
        <w:rPr>
          <w:rFonts w:cs="Arial"/>
          <w:b w:val="0"/>
          <w:szCs w:val="24"/>
          <w:lang w:val="pt-BR"/>
        </w:rPr>
        <w:t xml:space="preserve"> e a incorporação de técnicas de séries temporais, a fim de capturar a evolução dinâmica dos determinantes ao longo do tempo</w:t>
      </w:r>
      <w:r w:rsidRPr="003040C6">
        <w:rPr>
          <w:rFonts w:ascii="Times New Roman" w:hAnsi="Times New Roman"/>
          <w:szCs w:val="24"/>
          <w:lang w:val="pt-BR"/>
        </w:rPr>
        <w:t>.</w:t>
      </w:r>
    </w:p>
    <w:p w14:paraId="07048508" w14:textId="77777777" w:rsidR="00C64745" w:rsidRPr="003040C6" w:rsidRDefault="00C64745" w:rsidP="00C64745">
      <w:pPr>
        <w:pStyle w:val="IDpaper-Title"/>
        <w:widowControl/>
        <w:tabs>
          <w:tab w:val="clear" w:pos="567"/>
        </w:tabs>
        <w:spacing w:line="360" w:lineRule="auto"/>
        <w:ind w:left="0"/>
        <w:rPr>
          <w:rFonts w:cs="Arial"/>
          <w:bCs/>
          <w:szCs w:val="24"/>
          <w:lang w:val="pt-BR"/>
        </w:rPr>
      </w:pPr>
    </w:p>
    <w:p w14:paraId="3725807F" w14:textId="5F330990" w:rsidR="00321D29" w:rsidRPr="003040C6" w:rsidRDefault="00321D29" w:rsidP="00EE0DC1">
      <w:pPr>
        <w:pStyle w:val="IDpaper-Title"/>
        <w:widowControl/>
        <w:tabs>
          <w:tab w:val="clear" w:pos="567"/>
        </w:tabs>
        <w:spacing w:line="360" w:lineRule="auto"/>
        <w:ind w:left="0"/>
        <w:rPr>
          <w:rFonts w:cs="Arial"/>
          <w:bCs/>
          <w:szCs w:val="24"/>
          <w:lang w:val="en-US"/>
        </w:rPr>
      </w:pPr>
      <w:r w:rsidRPr="003040C6">
        <w:rPr>
          <w:rFonts w:cs="Arial"/>
          <w:bCs/>
          <w:szCs w:val="24"/>
          <w:lang w:val="en-US"/>
        </w:rPr>
        <w:t>REFERÊNCIAS</w:t>
      </w:r>
    </w:p>
    <w:p w14:paraId="62DC875C" w14:textId="77777777" w:rsidR="00745224" w:rsidRPr="003040C6" w:rsidRDefault="00745224" w:rsidP="00EE0DC1">
      <w:pPr>
        <w:pStyle w:val="IDpaper-Title"/>
        <w:widowControl/>
        <w:tabs>
          <w:tab w:val="clear" w:pos="567"/>
        </w:tabs>
        <w:spacing w:line="360" w:lineRule="auto"/>
        <w:ind w:left="0"/>
        <w:rPr>
          <w:rFonts w:cs="Arial"/>
          <w:bCs/>
          <w:szCs w:val="24"/>
          <w:lang w:val="en-US"/>
        </w:rPr>
      </w:pPr>
    </w:p>
    <w:p w14:paraId="6AAFEFB0" w14:textId="1738377A" w:rsidR="00745224" w:rsidRPr="003040C6" w:rsidRDefault="00745224" w:rsidP="00745224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  <w:lang w:val="en-US"/>
        </w:rPr>
        <w:t xml:space="preserve">AKOGLU, H. User's guide to correlation coefficients. </w:t>
      </w:r>
      <w:r w:rsidRPr="003040C6">
        <w:rPr>
          <w:rFonts w:ascii="Arial" w:hAnsi="Arial" w:cs="Arial"/>
          <w:b/>
          <w:bCs/>
          <w:lang w:val="en-US"/>
        </w:rPr>
        <w:t>Turkish Journal of Emergency Medicine</w:t>
      </w:r>
      <w:r w:rsidRPr="003040C6">
        <w:rPr>
          <w:rFonts w:ascii="Arial" w:hAnsi="Arial" w:cs="Arial"/>
          <w:lang w:val="en-US"/>
        </w:rPr>
        <w:t>, v. 18, n. 3, p. 91–93, 2018.</w:t>
      </w:r>
    </w:p>
    <w:p w14:paraId="3F10B552" w14:textId="77777777" w:rsidR="004B052F" w:rsidRPr="003040C6" w:rsidRDefault="004B052F" w:rsidP="00EE0DC1">
      <w:pPr>
        <w:pStyle w:val="IDpaper-Title"/>
        <w:widowControl/>
        <w:tabs>
          <w:tab w:val="clear" w:pos="567"/>
        </w:tabs>
        <w:spacing w:line="360" w:lineRule="auto"/>
        <w:ind w:left="0"/>
        <w:rPr>
          <w:rFonts w:cs="Arial"/>
          <w:bCs/>
          <w:szCs w:val="24"/>
          <w:lang w:val="en-US"/>
        </w:rPr>
      </w:pPr>
    </w:p>
    <w:p w14:paraId="3E4B3C03" w14:textId="0FDDDB10" w:rsidR="004B052F" w:rsidRPr="003040C6" w:rsidRDefault="004B052F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  <w:lang w:val="en-US"/>
        </w:rPr>
        <w:lastRenderedPageBreak/>
        <w:t xml:space="preserve">BREIMAN, L. Random forests. </w:t>
      </w:r>
      <w:r w:rsidRPr="003040C6">
        <w:rPr>
          <w:rFonts w:ascii="Arial" w:hAnsi="Arial" w:cs="Arial"/>
          <w:b/>
          <w:bCs/>
          <w:lang w:val="en-US"/>
        </w:rPr>
        <w:t>Machine Learning</w:t>
      </w:r>
      <w:r w:rsidRPr="003040C6">
        <w:rPr>
          <w:rFonts w:ascii="Arial" w:hAnsi="Arial" w:cs="Arial"/>
          <w:lang w:val="en-US"/>
        </w:rPr>
        <w:t>, v. 45, n. 1, p. 5</w:t>
      </w:r>
      <w:r w:rsidR="00FF3A03" w:rsidRPr="003040C6">
        <w:rPr>
          <w:rFonts w:ascii="Arial" w:hAnsi="Arial" w:cs="Arial"/>
          <w:lang w:val="en-US"/>
        </w:rPr>
        <w:t>–</w:t>
      </w:r>
      <w:r w:rsidRPr="003040C6">
        <w:rPr>
          <w:rFonts w:ascii="Arial" w:hAnsi="Arial" w:cs="Arial"/>
          <w:lang w:val="en-US"/>
        </w:rPr>
        <w:t>32, 2001.</w:t>
      </w:r>
    </w:p>
    <w:p w14:paraId="674A04FF" w14:textId="77777777" w:rsidR="004B052F" w:rsidRPr="003040C6" w:rsidRDefault="004B052F" w:rsidP="004B052F">
      <w:pPr>
        <w:rPr>
          <w:rFonts w:ascii="Arial" w:hAnsi="Arial" w:cs="Arial"/>
          <w:lang w:val="en-US"/>
        </w:rPr>
      </w:pPr>
    </w:p>
    <w:p w14:paraId="1DAE9689" w14:textId="5DF818C2" w:rsidR="004B052F" w:rsidRPr="003040C6" w:rsidRDefault="004B052F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  <w:lang w:val="en-US"/>
        </w:rPr>
        <w:t xml:space="preserve">BURMAN, P. A comparative study of ordinary cross-validation, v-fold cross-validation and the repeated learning-testing methods. </w:t>
      </w:r>
      <w:proofErr w:type="spellStart"/>
      <w:r w:rsidRPr="003040C6">
        <w:rPr>
          <w:rFonts w:ascii="Arial" w:hAnsi="Arial" w:cs="Arial"/>
          <w:b/>
          <w:bCs/>
          <w:lang w:val="en-US"/>
        </w:rPr>
        <w:t>Biometrika</w:t>
      </w:r>
      <w:proofErr w:type="spellEnd"/>
      <w:r w:rsidRPr="003040C6">
        <w:rPr>
          <w:rFonts w:ascii="Arial" w:hAnsi="Arial" w:cs="Arial"/>
          <w:lang w:val="en-US"/>
        </w:rPr>
        <w:t>, v. 76, n. 3, p. 503</w:t>
      </w:r>
      <w:r w:rsidR="00FF3A03" w:rsidRPr="003040C6">
        <w:rPr>
          <w:rFonts w:ascii="Arial" w:hAnsi="Arial" w:cs="Arial"/>
          <w:lang w:val="en-US"/>
        </w:rPr>
        <w:t>–</w:t>
      </w:r>
      <w:r w:rsidRPr="003040C6">
        <w:rPr>
          <w:rFonts w:ascii="Arial" w:hAnsi="Arial" w:cs="Arial"/>
          <w:lang w:val="en-US"/>
        </w:rPr>
        <w:t>514, 1989.</w:t>
      </w:r>
    </w:p>
    <w:p w14:paraId="4DD1CED3" w14:textId="77777777" w:rsidR="004B052F" w:rsidRPr="003040C6" w:rsidRDefault="004B052F" w:rsidP="004B052F">
      <w:pPr>
        <w:rPr>
          <w:rFonts w:ascii="Arial" w:hAnsi="Arial" w:cs="Arial"/>
          <w:lang w:val="en-US"/>
        </w:rPr>
      </w:pPr>
    </w:p>
    <w:p w14:paraId="04F85251" w14:textId="2F6CD4D5" w:rsidR="004B052F" w:rsidRPr="003040C6" w:rsidRDefault="004B052F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  <w:lang w:val="en-US"/>
        </w:rPr>
        <w:t xml:space="preserve">COSTA, A. P.; FERNÁNDEZ, V. L. Sustainability and development in the municipalities of the State of Paraná: Mapping and analysis using the sustainable city development index of Brazil (IDSC-BR), </w:t>
      </w:r>
      <w:hyperlink r:id="rId19" w:history="1">
        <w:r w:rsidRPr="003040C6">
          <w:rPr>
            <w:rFonts w:ascii="Arial" w:hAnsi="Arial" w:cs="Arial"/>
            <w:b/>
            <w:bCs/>
            <w:lang w:val="en-US"/>
          </w:rPr>
          <w:t>CEPAL Review</w:t>
        </w:r>
      </w:hyperlink>
      <w:r w:rsidRPr="003040C6">
        <w:rPr>
          <w:rFonts w:ascii="Arial" w:hAnsi="Arial" w:cs="Arial"/>
          <w:lang w:val="en-US"/>
        </w:rPr>
        <w:t xml:space="preserve">, </w:t>
      </w:r>
      <w:hyperlink r:id="rId20" w:history="1">
        <w:r w:rsidRPr="003040C6">
          <w:rPr>
            <w:rFonts w:ascii="Arial" w:hAnsi="Arial" w:cs="Arial"/>
            <w:lang w:val="en-US"/>
          </w:rPr>
          <w:t>v. 2024, n. 143</w:t>
        </w:r>
      </w:hyperlink>
      <w:r w:rsidRPr="003040C6">
        <w:rPr>
          <w:rFonts w:ascii="Arial" w:hAnsi="Arial" w:cs="Arial"/>
          <w:lang w:val="en-US"/>
        </w:rPr>
        <w:t>, p. 85</w:t>
      </w:r>
      <w:r w:rsidR="00FF3A03" w:rsidRPr="003040C6">
        <w:rPr>
          <w:rFonts w:ascii="Arial" w:hAnsi="Arial" w:cs="Arial"/>
          <w:lang w:val="en-US"/>
        </w:rPr>
        <w:t>–</w:t>
      </w:r>
      <w:r w:rsidRPr="003040C6">
        <w:rPr>
          <w:rFonts w:ascii="Arial" w:hAnsi="Arial" w:cs="Arial"/>
          <w:lang w:val="en-US"/>
        </w:rPr>
        <w:t>107, 2024.</w:t>
      </w:r>
    </w:p>
    <w:p w14:paraId="096473E7" w14:textId="77777777" w:rsidR="00DB128A" w:rsidRPr="003040C6" w:rsidRDefault="00DB128A" w:rsidP="004B052F">
      <w:pPr>
        <w:rPr>
          <w:rFonts w:ascii="Arial" w:hAnsi="Arial" w:cs="Arial"/>
          <w:lang w:val="en-US"/>
        </w:rPr>
      </w:pPr>
    </w:p>
    <w:p w14:paraId="58AA1A42" w14:textId="2EE255E0" w:rsidR="00DB128A" w:rsidRPr="003040C6" w:rsidRDefault="00A65C7F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  <w:lang w:val="en-US"/>
        </w:rPr>
        <w:t>CRANE, M.; LLOYD, S.; HAINES, A.; DING, D.; HUTCHINSON, E.; BELESOVA, K.; DAVIES, M.; OSRIN, D.; ZIMMERMANN, N.; CAPON, A.; WILKINSON, P.; TURCU, C.</w:t>
      </w:r>
      <w:r w:rsidR="00DB128A" w:rsidRPr="003040C6">
        <w:rPr>
          <w:rFonts w:ascii="Arial" w:hAnsi="Arial" w:cs="Arial"/>
          <w:lang w:val="en-US"/>
        </w:rPr>
        <w:t xml:space="preserve"> Transforming cities for sustainability: a health perspective. </w:t>
      </w:r>
      <w:r w:rsidR="00DB128A" w:rsidRPr="003040C6">
        <w:rPr>
          <w:rFonts w:ascii="Arial" w:hAnsi="Arial" w:cs="Arial"/>
          <w:b/>
          <w:bCs/>
          <w:lang w:val="en-US"/>
        </w:rPr>
        <w:t>Environment International</w:t>
      </w:r>
      <w:r w:rsidR="00DB128A" w:rsidRPr="003040C6">
        <w:rPr>
          <w:rFonts w:ascii="Arial" w:hAnsi="Arial" w:cs="Arial"/>
          <w:lang w:val="en-US"/>
        </w:rPr>
        <w:t>, [S. l.], v. 147, a. 106366, 2021.</w:t>
      </w:r>
    </w:p>
    <w:p w14:paraId="105C4718" w14:textId="77777777" w:rsidR="00973156" w:rsidRPr="003040C6" w:rsidRDefault="00973156" w:rsidP="004B052F">
      <w:pPr>
        <w:rPr>
          <w:rFonts w:ascii="Arial" w:hAnsi="Arial" w:cs="Arial"/>
          <w:lang w:val="en-US"/>
        </w:rPr>
      </w:pPr>
    </w:p>
    <w:p w14:paraId="4BD939D6" w14:textId="58076D29" w:rsidR="00973156" w:rsidRPr="003040C6" w:rsidRDefault="00132DA9" w:rsidP="004B052F">
      <w:pPr>
        <w:rPr>
          <w:rFonts w:ascii="Arial" w:hAnsi="Arial" w:cs="Arial"/>
        </w:rPr>
      </w:pPr>
      <w:r w:rsidRPr="003040C6">
        <w:rPr>
          <w:rFonts w:ascii="Arial" w:hAnsi="Arial" w:cs="Arial"/>
          <w:lang w:val="en-US"/>
        </w:rPr>
        <w:t>DUNN, O. J</w:t>
      </w:r>
      <w:r w:rsidR="00973156" w:rsidRPr="003040C6">
        <w:rPr>
          <w:rFonts w:ascii="Arial" w:hAnsi="Arial" w:cs="Arial"/>
          <w:lang w:val="en-US"/>
        </w:rPr>
        <w:t xml:space="preserve">. Multiple comparisons using rank sums. </w:t>
      </w:r>
      <w:proofErr w:type="spellStart"/>
      <w:r w:rsidR="00973156" w:rsidRPr="003040C6">
        <w:rPr>
          <w:rFonts w:ascii="Arial" w:hAnsi="Arial" w:cs="Arial"/>
          <w:b/>
          <w:bCs/>
        </w:rPr>
        <w:t>Technometrics</w:t>
      </w:r>
      <w:proofErr w:type="spellEnd"/>
      <w:r w:rsidR="00973156" w:rsidRPr="003040C6">
        <w:rPr>
          <w:rFonts w:ascii="Arial" w:hAnsi="Arial" w:cs="Arial"/>
        </w:rPr>
        <w:t>, v. 6, n. 3, p. 241</w:t>
      </w:r>
      <w:r w:rsidR="00FF3A03" w:rsidRPr="003040C6">
        <w:rPr>
          <w:rFonts w:ascii="Arial" w:hAnsi="Arial" w:cs="Arial"/>
        </w:rPr>
        <w:t>–</w:t>
      </w:r>
      <w:r w:rsidR="00973156" w:rsidRPr="003040C6">
        <w:rPr>
          <w:rFonts w:ascii="Arial" w:hAnsi="Arial" w:cs="Arial"/>
        </w:rPr>
        <w:t>252, 1964.</w:t>
      </w:r>
    </w:p>
    <w:p w14:paraId="457AA2DA" w14:textId="77777777" w:rsidR="004B052F" w:rsidRPr="003040C6" w:rsidRDefault="004B052F" w:rsidP="004B052F">
      <w:pPr>
        <w:rPr>
          <w:rFonts w:ascii="Arial" w:hAnsi="Arial" w:cs="Arial"/>
        </w:rPr>
      </w:pPr>
    </w:p>
    <w:p w14:paraId="0CC64C3B" w14:textId="77777777" w:rsidR="004B052F" w:rsidRPr="003040C6" w:rsidRDefault="004B052F" w:rsidP="004B052F">
      <w:pPr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GUIMARÃES NETO, L. Desigualdades e Políticas Regionais no Brasil: Caminhos e Descaminhos. </w:t>
      </w:r>
      <w:r w:rsidRPr="003040C6">
        <w:rPr>
          <w:rFonts w:ascii="Arial" w:hAnsi="Arial" w:cs="Arial"/>
          <w:b/>
          <w:bCs/>
        </w:rPr>
        <w:t>Revista Planejamento e Políticas Públicas</w:t>
      </w:r>
      <w:r w:rsidRPr="003040C6">
        <w:rPr>
          <w:rFonts w:ascii="Arial" w:hAnsi="Arial" w:cs="Arial"/>
        </w:rPr>
        <w:t>. Brasília: IPEA, n. 15, jun. 1997.</w:t>
      </w:r>
    </w:p>
    <w:p w14:paraId="2E672E67" w14:textId="77777777" w:rsidR="004B052F" w:rsidRPr="003040C6" w:rsidRDefault="004B052F" w:rsidP="004B052F">
      <w:pPr>
        <w:rPr>
          <w:rFonts w:ascii="Arial" w:hAnsi="Arial" w:cs="Arial"/>
        </w:rPr>
      </w:pPr>
    </w:p>
    <w:p w14:paraId="476BFD62" w14:textId="77777777" w:rsidR="004B052F" w:rsidRPr="003040C6" w:rsidRDefault="004B052F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</w:rPr>
        <w:t xml:space="preserve">HASTIE, T.; TIBSHIRANI, R.; FRIEDMAN, J. </w:t>
      </w:r>
      <w:r w:rsidRPr="003040C6">
        <w:rPr>
          <w:rFonts w:ascii="Arial" w:hAnsi="Arial" w:cs="Arial"/>
          <w:b/>
          <w:bCs/>
        </w:rPr>
        <w:t xml:space="preserve">The </w:t>
      </w:r>
      <w:proofErr w:type="spellStart"/>
      <w:r w:rsidRPr="003040C6">
        <w:rPr>
          <w:rFonts w:ascii="Arial" w:hAnsi="Arial" w:cs="Arial"/>
          <w:b/>
          <w:bCs/>
        </w:rPr>
        <w:t>elements</w:t>
      </w:r>
      <w:proofErr w:type="spellEnd"/>
      <w:r w:rsidRPr="003040C6">
        <w:rPr>
          <w:rFonts w:ascii="Arial" w:hAnsi="Arial" w:cs="Arial"/>
          <w:b/>
          <w:bCs/>
        </w:rPr>
        <w:t xml:space="preserve"> </w:t>
      </w:r>
      <w:proofErr w:type="spellStart"/>
      <w:r w:rsidRPr="003040C6">
        <w:rPr>
          <w:rFonts w:ascii="Arial" w:hAnsi="Arial" w:cs="Arial"/>
          <w:b/>
          <w:bCs/>
        </w:rPr>
        <w:t>of</w:t>
      </w:r>
      <w:proofErr w:type="spellEnd"/>
      <w:r w:rsidRPr="003040C6">
        <w:rPr>
          <w:rFonts w:ascii="Arial" w:hAnsi="Arial" w:cs="Arial"/>
          <w:b/>
          <w:bCs/>
        </w:rPr>
        <w:t xml:space="preserve"> </w:t>
      </w:r>
      <w:proofErr w:type="spellStart"/>
      <w:r w:rsidRPr="003040C6">
        <w:rPr>
          <w:rFonts w:ascii="Arial" w:hAnsi="Arial" w:cs="Arial"/>
          <w:b/>
          <w:bCs/>
        </w:rPr>
        <w:t>statistical</w:t>
      </w:r>
      <w:proofErr w:type="spellEnd"/>
      <w:r w:rsidRPr="003040C6">
        <w:rPr>
          <w:rFonts w:ascii="Arial" w:hAnsi="Arial" w:cs="Arial"/>
          <w:b/>
          <w:bCs/>
        </w:rPr>
        <w:t xml:space="preserve"> learning: data mining, </w:t>
      </w:r>
      <w:proofErr w:type="spellStart"/>
      <w:r w:rsidRPr="003040C6">
        <w:rPr>
          <w:rFonts w:ascii="Arial" w:hAnsi="Arial" w:cs="Arial"/>
          <w:b/>
          <w:bCs/>
        </w:rPr>
        <w:t>inference</w:t>
      </w:r>
      <w:proofErr w:type="spellEnd"/>
      <w:r w:rsidRPr="003040C6">
        <w:rPr>
          <w:rFonts w:ascii="Arial" w:hAnsi="Arial" w:cs="Arial"/>
          <w:b/>
          <w:bCs/>
        </w:rPr>
        <w:t xml:space="preserve">, </w:t>
      </w:r>
      <w:proofErr w:type="spellStart"/>
      <w:r w:rsidRPr="003040C6">
        <w:rPr>
          <w:rFonts w:ascii="Arial" w:hAnsi="Arial" w:cs="Arial"/>
          <w:b/>
          <w:bCs/>
        </w:rPr>
        <w:t>and</w:t>
      </w:r>
      <w:proofErr w:type="spellEnd"/>
      <w:r w:rsidRPr="003040C6">
        <w:rPr>
          <w:rFonts w:ascii="Arial" w:hAnsi="Arial" w:cs="Arial"/>
          <w:b/>
          <w:bCs/>
        </w:rPr>
        <w:t xml:space="preserve"> </w:t>
      </w:r>
      <w:proofErr w:type="spellStart"/>
      <w:r w:rsidRPr="003040C6">
        <w:rPr>
          <w:rFonts w:ascii="Arial" w:hAnsi="Arial" w:cs="Arial"/>
          <w:b/>
          <w:bCs/>
        </w:rPr>
        <w:t>prediction</w:t>
      </w:r>
      <w:proofErr w:type="spellEnd"/>
      <w:r w:rsidRPr="003040C6">
        <w:rPr>
          <w:rFonts w:ascii="Arial" w:hAnsi="Arial" w:cs="Arial"/>
        </w:rPr>
        <w:t xml:space="preserve">. </w:t>
      </w:r>
      <w:r w:rsidRPr="003040C6">
        <w:rPr>
          <w:rFonts w:ascii="Arial" w:hAnsi="Arial" w:cs="Arial"/>
          <w:lang w:val="en-US"/>
        </w:rPr>
        <w:t>2. ed. New York: Springer, 2009.</w:t>
      </w:r>
    </w:p>
    <w:p w14:paraId="14E47BE2" w14:textId="77777777" w:rsidR="004B052F" w:rsidRPr="003040C6" w:rsidRDefault="004B052F" w:rsidP="004B052F">
      <w:pPr>
        <w:rPr>
          <w:rFonts w:ascii="Arial" w:hAnsi="Arial" w:cs="Arial"/>
          <w:lang w:val="en-US"/>
        </w:rPr>
      </w:pPr>
    </w:p>
    <w:p w14:paraId="1C715A6E" w14:textId="2F8E1669" w:rsidR="004B052F" w:rsidRPr="003040C6" w:rsidRDefault="004B052F" w:rsidP="004B052F">
      <w:pPr>
        <w:rPr>
          <w:rFonts w:ascii="Arial" w:hAnsi="Arial" w:cs="Arial"/>
        </w:rPr>
      </w:pPr>
      <w:r w:rsidRPr="003040C6">
        <w:rPr>
          <w:rFonts w:ascii="Arial" w:hAnsi="Arial" w:cs="Arial"/>
          <w:lang w:val="en-US"/>
        </w:rPr>
        <w:t xml:space="preserve">HOERL, A. E.; KENNARD, R. W. Ridge regression: biased estimation for nonorthogonal problems. </w:t>
      </w:r>
      <w:proofErr w:type="spellStart"/>
      <w:r w:rsidRPr="003040C6">
        <w:rPr>
          <w:rFonts w:ascii="Arial" w:hAnsi="Arial" w:cs="Arial"/>
          <w:b/>
          <w:bCs/>
        </w:rPr>
        <w:t>Technometrics</w:t>
      </w:r>
      <w:proofErr w:type="spellEnd"/>
      <w:r w:rsidRPr="003040C6">
        <w:rPr>
          <w:rFonts w:ascii="Arial" w:hAnsi="Arial" w:cs="Arial"/>
        </w:rPr>
        <w:t>, v. 12, n. 1, p. 55</w:t>
      </w:r>
      <w:r w:rsidR="00FF3A03" w:rsidRPr="003040C6">
        <w:rPr>
          <w:rFonts w:ascii="Arial" w:hAnsi="Arial" w:cs="Arial"/>
        </w:rPr>
        <w:t>–</w:t>
      </w:r>
      <w:r w:rsidRPr="003040C6">
        <w:rPr>
          <w:rFonts w:ascii="Arial" w:hAnsi="Arial" w:cs="Arial"/>
        </w:rPr>
        <w:t>67, 1970.</w:t>
      </w:r>
    </w:p>
    <w:p w14:paraId="43A6F2D2" w14:textId="77777777" w:rsidR="004B052F" w:rsidRPr="003040C6" w:rsidRDefault="004B052F" w:rsidP="004B052F">
      <w:pPr>
        <w:rPr>
          <w:rFonts w:ascii="Arial" w:hAnsi="Arial" w:cs="Arial"/>
        </w:rPr>
      </w:pPr>
    </w:p>
    <w:p w14:paraId="76BE395A" w14:textId="68995665" w:rsidR="004B052F" w:rsidRPr="003040C6" w:rsidRDefault="004B052F" w:rsidP="004B052F">
      <w:pPr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INSTITUTO CIDADES SUSTENTÁVEIS. </w:t>
      </w:r>
      <w:r w:rsidR="006A2E0A" w:rsidRPr="003040C6">
        <w:rPr>
          <w:rFonts w:ascii="Arial" w:hAnsi="Arial" w:cs="Arial"/>
          <w:b/>
          <w:bCs/>
        </w:rPr>
        <w:t xml:space="preserve">IDSC-BR </w:t>
      </w:r>
      <w:r w:rsidRPr="003040C6">
        <w:rPr>
          <w:rFonts w:ascii="Arial" w:hAnsi="Arial" w:cs="Arial"/>
          <w:b/>
          <w:bCs/>
        </w:rPr>
        <w:t>Índice de Desenvolvimento Sustentável das Cidades</w:t>
      </w:r>
      <w:r w:rsidR="00FB608E" w:rsidRPr="003040C6">
        <w:rPr>
          <w:rFonts w:ascii="Arial" w:hAnsi="Arial" w:cs="Arial"/>
          <w:b/>
          <w:bCs/>
        </w:rPr>
        <w:t xml:space="preserve"> - Brasil</w:t>
      </w:r>
      <w:r w:rsidRPr="003040C6">
        <w:rPr>
          <w:rFonts w:ascii="Arial" w:hAnsi="Arial" w:cs="Arial"/>
        </w:rPr>
        <w:t>.</w:t>
      </w:r>
      <w:r w:rsidR="00050143" w:rsidRPr="003040C6">
        <w:rPr>
          <w:rFonts w:ascii="Arial" w:hAnsi="Arial" w:cs="Arial"/>
        </w:rPr>
        <w:t xml:space="preserve"> [</w:t>
      </w:r>
      <w:proofErr w:type="spellStart"/>
      <w:r w:rsidR="00050143" w:rsidRPr="003040C6">
        <w:rPr>
          <w:rFonts w:ascii="Arial" w:hAnsi="Arial" w:cs="Arial"/>
        </w:rPr>
        <w:t>s.l</w:t>
      </w:r>
      <w:proofErr w:type="spellEnd"/>
      <w:r w:rsidR="00050143" w:rsidRPr="003040C6">
        <w:rPr>
          <w:rFonts w:ascii="Arial" w:hAnsi="Arial" w:cs="Arial"/>
        </w:rPr>
        <w:t>.</w:t>
      </w:r>
      <w:r w:rsidR="00C27787" w:rsidRPr="003040C6">
        <w:rPr>
          <w:rFonts w:ascii="Arial" w:hAnsi="Arial" w:cs="Arial"/>
        </w:rPr>
        <w:t>], [2025a].</w:t>
      </w:r>
      <w:r w:rsidRPr="003040C6">
        <w:rPr>
          <w:rFonts w:ascii="Arial" w:hAnsi="Arial" w:cs="Arial"/>
        </w:rPr>
        <w:t xml:space="preserve"> Disponível em:</w:t>
      </w:r>
      <w:r w:rsidR="00810BB1" w:rsidRPr="003040C6">
        <w:rPr>
          <w:rFonts w:ascii="Arial" w:hAnsi="Arial" w:cs="Arial"/>
        </w:rPr>
        <w:t xml:space="preserve"> </w:t>
      </w:r>
      <w:hyperlink r:id="rId21" w:history="1">
        <w:r w:rsidR="00C27787" w:rsidRPr="003040C6">
          <w:rPr>
            <w:rFonts w:ascii="Arial" w:hAnsi="Arial" w:cs="Arial"/>
          </w:rPr>
          <w:t>https://idsc.cidadessustentaveis.org.br/introduction/</w:t>
        </w:r>
      </w:hyperlink>
      <w:r w:rsidRPr="003040C6">
        <w:rPr>
          <w:rFonts w:ascii="Arial" w:hAnsi="Arial" w:cs="Arial"/>
        </w:rPr>
        <w:t>. Acesso em: 08 ago. 2025.</w:t>
      </w:r>
    </w:p>
    <w:p w14:paraId="4196BD74" w14:textId="77777777" w:rsidR="00050143" w:rsidRPr="003040C6" w:rsidRDefault="00050143" w:rsidP="004B052F">
      <w:pPr>
        <w:rPr>
          <w:rFonts w:ascii="Arial" w:hAnsi="Arial" w:cs="Arial"/>
        </w:rPr>
      </w:pPr>
    </w:p>
    <w:p w14:paraId="50C1EBE1" w14:textId="1FEBA7A7" w:rsidR="00050143" w:rsidRPr="003040C6" w:rsidRDefault="00050143" w:rsidP="00050143">
      <w:pPr>
        <w:rPr>
          <w:rFonts w:ascii="Arial" w:hAnsi="Arial" w:cs="Arial"/>
        </w:rPr>
      </w:pPr>
      <w:r w:rsidRPr="003040C6">
        <w:rPr>
          <w:rFonts w:ascii="Arial" w:hAnsi="Arial" w:cs="Arial"/>
        </w:rPr>
        <w:t xml:space="preserve">INSTITUTO CIDADES SUSTENTÁVEIS. </w:t>
      </w:r>
      <w:r w:rsidRPr="003040C6">
        <w:rPr>
          <w:rFonts w:ascii="Arial" w:hAnsi="Arial" w:cs="Arial"/>
          <w:b/>
          <w:bCs/>
        </w:rPr>
        <w:t>Índice de Desenvolvimento Sustentável das Cidades</w:t>
      </w:r>
      <w:r w:rsidR="00E723CE" w:rsidRPr="003040C6">
        <w:rPr>
          <w:rFonts w:ascii="Arial" w:hAnsi="Arial" w:cs="Arial"/>
          <w:b/>
          <w:bCs/>
        </w:rPr>
        <w:t xml:space="preserve"> </w:t>
      </w:r>
      <w:r w:rsidR="00AE3754" w:rsidRPr="003040C6">
        <w:rPr>
          <w:rFonts w:ascii="Arial" w:hAnsi="Arial" w:cs="Arial"/>
          <w:b/>
          <w:bCs/>
        </w:rPr>
        <w:t>–</w:t>
      </w:r>
      <w:r w:rsidR="00E723CE" w:rsidRPr="003040C6">
        <w:rPr>
          <w:rFonts w:ascii="Arial" w:hAnsi="Arial" w:cs="Arial"/>
          <w:b/>
          <w:bCs/>
        </w:rPr>
        <w:t xml:space="preserve"> </w:t>
      </w:r>
      <w:r w:rsidR="00AE3754" w:rsidRPr="003040C6">
        <w:rPr>
          <w:rFonts w:ascii="Arial" w:hAnsi="Arial" w:cs="Arial"/>
          <w:b/>
          <w:bCs/>
        </w:rPr>
        <w:t>Brasil (IDSC-BR)</w:t>
      </w:r>
      <w:r w:rsidR="00BC226F" w:rsidRPr="003040C6">
        <w:rPr>
          <w:rFonts w:ascii="Arial" w:hAnsi="Arial" w:cs="Arial"/>
          <w:b/>
          <w:bCs/>
        </w:rPr>
        <w:t xml:space="preserve"> – Cidades Sustentáveis</w:t>
      </w:r>
      <w:r w:rsidRPr="003040C6">
        <w:rPr>
          <w:rFonts w:ascii="Arial" w:hAnsi="Arial" w:cs="Arial"/>
        </w:rPr>
        <w:t>.</w:t>
      </w:r>
      <w:r w:rsidR="00131BBE" w:rsidRPr="003040C6">
        <w:rPr>
          <w:rFonts w:ascii="Arial" w:hAnsi="Arial" w:cs="Arial"/>
        </w:rPr>
        <w:t xml:space="preserve"> [</w:t>
      </w:r>
      <w:proofErr w:type="spellStart"/>
      <w:r w:rsidR="00131BBE" w:rsidRPr="003040C6">
        <w:rPr>
          <w:rFonts w:ascii="Arial" w:hAnsi="Arial" w:cs="Arial"/>
        </w:rPr>
        <w:t>s.l</w:t>
      </w:r>
      <w:proofErr w:type="spellEnd"/>
      <w:r w:rsidR="00131BBE" w:rsidRPr="003040C6">
        <w:rPr>
          <w:rFonts w:ascii="Arial" w:hAnsi="Arial" w:cs="Arial"/>
        </w:rPr>
        <w:t>.], [2025b].</w:t>
      </w:r>
      <w:r w:rsidRPr="003040C6">
        <w:rPr>
          <w:rFonts w:ascii="Arial" w:hAnsi="Arial" w:cs="Arial"/>
        </w:rPr>
        <w:t xml:space="preserve"> Disponível em: </w:t>
      </w:r>
      <w:hyperlink r:id="rId22" w:history="1">
        <w:r w:rsidR="00131BBE" w:rsidRPr="003040C6">
          <w:rPr>
            <w:rFonts w:ascii="Arial" w:hAnsi="Arial" w:cs="Arial"/>
          </w:rPr>
          <w:t>https://www.cidadessustentaveis.org.br/paginas/idsc-br</w:t>
        </w:r>
      </w:hyperlink>
      <w:r w:rsidRPr="003040C6">
        <w:rPr>
          <w:rFonts w:ascii="Arial" w:hAnsi="Arial" w:cs="Arial"/>
        </w:rPr>
        <w:t>. Acesso em: 08 ago. 2025.</w:t>
      </w:r>
    </w:p>
    <w:p w14:paraId="5DD2BD81" w14:textId="77777777" w:rsidR="00862B8A" w:rsidRPr="003040C6" w:rsidRDefault="00862B8A" w:rsidP="00050143">
      <w:pPr>
        <w:rPr>
          <w:rFonts w:ascii="Arial" w:hAnsi="Arial" w:cs="Arial"/>
        </w:rPr>
      </w:pPr>
    </w:p>
    <w:p w14:paraId="042C9DAC" w14:textId="347D7092" w:rsidR="00862B8A" w:rsidRPr="003040C6" w:rsidRDefault="00862B8A" w:rsidP="00050143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</w:rPr>
        <w:t xml:space="preserve">INSTITUTO JONES DOS SANTOS NEVES. </w:t>
      </w:r>
      <w:r w:rsidRPr="003040C6">
        <w:rPr>
          <w:rFonts w:ascii="Arial" w:hAnsi="Arial" w:cs="Arial"/>
          <w:b/>
          <w:bCs/>
        </w:rPr>
        <w:t>Pobreza nos estados brasileiros 2024</w:t>
      </w:r>
      <w:r w:rsidRPr="003040C6">
        <w:rPr>
          <w:rFonts w:ascii="Arial" w:hAnsi="Arial" w:cs="Arial"/>
        </w:rPr>
        <w:t xml:space="preserve">. Vitória, ES: IJSN, 2025. Disponível em: </w:t>
      </w:r>
      <w:hyperlink r:id="rId23" w:tgtFrame="_blank" w:history="1">
        <w:r w:rsidRPr="003040C6">
          <w:rPr>
            <w:rFonts w:ascii="Arial" w:hAnsi="Arial" w:cs="Arial"/>
          </w:rPr>
          <w:t>https://ijsn.es.gov.br/Media/IJSN/PublicacoesAnexos/S%C3%ADnteses/IJSN_Especial_Pobreza_Estados_Brasileiros_2024_BR.pdf</w:t>
        </w:r>
      </w:hyperlink>
      <w:r w:rsidRPr="003040C6">
        <w:rPr>
          <w:rFonts w:ascii="Arial" w:hAnsi="Arial" w:cs="Arial"/>
        </w:rPr>
        <w:t xml:space="preserve">. </w:t>
      </w:r>
      <w:proofErr w:type="spellStart"/>
      <w:r w:rsidRPr="003040C6">
        <w:rPr>
          <w:rFonts w:ascii="Arial" w:hAnsi="Arial" w:cs="Arial"/>
          <w:lang w:val="en-US"/>
        </w:rPr>
        <w:t>Acesso</w:t>
      </w:r>
      <w:proofErr w:type="spellEnd"/>
      <w:r w:rsidRPr="003040C6">
        <w:rPr>
          <w:rFonts w:ascii="Arial" w:hAnsi="Arial" w:cs="Arial"/>
          <w:lang w:val="en-US"/>
        </w:rPr>
        <w:t xml:space="preserve"> em: 29 set. 2025</w:t>
      </w:r>
    </w:p>
    <w:p w14:paraId="4031C791" w14:textId="77777777" w:rsidR="00050143" w:rsidRPr="003040C6" w:rsidRDefault="00050143" w:rsidP="004B052F">
      <w:pPr>
        <w:rPr>
          <w:rFonts w:ascii="Arial" w:hAnsi="Arial" w:cs="Arial"/>
          <w:lang w:val="en-US"/>
        </w:rPr>
      </w:pPr>
    </w:p>
    <w:p w14:paraId="1507D1E8" w14:textId="77777777" w:rsidR="004B052F" w:rsidRPr="003040C6" w:rsidRDefault="004B052F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  <w:lang w:val="en-US"/>
        </w:rPr>
        <w:t xml:space="preserve">JAMES, G.; WITTEN, D.; HASTIE, T.; TIBSHIRANI, R. </w:t>
      </w:r>
      <w:r w:rsidRPr="003040C6">
        <w:rPr>
          <w:rFonts w:ascii="Arial" w:hAnsi="Arial" w:cs="Arial"/>
          <w:b/>
          <w:bCs/>
          <w:lang w:val="en-US"/>
        </w:rPr>
        <w:t>An Introduction to Statistical Learning: with applications in R</w:t>
      </w:r>
      <w:r w:rsidRPr="003040C6">
        <w:rPr>
          <w:rFonts w:ascii="Arial" w:hAnsi="Arial" w:cs="Arial"/>
          <w:lang w:val="en-US"/>
        </w:rPr>
        <w:t>. New York: Springer, 2013.</w:t>
      </w:r>
    </w:p>
    <w:p w14:paraId="680C78B0" w14:textId="77777777" w:rsidR="004B052F" w:rsidRPr="003040C6" w:rsidRDefault="004B052F" w:rsidP="004B052F">
      <w:pPr>
        <w:rPr>
          <w:rFonts w:ascii="Arial" w:hAnsi="Arial" w:cs="Arial"/>
          <w:lang w:val="en-US"/>
        </w:rPr>
      </w:pPr>
    </w:p>
    <w:p w14:paraId="417ED5BF" w14:textId="33BB90D7" w:rsidR="004B052F" w:rsidRPr="003040C6" w:rsidRDefault="004B052F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  <w:lang w:val="en-US"/>
        </w:rPr>
        <w:t xml:space="preserve">KOLMOGOROV, A. N. Sulla </w:t>
      </w:r>
      <w:proofErr w:type="spellStart"/>
      <w:r w:rsidRPr="003040C6">
        <w:rPr>
          <w:rFonts w:ascii="Arial" w:hAnsi="Arial" w:cs="Arial"/>
          <w:lang w:val="en-US"/>
        </w:rPr>
        <w:t>determinazione</w:t>
      </w:r>
      <w:proofErr w:type="spellEnd"/>
      <w:r w:rsidRPr="003040C6">
        <w:rPr>
          <w:rFonts w:ascii="Arial" w:hAnsi="Arial" w:cs="Arial"/>
          <w:lang w:val="en-US"/>
        </w:rPr>
        <w:t xml:space="preserve"> </w:t>
      </w:r>
      <w:proofErr w:type="spellStart"/>
      <w:r w:rsidRPr="003040C6">
        <w:rPr>
          <w:rFonts w:ascii="Arial" w:hAnsi="Arial" w:cs="Arial"/>
          <w:lang w:val="en-US"/>
        </w:rPr>
        <w:t>empirica</w:t>
      </w:r>
      <w:proofErr w:type="spellEnd"/>
      <w:r w:rsidRPr="003040C6">
        <w:rPr>
          <w:rFonts w:ascii="Arial" w:hAnsi="Arial" w:cs="Arial"/>
          <w:lang w:val="en-US"/>
        </w:rPr>
        <w:t xml:space="preserve"> di </w:t>
      </w:r>
      <w:proofErr w:type="spellStart"/>
      <w:r w:rsidRPr="003040C6">
        <w:rPr>
          <w:rFonts w:ascii="Arial" w:hAnsi="Arial" w:cs="Arial"/>
          <w:lang w:val="en-US"/>
        </w:rPr>
        <w:t>una</w:t>
      </w:r>
      <w:proofErr w:type="spellEnd"/>
      <w:r w:rsidRPr="003040C6">
        <w:rPr>
          <w:rFonts w:ascii="Arial" w:hAnsi="Arial" w:cs="Arial"/>
          <w:lang w:val="en-US"/>
        </w:rPr>
        <w:t xml:space="preserve"> </w:t>
      </w:r>
      <w:proofErr w:type="spellStart"/>
      <w:r w:rsidRPr="003040C6">
        <w:rPr>
          <w:rFonts w:ascii="Arial" w:hAnsi="Arial" w:cs="Arial"/>
          <w:lang w:val="en-US"/>
        </w:rPr>
        <w:t>legge</w:t>
      </w:r>
      <w:proofErr w:type="spellEnd"/>
      <w:r w:rsidRPr="003040C6">
        <w:rPr>
          <w:rFonts w:ascii="Arial" w:hAnsi="Arial" w:cs="Arial"/>
          <w:lang w:val="en-US"/>
        </w:rPr>
        <w:t xml:space="preserve"> di </w:t>
      </w:r>
      <w:proofErr w:type="spellStart"/>
      <w:r w:rsidRPr="003040C6">
        <w:rPr>
          <w:rFonts w:ascii="Arial" w:hAnsi="Arial" w:cs="Arial"/>
          <w:lang w:val="en-US"/>
        </w:rPr>
        <w:t>distribuzione</w:t>
      </w:r>
      <w:proofErr w:type="spellEnd"/>
      <w:r w:rsidRPr="003040C6">
        <w:rPr>
          <w:rFonts w:ascii="Arial" w:hAnsi="Arial" w:cs="Arial"/>
          <w:lang w:val="en-US"/>
        </w:rPr>
        <w:t xml:space="preserve">. </w:t>
      </w:r>
      <w:r w:rsidRPr="003040C6">
        <w:rPr>
          <w:rFonts w:ascii="Arial" w:hAnsi="Arial" w:cs="Arial"/>
          <w:b/>
          <w:bCs/>
          <w:lang w:val="en-US"/>
        </w:rPr>
        <w:t xml:space="preserve">Giornale </w:t>
      </w:r>
      <w:proofErr w:type="spellStart"/>
      <w:r w:rsidRPr="003040C6">
        <w:rPr>
          <w:rFonts w:ascii="Arial" w:hAnsi="Arial" w:cs="Arial"/>
          <w:b/>
          <w:bCs/>
          <w:lang w:val="en-US"/>
        </w:rPr>
        <w:t>dell’Istituto</w:t>
      </w:r>
      <w:proofErr w:type="spellEnd"/>
      <w:r w:rsidRPr="003040C6">
        <w:rPr>
          <w:rFonts w:ascii="Arial" w:hAnsi="Arial" w:cs="Arial"/>
          <w:b/>
          <w:bCs/>
          <w:lang w:val="en-US"/>
        </w:rPr>
        <w:t xml:space="preserve"> Italiano </w:t>
      </w:r>
      <w:proofErr w:type="spellStart"/>
      <w:r w:rsidRPr="003040C6">
        <w:rPr>
          <w:rFonts w:ascii="Arial" w:hAnsi="Arial" w:cs="Arial"/>
          <w:b/>
          <w:bCs/>
          <w:lang w:val="en-US"/>
        </w:rPr>
        <w:t>degli</w:t>
      </w:r>
      <w:proofErr w:type="spellEnd"/>
      <w:r w:rsidRPr="003040C6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3040C6">
        <w:rPr>
          <w:rFonts w:ascii="Arial" w:hAnsi="Arial" w:cs="Arial"/>
          <w:b/>
          <w:bCs/>
          <w:lang w:val="en-US"/>
        </w:rPr>
        <w:t>Attuari</w:t>
      </w:r>
      <w:proofErr w:type="spellEnd"/>
      <w:r w:rsidRPr="003040C6">
        <w:rPr>
          <w:rFonts w:ascii="Arial" w:hAnsi="Arial" w:cs="Arial"/>
          <w:lang w:val="en-US"/>
        </w:rPr>
        <w:t>, v. 4, p. 83</w:t>
      </w:r>
      <w:r w:rsidR="00FF3A03" w:rsidRPr="003040C6">
        <w:rPr>
          <w:rFonts w:ascii="Arial" w:hAnsi="Arial" w:cs="Arial"/>
          <w:lang w:val="en-US"/>
        </w:rPr>
        <w:t>–</w:t>
      </w:r>
      <w:r w:rsidRPr="003040C6">
        <w:rPr>
          <w:rFonts w:ascii="Arial" w:hAnsi="Arial" w:cs="Arial"/>
          <w:lang w:val="en-US"/>
        </w:rPr>
        <w:t>91, 1933.</w:t>
      </w:r>
    </w:p>
    <w:p w14:paraId="39DAEA1C" w14:textId="77777777" w:rsidR="004B052F" w:rsidRPr="003040C6" w:rsidRDefault="004B052F" w:rsidP="004B052F">
      <w:pPr>
        <w:rPr>
          <w:rFonts w:ascii="Arial" w:hAnsi="Arial" w:cs="Arial"/>
          <w:lang w:val="en-US"/>
        </w:rPr>
      </w:pPr>
    </w:p>
    <w:p w14:paraId="493FB193" w14:textId="3B859744" w:rsidR="0070731D" w:rsidRPr="003040C6" w:rsidRDefault="0070731D" w:rsidP="0070731D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  <w:lang w:val="en-US"/>
        </w:rPr>
        <w:t>KRUSKAL, W. H., WALLIS, W. A. Use of ranks in one-criterion variance analysis. </w:t>
      </w:r>
      <w:r w:rsidRPr="003040C6">
        <w:rPr>
          <w:rFonts w:ascii="Arial" w:hAnsi="Arial" w:cs="Arial"/>
          <w:b/>
          <w:bCs/>
          <w:lang w:val="en-US"/>
        </w:rPr>
        <w:t>Journal of the American Statistical Association</w:t>
      </w:r>
      <w:r w:rsidRPr="003040C6">
        <w:rPr>
          <w:rFonts w:ascii="Arial" w:hAnsi="Arial" w:cs="Arial"/>
          <w:lang w:val="en-US"/>
        </w:rPr>
        <w:t>, v. 47, n. 260, p. 583–621,1952.</w:t>
      </w:r>
    </w:p>
    <w:p w14:paraId="7B09FD19" w14:textId="77777777" w:rsidR="0070731D" w:rsidRPr="003040C6" w:rsidRDefault="0070731D" w:rsidP="004B052F">
      <w:pPr>
        <w:rPr>
          <w:rFonts w:ascii="Arial" w:hAnsi="Arial" w:cs="Arial"/>
          <w:lang w:val="en-US"/>
        </w:rPr>
      </w:pPr>
    </w:p>
    <w:p w14:paraId="1E541954" w14:textId="1CC2DFA2" w:rsidR="004B052F" w:rsidRPr="003040C6" w:rsidRDefault="004B052F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  <w:lang w:val="en-US"/>
        </w:rPr>
        <w:t xml:space="preserve">KUHN, M.; JOHNSON, K. </w:t>
      </w:r>
      <w:r w:rsidRPr="003040C6">
        <w:rPr>
          <w:rFonts w:ascii="Arial" w:hAnsi="Arial" w:cs="Arial"/>
          <w:b/>
          <w:bCs/>
          <w:lang w:val="en-US"/>
        </w:rPr>
        <w:t>Applied Predictive Modeling</w:t>
      </w:r>
      <w:r w:rsidRPr="003040C6">
        <w:rPr>
          <w:rFonts w:ascii="Arial" w:hAnsi="Arial" w:cs="Arial"/>
          <w:lang w:val="en-US"/>
        </w:rPr>
        <w:t>. New York: Springer, 2013.</w:t>
      </w:r>
    </w:p>
    <w:p w14:paraId="0B104948" w14:textId="77777777" w:rsidR="00C80819" w:rsidRPr="003040C6" w:rsidRDefault="00C80819" w:rsidP="004B052F">
      <w:pPr>
        <w:rPr>
          <w:rFonts w:ascii="Arial" w:hAnsi="Arial" w:cs="Arial"/>
          <w:lang w:val="en-US"/>
        </w:rPr>
      </w:pPr>
    </w:p>
    <w:p w14:paraId="1C1210B7" w14:textId="2E81EAFC" w:rsidR="00C80819" w:rsidRPr="003040C6" w:rsidRDefault="00C80819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  <w:lang w:val="en-US"/>
        </w:rPr>
        <w:t xml:space="preserve">LITTLE, R. J. A.; RUBIN, D. B. </w:t>
      </w:r>
      <w:r w:rsidRPr="003040C6">
        <w:rPr>
          <w:rFonts w:ascii="Arial" w:hAnsi="Arial" w:cs="Arial"/>
          <w:b/>
          <w:bCs/>
          <w:lang w:val="en-US"/>
        </w:rPr>
        <w:t>Statistical Analysis with Missing Data</w:t>
      </w:r>
      <w:r w:rsidRPr="003040C6">
        <w:rPr>
          <w:rFonts w:ascii="Arial" w:hAnsi="Arial" w:cs="Arial"/>
          <w:lang w:val="en-US"/>
        </w:rPr>
        <w:t>. New York: John Wiley &amp; Sons, 1987.</w:t>
      </w:r>
    </w:p>
    <w:p w14:paraId="1B5C673C" w14:textId="77777777" w:rsidR="004B052F" w:rsidRPr="003040C6" w:rsidRDefault="004B052F" w:rsidP="004B052F">
      <w:pPr>
        <w:rPr>
          <w:rFonts w:ascii="Arial" w:hAnsi="Arial" w:cs="Arial"/>
          <w:lang w:val="en-US"/>
        </w:rPr>
      </w:pPr>
    </w:p>
    <w:p w14:paraId="2755FCDE" w14:textId="7F533876" w:rsidR="004B052F" w:rsidRPr="003040C6" w:rsidRDefault="004B052F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  <w:lang w:val="en-US"/>
        </w:rPr>
        <w:t xml:space="preserve">LUNDBERG, S. M.; LEE, S.-I. A unified approach to interpreting model predictions. </w:t>
      </w:r>
      <w:r w:rsidRPr="003040C6">
        <w:rPr>
          <w:rFonts w:ascii="Arial" w:hAnsi="Arial" w:cs="Arial"/>
          <w:i/>
          <w:iCs/>
          <w:lang w:val="en-US"/>
        </w:rPr>
        <w:t>In</w:t>
      </w:r>
      <w:r w:rsidRPr="003040C6">
        <w:rPr>
          <w:rFonts w:ascii="Arial" w:hAnsi="Arial" w:cs="Arial"/>
          <w:lang w:val="en-US"/>
        </w:rPr>
        <w:t xml:space="preserve">: </w:t>
      </w:r>
      <w:r w:rsidRPr="003040C6">
        <w:rPr>
          <w:rFonts w:ascii="Arial" w:hAnsi="Arial" w:cs="Arial"/>
          <w:b/>
          <w:bCs/>
          <w:lang w:val="en-US"/>
        </w:rPr>
        <w:t>Proceedings of the 31st International Conference on Neural Information Processing Systems (NIPS 2017)</w:t>
      </w:r>
      <w:r w:rsidRPr="003040C6">
        <w:rPr>
          <w:rFonts w:ascii="Arial" w:hAnsi="Arial" w:cs="Arial"/>
          <w:lang w:val="en-US"/>
        </w:rPr>
        <w:t>. Long Beach, CA: Curran Associates, p. 4765</w:t>
      </w:r>
      <w:r w:rsidR="00FF3A03" w:rsidRPr="003040C6">
        <w:rPr>
          <w:rFonts w:ascii="Arial" w:hAnsi="Arial" w:cs="Arial"/>
          <w:lang w:val="en-US"/>
        </w:rPr>
        <w:t>–</w:t>
      </w:r>
      <w:r w:rsidRPr="003040C6">
        <w:rPr>
          <w:rFonts w:ascii="Arial" w:hAnsi="Arial" w:cs="Arial"/>
          <w:lang w:val="en-US"/>
        </w:rPr>
        <w:t>4774, 2017.</w:t>
      </w:r>
    </w:p>
    <w:p w14:paraId="28D298A8" w14:textId="77777777" w:rsidR="004B052F" w:rsidRPr="003040C6" w:rsidRDefault="004B052F" w:rsidP="004B052F">
      <w:pPr>
        <w:rPr>
          <w:rFonts w:ascii="Arial" w:hAnsi="Arial" w:cs="Arial"/>
          <w:lang w:val="en-US"/>
        </w:rPr>
      </w:pPr>
    </w:p>
    <w:p w14:paraId="32372DDD" w14:textId="5100536A" w:rsidR="004B052F" w:rsidRPr="003040C6" w:rsidRDefault="004B052F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  <w:lang w:val="en-US"/>
        </w:rPr>
        <w:t xml:space="preserve">MARQUARDT, D. W. Generalized Inverses, Ridge Regression, Biased Linear Estimation, and Nonlinear Estimation. </w:t>
      </w:r>
      <w:proofErr w:type="spellStart"/>
      <w:r w:rsidRPr="003040C6">
        <w:rPr>
          <w:rFonts w:ascii="Arial" w:hAnsi="Arial" w:cs="Arial"/>
          <w:b/>
          <w:bCs/>
          <w:lang w:val="en-US"/>
        </w:rPr>
        <w:t>Technometrics</w:t>
      </w:r>
      <w:proofErr w:type="spellEnd"/>
      <w:r w:rsidRPr="003040C6">
        <w:rPr>
          <w:rFonts w:ascii="Arial" w:hAnsi="Arial" w:cs="Arial"/>
          <w:lang w:val="en-US"/>
        </w:rPr>
        <w:t>, v. 12, n. 3, p. 591</w:t>
      </w:r>
      <w:r w:rsidR="00FF3A03" w:rsidRPr="003040C6">
        <w:rPr>
          <w:rFonts w:ascii="Arial" w:hAnsi="Arial" w:cs="Arial"/>
          <w:lang w:val="en-US"/>
        </w:rPr>
        <w:t>–</w:t>
      </w:r>
      <w:r w:rsidRPr="003040C6">
        <w:rPr>
          <w:rFonts w:ascii="Arial" w:hAnsi="Arial" w:cs="Arial"/>
          <w:lang w:val="en-US"/>
        </w:rPr>
        <w:t>612, 1970.</w:t>
      </w:r>
    </w:p>
    <w:p w14:paraId="09E7400B" w14:textId="77777777" w:rsidR="004B052F" w:rsidRPr="003040C6" w:rsidRDefault="004B052F" w:rsidP="004B052F">
      <w:pPr>
        <w:rPr>
          <w:rFonts w:ascii="Arial" w:hAnsi="Arial" w:cs="Arial"/>
          <w:lang w:val="en-US"/>
        </w:rPr>
      </w:pPr>
    </w:p>
    <w:p w14:paraId="0790A7C9" w14:textId="2AE56173" w:rsidR="004B052F" w:rsidRPr="003040C6" w:rsidRDefault="004B052F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  <w:lang w:val="en-US"/>
        </w:rPr>
        <w:t xml:space="preserve">MASSEY, F. J. The Kolmogorov-Smirnov Test for Goodness of Fit. </w:t>
      </w:r>
      <w:r w:rsidRPr="003040C6">
        <w:rPr>
          <w:rFonts w:ascii="Arial" w:hAnsi="Arial" w:cs="Arial"/>
          <w:b/>
          <w:bCs/>
          <w:lang w:val="en-US"/>
        </w:rPr>
        <w:t>Journal of the American Statistical Association</w:t>
      </w:r>
      <w:r w:rsidRPr="003040C6">
        <w:rPr>
          <w:rFonts w:ascii="Arial" w:hAnsi="Arial" w:cs="Arial"/>
          <w:lang w:val="en-US"/>
        </w:rPr>
        <w:t>, v. 46, n. 253, p. 68</w:t>
      </w:r>
      <w:r w:rsidR="00FF3A03" w:rsidRPr="003040C6">
        <w:rPr>
          <w:rFonts w:ascii="Arial" w:hAnsi="Arial" w:cs="Arial"/>
          <w:lang w:val="en-US"/>
        </w:rPr>
        <w:t>–</w:t>
      </w:r>
      <w:r w:rsidRPr="003040C6">
        <w:rPr>
          <w:rFonts w:ascii="Arial" w:hAnsi="Arial" w:cs="Arial"/>
          <w:lang w:val="en-US"/>
        </w:rPr>
        <w:t>78, 1951.</w:t>
      </w:r>
    </w:p>
    <w:p w14:paraId="53818FED" w14:textId="77777777" w:rsidR="004B052F" w:rsidRPr="003040C6" w:rsidRDefault="004B052F" w:rsidP="004B052F">
      <w:pPr>
        <w:rPr>
          <w:rFonts w:ascii="Arial" w:hAnsi="Arial" w:cs="Arial"/>
          <w:lang w:val="en-US"/>
        </w:rPr>
      </w:pPr>
    </w:p>
    <w:p w14:paraId="2C7B62FF" w14:textId="00C02979" w:rsidR="004B052F" w:rsidRPr="003040C6" w:rsidRDefault="004B052F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</w:rPr>
        <w:t xml:space="preserve">NAÇÕES UNIDAS BRASIL. </w:t>
      </w:r>
      <w:r w:rsidRPr="003040C6">
        <w:rPr>
          <w:rFonts w:ascii="Arial" w:hAnsi="Arial" w:cs="Arial"/>
          <w:b/>
          <w:bCs/>
        </w:rPr>
        <w:t>Agenda 2030 para o Desenvolvimento Sustentável</w:t>
      </w:r>
      <w:r w:rsidR="002E2C07" w:rsidRPr="003040C6">
        <w:rPr>
          <w:rFonts w:ascii="Arial" w:hAnsi="Arial" w:cs="Arial"/>
        </w:rPr>
        <w:t>.</w:t>
      </w:r>
      <w:r w:rsidR="00095EC0" w:rsidRPr="003040C6">
        <w:rPr>
          <w:rFonts w:ascii="Arial" w:hAnsi="Arial" w:cs="Arial"/>
        </w:rPr>
        <w:t xml:space="preserve"> Brasília</w:t>
      </w:r>
      <w:r w:rsidRPr="003040C6">
        <w:rPr>
          <w:rFonts w:ascii="Arial" w:hAnsi="Arial" w:cs="Arial"/>
        </w:rPr>
        <w:t xml:space="preserve">, 2015. Disponível em: </w:t>
      </w:r>
      <w:hyperlink r:id="rId24" w:tgtFrame="_new" w:history="1">
        <w:r w:rsidRPr="003040C6">
          <w:rPr>
            <w:rFonts w:ascii="Arial" w:hAnsi="Arial" w:cs="Arial"/>
          </w:rPr>
          <w:t>https://brasil.un.org/pt-br/91863-agenda-2030-para-o-desenvolvimento-sustent%C3%A1vel</w:t>
        </w:r>
      </w:hyperlink>
      <w:r w:rsidRPr="003040C6">
        <w:rPr>
          <w:rFonts w:ascii="Arial" w:hAnsi="Arial" w:cs="Arial"/>
        </w:rPr>
        <w:t xml:space="preserve">. </w:t>
      </w:r>
      <w:proofErr w:type="spellStart"/>
      <w:r w:rsidRPr="003040C6">
        <w:rPr>
          <w:rFonts w:ascii="Arial" w:hAnsi="Arial" w:cs="Arial"/>
          <w:lang w:val="en-US"/>
        </w:rPr>
        <w:t>Acesso</w:t>
      </w:r>
      <w:proofErr w:type="spellEnd"/>
      <w:r w:rsidRPr="003040C6">
        <w:rPr>
          <w:rFonts w:ascii="Arial" w:hAnsi="Arial" w:cs="Arial"/>
          <w:lang w:val="en-US"/>
        </w:rPr>
        <w:t xml:space="preserve"> em: 08 set. 2025.</w:t>
      </w:r>
    </w:p>
    <w:p w14:paraId="2EEE1397" w14:textId="77777777" w:rsidR="0027538E" w:rsidRPr="003040C6" w:rsidRDefault="0027538E" w:rsidP="004B052F">
      <w:pPr>
        <w:rPr>
          <w:rFonts w:ascii="Arial" w:hAnsi="Arial" w:cs="Arial"/>
          <w:lang w:val="en-US"/>
        </w:rPr>
      </w:pPr>
    </w:p>
    <w:p w14:paraId="05DE328C" w14:textId="6664DE2C" w:rsidR="0027538E" w:rsidRPr="003040C6" w:rsidRDefault="0027538E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  <w:lang w:val="en-US"/>
        </w:rPr>
        <w:t xml:space="preserve">PARIKH, P.; </w:t>
      </w:r>
      <w:r w:rsidR="00FB2D54" w:rsidRPr="003040C6">
        <w:rPr>
          <w:rFonts w:ascii="Arial" w:hAnsi="Arial" w:cs="Arial"/>
          <w:lang w:val="en-US"/>
        </w:rPr>
        <w:t>DIEP, L.; HOFMANN, P.; TOMEI, J.; CAMPOS, L. C.; TEH, T.; MULUGETTA, Y.; MILLIGAN, B.; LAKHANPAUL, M</w:t>
      </w:r>
      <w:r w:rsidRPr="003040C6">
        <w:rPr>
          <w:rFonts w:ascii="Arial" w:hAnsi="Arial" w:cs="Arial"/>
          <w:lang w:val="en-US"/>
        </w:rPr>
        <w:t>. Synergies and trade</w:t>
      </w:r>
      <w:r w:rsidRPr="003040C6">
        <w:rPr>
          <w:rFonts w:ascii="Arial" w:hAnsi="Arial" w:cs="Arial"/>
          <w:lang w:val="en-US"/>
        </w:rPr>
        <w:noBreakHyphen/>
        <w:t xml:space="preserve">offs between sanitation and the sustainable development goals. </w:t>
      </w:r>
      <w:r w:rsidRPr="003040C6">
        <w:rPr>
          <w:rFonts w:ascii="Arial" w:hAnsi="Arial" w:cs="Arial"/>
          <w:b/>
          <w:bCs/>
          <w:lang w:val="en-US"/>
        </w:rPr>
        <w:t>UCL Open Environment</w:t>
      </w:r>
      <w:r w:rsidRPr="003040C6">
        <w:rPr>
          <w:rFonts w:ascii="Arial" w:hAnsi="Arial" w:cs="Arial"/>
          <w:lang w:val="en-US"/>
        </w:rPr>
        <w:t xml:space="preserve">, London, v. 3, </w:t>
      </w:r>
      <w:r w:rsidR="00D22E8E" w:rsidRPr="003040C6">
        <w:rPr>
          <w:rFonts w:ascii="Arial" w:hAnsi="Arial" w:cs="Arial"/>
          <w:lang w:val="en-US"/>
        </w:rPr>
        <w:t>n. 1</w:t>
      </w:r>
      <w:r w:rsidRPr="003040C6">
        <w:rPr>
          <w:rFonts w:ascii="Arial" w:hAnsi="Arial" w:cs="Arial"/>
          <w:lang w:val="en-US"/>
        </w:rPr>
        <w:t>, 2021.</w:t>
      </w:r>
    </w:p>
    <w:p w14:paraId="499A08BE" w14:textId="77777777" w:rsidR="003A555A" w:rsidRPr="003040C6" w:rsidRDefault="003A555A" w:rsidP="004B052F">
      <w:pPr>
        <w:rPr>
          <w:rFonts w:ascii="Arial" w:hAnsi="Arial" w:cs="Arial"/>
          <w:lang w:val="en-US"/>
        </w:rPr>
      </w:pPr>
    </w:p>
    <w:p w14:paraId="14660B45" w14:textId="596F7042" w:rsidR="003A555A" w:rsidRPr="003040C6" w:rsidRDefault="003A555A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  <w:lang w:val="en-US"/>
        </w:rPr>
        <w:t xml:space="preserve">PEARSON, K. Mathematical contributions to the theory of evolution. III. Regression, heredity, and panmixia. </w:t>
      </w:r>
      <w:r w:rsidRPr="003040C6">
        <w:rPr>
          <w:rFonts w:ascii="Arial" w:hAnsi="Arial" w:cs="Arial"/>
          <w:b/>
          <w:bCs/>
          <w:lang w:val="en-US"/>
        </w:rPr>
        <w:t>Philosophical Transactions of the Royal Society A</w:t>
      </w:r>
      <w:r w:rsidRPr="003040C6">
        <w:rPr>
          <w:rFonts w:ascii="Arial" w:hAnsi="Arial" w:cs="Arial"/>
          <w:lang w:val="en-US"/>
        </w:rPr>
        <w:t>, v. 187, p. 253</w:t>
      </w:r>
      <w:r w:rsidR="008C240A" w:rsidRPr="003040C6">
        <w:rPr>
          <w:rFonts w:ascii="Arial" w:hAnsi="Arial" w:cs="Arial"/>
          <w:lang w:val="en-US"/>
        </w:rPr>
        <w:t>–</w:t>
      </w:r>
      <w:r w:rsidRPr="003040C6">
        <w:rPr>
          <w:rFonts w:ascii="Arial" w:hAnsi="Arial" w:cs="Arial"/>
          <w:lang w:val="en-US"/>
        </w:rPr>
        <w:t>318, 1896.</w:t>
      </w:r>
    </w:p>
    <w:p w14:paraId="149199B2" w14:textId="77777777" w:rsidR="004B052F" w:rsidRPr="003040C6" w:rsidRDefault="004B052F" w:rsidP="004B052F">
      <w:pPr>
        <w:rPr>
          <w:rFonts w:ascii="Arial" w:hAnsi="Arial" w:cs="Arial"/>
          <w:lang w:val="en-US"/>
        </w:rPr>
      </w:pPr>
    </w:p>
    <w:p w14:paraId="30C1F8F6" w14:textId="173ECD0A" w:rsidR="004B052F" w:rsidRPr="003040C6" w:rsidRDefault="004B052F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</w:rPr>
        <w:t xml:space="preserve">PINHEIRO, M. M. S. Políticas públicas baseadas em evidências: um modelo moderado de análise conceitual e avaliação crítica. </w:t>
      </w:r>
      <w:r w:rsidRPr="003040C6">
        <w:rPr>
          <w:rFonts w:ascii="Arial" w:hAnsi="Arial" w:cs="Arial"/>
          <w:i/>
          <w:iCs/>
        </w:rPr>
        <w:t>In</w:t>
      </w:r>
      <w:r w:rsidRPr="003040C6">
        <w:rPr>
          <w:rFonts w:ascii="Arial" w:hAnsi="Arial" w:cs="Arial"/>
        </w:rPr>
        <w:t xml:space="preserve">: KOGA, N. M.; PALOTTI, P. L. D. M.; MELLO, J.; PINHEIRO, M. M. S. (Org.). </w:t>
      </w:r>
      <w:r w:rsidRPr="003040C6">
        <w:rPr>
          <w:rFonts w:ascii="Arial" w:hAnsi="Arial" w:cs="Arial"/>
          <w:b/>
          <w:bCs/>
        </w:rPr>
        <w:t xml:space="preserve">Políticas públicas e usos de evidências no Brasil: </w:t>
      </w:r>
      <w:r w:rsidRPr="003040C6">
        <w:rPr>
          <w:rFonts w:ascii="Arial" w:hAnsi="Arial" w:cs="Arial"/>
        </w:rPr>
        <w:t xml:space="preserve">conceitos, métodos, contextos e práticas. Brasília: Ipea, 2022. Disponível em: </w:t>
      </w:r>
      <w:hyperlink r:id="rId25" w:tgtFrame="_blank" w:history="1">
        <w:r w:rsidRPr="003040C6">
          <w:rPr>
            <w:rFonts w:ascii="Arial" w:hAnsi="Arial" w:cs="Arial"/>
          </w:rPr>
          <w:t>https://portalantigo.ipea.gov.br/agencia/images/stories/PDFs/livros/livros/220412_lv_o_que_informa_miolo_cap01.pdf</w:t>
        </w:r>
      </w:hyperlink>
      <w:r w:rsidRPr="003040C6">
        <w:rPr>
          <w:rFonts w:ascii="Arial" w:hAnsi="Arial" w:cs="Arial"/>
        </w:rPr>
        <w:t xml:space="preserve">. </w:t>
      </w:r>
      <w:proofErr w:type="spellStart"/>
      <w:r w:rsidRPr="003040C6">
        <w:rPr>
          <w:rFonts w:ascii="Arial" w:hAnsi="Arial" w:cs="Arial"/>
          <w:lang w:val="en-US"/>
        </w:rPr>
        <w:t>Acesso</w:t>
      </w:r>
      <w:proofErr w:type="spellEnd"/>
      <w:r w:rsidRPr="003040C6">
        <w:rPr>
          <w:rFonts w:ascii="Arial" w:hAnsi="Arial" w:cs="Arial"/>
          <w:lang w:val="en-US"/>
        </w:rPr>
        <w:t xml:space="preserve"> em: 5 set. 2025.</w:t>
      </w:r>
    </w:p>
    <w:p w14:paraId="1C78D128" w14:textId="77777777" w:rsidR="004B052F" w:rsidRPr="003040C6" w:rsidRDefault="004B052F" w:rsidP="004B052F">
      <w:pPr>
        <w:rPr>
          <w:rFonts w:ascii="Arial" w:hAnsi="Arial" w:cs="Arial"/>
          <w:lang w:val="en-US"/>
        </w:rPr>
      </w:pPr>
    </w:p>
    <w:p w14:paraId="61FCB290" w14:textId="0580EBF3" w:rsidR="004B052F" w:rsidRPr="003040C6" w:rsidRDefault="004B052F" w:rsidP="004B052F">
      <w:pPr>
        <w:rPr>
          <w:rFonts w:ascii="Arial" w:hAnsi="Arial" w:cs="Arial"/>
        </w:rPr>
      </w:pPr>
      <w:r w:rsidRPr="003040C6">
        <w:rPr>
          <w:rFonts w:ascii="Arial" w:hAnsi="Arial" w:cs="Arial"/>
          <w:lang w:val="en-US"/>
        </w:rPr>
        <w:t xml:space="preserve">SCIKIT-LEARN DEVELOPERS. </w:t>
      </w:r>
      <w:proofErr w:type="spellStart"/>
      <w:r w:rsidRPr="003040C6">
        <w:rPr>
          <w:rFonts w:ascii="Arial" w:hAnsi="Arial" w:cs="Arial"/>
          <w:lang w:val="en-US"/>
        </w:rPr>
        <w:t>IterativeImputer</w:t>
      </w:r>
      <w:proofErr w:type="spellEnd"/>
      <w:r w:rsidRPr="003040C6">
        <w:rPr>
          <w:rFonts w:ascii="Arial" w:hAnsi="Arial" w:cs="Arial"/>
          <w:lang w:val="en-US"/>
        </w:rPr>
        <w:t xml:space="preserve">. </w:t>
      </w:r>
      <w:r w:rsidRPr="003040C6">
        <w:rPr>
          <w:rFonts w:ascii="Arial" w:hAnsi="Arial" w:cs="Arial"/>
          <w:i/>
          <w:iCs/>
          <w:lang w:val="en-US"/>
        </w:rPr>
        <w:t>In</w:t>
      </w:r>
      <w:r w:rsidRPr="003040C6">
        <w:rPr>
          <w:rFonts w:ascii="Arial" w:hAnsi="Arial" w:cs="Arial"/>
          <w:lang w:val="en-US"/>
        </w:rPr>
        <w:t xml:space="preserve">: </w:t>
      </w:r>
      <w:r w:rsidRPr="003040C6">
        <w:rPr>
          <w:rFonts w:ascii="Arial" w:hAnsi="Arial" w:cs="Arial"/>
          <w:b/>
          <w:bCs/>
          <w:lang w:val="en-US"/>
        </w:rPr>
        <w:t>Scikit-learn: Machine Learning in Python</w:t>
      </w:r>
      <w:r w:rsidRPr="003040C6">
        <w:rPr>
          <w:rFonts w:ascii="Arial" w:hAnsi="Arial" w:cs="Arial"/>
          <w:lang w:val="en-US"/>
        </w:rPr>
        <w:t>.</w:t>
      </w:r>
      <w:r w:rsidR="007560FC" w:rsidRPr="003040C6">
        <w:rPr>
          <w:rFonts w:ascii="Arial" w:hAnsi="Arial" w:cs="Arial"/>
          <w:lang w:val="en-US"/>
        </w:rPr>
        <w:t xml:space="preserve"> </w:t>
      </w:r>
      <w:r w:rsidR="007560FC" w:rsidRPr="003040C6">
        <w:rPr>
          <w:rFonts w:ascii="Arial" w:hAnsi="Arial" w:cs="Arial"/>
        </w:rPr>
        <w:t>[</w:t>
      </w:r>
      <w:proofErr w:type="spellStart"/>
      <w:r w:rsidR="007560FC" w:rsidRPr="003040C6">
        <w:rPr>
          <w:rFonts w:ascii="Arial" w:hAnsi="Arial" w:cs="Arial"/>
        </w:rPr>
        <w:t>s.l</w:t>
      </w:r>
      <w:proofErr w:type="spellEnd"/>
      <w:r w:rsidR="007560FC" w:rsidRPr="003040C6">
        <w:rPr>
          <w:rFonts w:ascii="Arial" w:hAnsi="Arial" w:cs="Arial"/>
        </w:rPr>
        <w:t>.], [2025].</w:t>
      </w:r>
      <w:r w:rsidRPr="003040C6">
        <w:rPr>
          <w:rFonts w:ascii="Arial" w:hAnsi="Arial" w:cs="Arial"/>
        </w:rPr>
        <w:t xml:space="preserve"> Disponível em: https://scikit-learn.org/stable/modules/generated/sklearn.impute.IterativeImputer.html. Acesso em: 08 set. 2025.</w:t>
      </w:r>
    </w:p>
    <w:p w14:paraId="713AE18B" w14:textId="77777777" w:rsidR="00664E0E" w:rsidRPr="003040C6" w:rsidRDefault="00664E0E" w:rsidP="004B052F">
      <w:pPr>
        <w:rPr>
          <w:rFonts w:ascii="Arial" w:hAnsi="Arial" w:cs="Arial"/>
        </w:rPr>
      </w:pPr>
    </w:p>
    <w:p w14:paraId="38F3E0C7" w14:textId="3BD728E1" w:rsidR="00664E0E" w:rsidRPr="003040C6" w:rsidRDefault="005F3B64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  <w:lang w:val="en-US"/>
        </w:rPr>
        <w:lastRenderedPageBreak/>
        <w:t xml:space="preserve">SHAPIRO, S. S.; WILK, M. B. </w:t>
      </w:r>
      <w:r w:rsidR="00664E0E" w:rsidRPr="003040C6">
        <w:rPr>
          <w:rFonts w:ascii="Arial" w:hAnsi="Arial" w:cs="Arial"/>
          <w:lang w:val="en-US"/>
        </w:rPr>
        <w:t xml:space="preserve">An analysis of variance test for normality (complete samples). </w:t>
      </w:r>
      <w:proofErr w:type="spellStart"/>
      <w:r w:rsidR="00664E0E" w:rsidRPr="003040C6">
        <w:rPr>
          <w:rFonts w:ascii="Arial" w:hAnsi="Arial" w:cs="Arial"/>
          <w:b/>
          <w:bCs/>
          <w:lang w:val="en-US"/>
        </w:rPr>
        <w:t>Biometrika</w:t>
      </w:r>
      <w:proofErr w:type="spellEnd"/>
      <w:r w:rsidR="00664E0E" w:rsidRPr="003040C6">
        <w:rPr>
          <w:rFonts w:ascii="Arial" w:hAnsi="Arial" w:cs="Arial"/>
          <w:lang w:val="en-US"/>
        </w:rPr>
        <w:t xml:space="preserve">, </w:t>
      </w:r>
      <w:r w:rsidR="0037210C" w:rsidRPr="003040C6">
        <w:rPr>
          <w:rFonts w:ascii="Arial" w:hAnsi="Arial" w:cs="Arial"/>
          <w:lang w:val="en-US"/>
        </w:rPr>
        <w:t xml:space="preserve">v. </w:t>
      </w:r>
      <w:r w:rsidR="00664E0E" w:rsidRPr="003040C6">
        <w:rPr>
          <w:rFonts w:ascii="Arial" w:hAnsi="Arial" w:cs="Arial"/>
          <w:lang w:val="en-US"/>
        </w:rPr>
        <w:t>52</w:t>
      </w:r>
      <w:r w:rsidR="0037210C" w:rsidRPr="003040C6">
        <w:rPr>
          <w:rFonts w:ascii="Arial" w:hAnsi="Arial" w:cs="Arial"/>
          <w:lang w:val="en-US"/>
        </w:rPr>
        <w:t xml:space="preserve">, n. </w:t>
      </w:r>
      <w:r w:rsidR="00664E0E" w:rsidRPr="003040C6">
        <w:rPr>
          <w:rFonts w:ascii="Arial" w:hAnsi="Arial" w:cs="Arial"/>
          <w:lang w:val="en-US"/>
        </w:rPr>
        <w:t>3–4,</w:t>
      </w:r>
      <w:r w:rsidR="0037210C" w:rsidRPr="003040C6">
        <w:rPr>
          <w:rFonts w:ascii="Arial" w:hAnsi="Arial" w:cs="Arial"/>
          <w:lang w:val="en-US"/>
        </w:rPr>
        <w:t xml:space="preserve"> p.</w:t>
      </w:r>
      <w:r w:rsidR="00664E0E" w:rsidRPr="003040C6">
        <w:rPr>
          <w:rFonts w:ascii="Arial" w:hAnsi="Arial" w:cs="Arial"/>
          <w:lang w:val="en-US"/>
        </w:rPr>
        <w:t xml:space="preserve"> 591–611</w:t>
      </w:r>
      <w:r w:rsidRPr="003040C6">
        <w:rPr>
          <w:rFonts w:ascii="Arial" w:hAnsi="Arial" w:cs="Arial"/>
          <w:lang w:val="en-US"/>
        </w:rPr>
        <w:t>, 1965</w:t>
      </w:r>
      <w:r w:rsidR="00664E0E" w:rsidRPr="003040C6">
        <w:rPr>
          <w:rFonts w:ascii="Arial" w:hAnsi="Arial" w:cs="Arial"/>
          <w:lang w:val="en-US"/>
        </w:rPr>
        <w:t>.</w:t>
      </w:r>
    </w:p>
    <w:p w14:paraId="733C5943" w14:textId="77777777" w:rsidR="007F37A3" w:rsidRPr="003040C6" w:rsidRDefault="007F37A3" w:rsidP="004B052F">
      <w:pPr>
        <w:rPr>
          <w:rFonts w:ascii="Arial" w:hAnsi="Arial" w:cs="Arial"/>
          <w:lang w:val="en-US"/>
        </w:rPr>
      </w:pPr>
    </w:p>
    <w:p w14:paraId="491C76F8" w14:textId="3193FFD2" w:rsidR="007F37A3" w:rsidRPr="003040C6" w:rsidRDefault="007F37A3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  <w:lang w:val="en-US"/>
        </w:rPr>
        <w:t>SHAPLEY, L. S.</w:t>
      </w:r>
      <w:r w:rsidR="005C7316" w:rsidRPr="003040C6">
        <w:rPr>
          <w:rFonts w:ascii="Arial" w:hAnsi="Arial" w:cs="Arial"/>
          <w:lang w:val="en-US"/>
        </w:rPr>
        <w:t xml:space="preserve"> </w:t>
      </w:r>
      <w:r w:rsidRPr="003040C6">
        <w:rPr>
          <w:rFonts w:ascii="Arial" w:hAnsi="Arial" w:cs="Arial"/>
          <w:lang w:val="en-US"/>
        </w:rPr>
        <w:t xml:space="preserve">A value for n-person games. </w:t>
      </w:r>
      <w:r w:rsidRPr="003040C6">
        <w:rPr>
          <w:rFonts w:ascii="Arial" w:hAnsi="Arial" w:cs="Arial"/>
          <w:i/>
          <w:iCs/>
          <w:lang w:val="en-US"/>
        </w:rPr>
        <w:t>In</w:t>
      </w:r>
      <w:r w:rsidRPr="003040C6">
        <w:rPr>
          <w:rFonts w:ascii="Arial" w:hAnsi="Arial" w:cs="Arial"/>
          <w:lang w:val="en-US"/>
        </w:rPr>
        <w:t xml:space="preserve">: KUHN, Harold William; TUCKER, Albert William (org.). </w:t>
      </w:r>
      <w:r w:rsidRPr="003040C6">
        <w:rPr>
          <w:rFonts w:ascii="Arial" w:hAnsi="Arial" w:cs="Arial"/>
          <w:b/>
          <w:bCs/>
          <w:lang w:val="en-US"/>
        </w:rPr>
        <w:t>Contributions to the theory of games</w:t>
      </w:r>
      <w:r w:rsidRPr="003040C6">
        <w:rPr>
          <w:rFonts w:ascii="Arial" w:hAnsi="Arial" w:cs="Arial"/>
          <w:lang w:val="en-US"/>
        </w:rPr>
        <w:t>. v. 2. Princeton: Princeton University Press, 1953. p.</w:t>
      </w:r>
      <w:r w:rsidR="005C7316" w:rsidRPr="003040C6">
        <w:rPr>
          <w:rFonts w:ascii="Arial" w:hAnsi="Arial" w:cs="Arial"/>
          <w:lang w:val="en-US"/>
        </w:rPr>
        <w:t xml:space="preserve"> </w:t>
      </w:r>
      <w:r w:rsidRPr="003040C6">
        <w:rPr>
          <w:rFonts w:ascii="Arial" w:hAnsi="Arial" w:cs="Arial"/>
          <w:lang w:val="en-US"/>
        </w:rPr>
        <w:t>307</w:t>
      </w:r>
      <w:r w:rsidR="005C7316" w:rsidRPr="003040C6">
        <w:rPr>
          <w:rFonts w:ascii="Arial" w:hAnsi="Arial" w:cs="Arial"/>
          <w:lang w:val="en-US"/>
        </w:rPr>
        <w:t>–</w:t>
      </w:r>
      <w:r w:rsidRPr="003040C6">
        <w:rPr>
          <w:rFonts w:ascii="Arial" w:hAnsi="Arial" w:cs="Arial"/>
          <w:lang w:val="en-US"/>
        </w:rPr>
        <w:t>317. (Annals of Mathematical Studies, 28).</w:t>
      </w:r>
    </w:p>
    <w:p w14:paraId="365B1FA5" w14:textId="77777777" w:rsidR="004B052F" w:rsidRPr="003040C6" w:rsidRDefault="004B052F" w:rsidP="004B052F">
      <w:pPr>
        <w:rPr>
          <w:rFonts w:ascii="Arial" w:hAnsi="Arial" w:cs="Arial"/>
          <w:lang w:val="en-US"/>
        </w:rPr>
      </w:pPr>
    </w:p>
    <w:p w14:paraId="60D9D4E8" w14:textId="1D127DE0" w:rsidR="004B052F" w:rsidRPr="003040C6" w:rsidRDefault="004B052F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  <w:lang w:val="en-US"/>
        </w:rPr>
        <w:t xml:space="preserve">SMIRNOV, N. Table for estimating the goodness of fit of empirical distributions. </w:t>
      </w:r>
      <w:r w:rsidRPr="003040C6">
        <w:rPr>
          <w:rFonts w:ascii="Arial" w:hAnsi="Arial" w:cs="Arial"/>
          <w:b/>
          <w:bCs/>
          <w:lang w:val="en-US"/>
        </w:rPr>
        <w:t>Annals of Mathematical Statistics</w:t>
      </w:r>
      <w:r w:rsidRPr="003040C6">
        <w:rPr>
          <w:rFonts w:ascii="Arial" w:hAnsi="Arial" w:cs="Arial"/>
          <w:lang w:val="en-US"/>
        </w:rPr>
        <w:t>, v. 19, n. 2, p. 279</w:t>
      </w:r>
      <w:r w:rsidR="005C7316" w:rsidRPr="003040C6">
        <w:rPr>
          <w:rFonts w:ascii="Arial" w:hAnsi="Arial" w:cs="Arial"/>
          <w:lang w:val="en-US"/>
        </w:rPr>
        <w:t>–</w:t>
      </w:r>
      <w:r w:rsidRPr="003040C6">
        <w:rPr>
          <w:rFonts w:ascii="Arial" w:hAnsi="Arial" w:cs="Arial"/>
          <w:lang w:val="en-US"/>
        </w:rPr>
        <w:t>281, 1948.</w:t>
      </w:r>
    </w:p>
    <w:p w14:paraId="1FC9AB90" w14:textId="77777777" w:rsidR="004B052F" w:rsidRPr="003040C6" w:rsidRDefault="004B052F" w:rsidP="004B052F">
      <w:pPr>
        <w:rPr>
          <w:rFonts w:ascii="Arial" w:hAnsi="Arial" w:cs="Arial"/>
          <w:lang w:val="en-US"/>
        </w:rPr>
      </w:pPr>
    </w:p>
    <w:p w14:paraId="16C780A4" w14:textId="7D2D22EB" w:rsidR="004B052F" w:rsidRPr="003040C6" w:rsidRDefault="004B052F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  <w:lang w:val="en-US"/>
        </w:rPr>
        <w:t xml:space="preserve">TIBSHIRANI, R. Regression shrinkage and selection via the lasso. </w:t>
      </w:r>
      <w:r w:rsidRPr="003040C6">
        <w:rPr>
          <w:rFonts w:ascii="Arial" w:hAnsi="Arial" w:cs="Arial"/>
          <w:b/>
          <w:bCs/>
          <w:lang w:val="en-US"/>
        </w:rPr>
        <w:t>Journal of the Royal Statistical Society: Series B</w:t>
      </w:r>
      <w:r w:rsidRPr="003040C6">
        <w:rPr>
          <w:rFonts w:ascii="Arial" w:hAnsi="Arial" w:cs="Arial"/>
          <w:lang w:val="en-US"/>
        </w:rPr>
        <w:t>, v. 58, n. 1, p. 267</w:t>
      </w:r>
      <w:r w:rsidR="005C7316" w:rsidRPr="003040C6">
        <w:rPr>
          <w:rFonts w:ascii="Arial" w:hAnsi="Arial" w:cs="Arial"/>
          <w:lang w:val="en-US"/>
        </w:rPr>
        <w:t>–</w:t>
      </w:r>
      <w:r w:rsidRPr="003040C6">
        <w:rPr>
          <w:rFonts w:ascii="Arial" w:hAnsi="Arial" w:cs="Arial"/>
          <w:lang w:val="en-US"/>
        </w:rPr>
        <w:t>288, 1996.</w:t>
      </w:r>
    </w:p>
    <w:p w14:paraId="7E9ED86F" w14:textId="77777777" w:rsidR="004B052F" w:rsidRPr="003040C6" w:rsidRDefault="004B052F" w:rsidP="004B052F">
      <w:pPr>
        <w:rPr>
          <w:rFonts w:ascii="Arial" w:hAnsi="Arial" w:cs="Arial"/>
          <w:lang w:val="en-US"/>
        </w:rPr>
      </w:pPr>
    </w:p>
    <w:p w14:paraId="2EE217C1" w14:textId="77777777" w:rsidR="004B052F" w:rsidRPr="003040C6" w:rsidRDefault="004B052F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  <w:lang w:val="en-US"/>
        </w:rPr>
        <w:t xml:space="preserve">VAN BUUREN, S. </w:t>
      </w:r>
      <w:r w:rsidRPr="003040C6">
        <w:rPr>
          <w:rFonts w:ascii="Arial" w:hAnsi="Arial" w:cs="Arial"/>
          <w:b/>
          <w:bCs/>
          <w:lang w:val="en-US"/>
        </w:rPr>
        <w:t>Flexible imputation of missing data</w:t>
      </w:r>
      <w:r w:rsidRPr="003040C6">
        <w:rPr>
          <w:rFonts w:ascii="Arial" w:hAnsi="Arial" w:cs="Arial"/>
          <w:lang w:val="en-US"/>
        </w:rPr>
        <w:t>. 2. ed. Boca Raton: Chapman and Hall/CRC, 2018.</w:t>
      </w:r>
    </w:p>
    <w:p w14:paraId="32B623A7" w14:textId="77777777" w:rsidR="004B052F" w:rsidRPr="003040C6" w:rsidRDefault="004B052F" w:rsidP="004B052F">
      <w:pPr>
        <w:rPr>
          <w:rFonts w:ascii="Arial" w:hAnsi="Arial" w:cs="Arial"/>
          <w:lang w:val="en-US"/>
        </w:rPr>
      </w:pPr>
    </w:p>
    <w:p w14:paraId="10827DA9" w14:textId="17936257" w:rsidR="004B052F" w:rsidRPr="003040C6" w:rsidRDefault="004B052F" w:rsidP="004B052F">
      <w:pPr>
        <w:rPr>
          <w:rFonts w:ascii="Arial" w:hAnsi="Arial" w:cs="Arial"/>
          <w:lang w:val="en-US"/>
        </w:rPr>
      </w:pPr>
      <w:r w:rsidRPr="003040C6">
        <w:rPr>
          <w:rFonts w:ascii="Arial" w:hAnsi="Arial" w:cs="Arial"/>
          <w:lang w:val="en-US"/>
        </w:rPr>
        <w:t xml:space="preserve">VAN BUUREN, S.; GROOTHUIS-OUDSHOORN, K. MICE: Multivariate Imputation by Chained Equations in R. </w:t>
      </w:r>
      <w:r w:rsidRPr="003040C6">
        <w:rPr>
          <w:rFonts w:ascii="Arial" w:hAnsi="Arial" w:cs="Arial"/>
          <w:b/>
          <w:bCs/>
          <w:lang w:val="en-US"/>
        </w:rPr>
        <w:t>Journal of Statistical Software</w:t>
      </w:r>
      <w:r w:rsidRPr="003040C6">
        <w:rPr>
          <w:rFonts w:ascii="Arial" w:hAnsi="Arial" w:cs="Arial"/>
          <w:lang w:val="en-US"/>
        </w:rPr>
        <w:t>, v. 45, n. 3, p. 1</w:t>
      </w:r>
      <w:r w:rsidR="005C7316" w:rsidRPr="003040C6">
        <w:rPr>
          <w:rFonts w:ascii="Arial" w:hAnsi="Arial" w:cs="Arial"/>
          <w:lang w:val="en-US"/>
        </w:rPr>
        <w:t>–</w:t>
      </w:r>
      <w:r w:rsidRPr="003040C6">
        <w:rPr>
          <w:rFonts w:ascii="Arial" w:hAnsi="Arial" w:cs="Arial"/>
          <w:lang w:val="en-US"/>
        </w:rPr>
        <w:t>67, 2011.</w:t>
      </w:r>
    </w:p>
    <w:p w14:paraId="791B7483" w14:textId="77777777" w:rsidR="004B052F" w:rsidRPr="003040C6" w:rsidRDefault="004B052F" w:rsidP="004B052F">
      <w:pPr>
        <w:rPr>
          <w:rFonts w:ascii="Arial" w:hAnsi="Arial" w:cs="Arial"/>
          <w:lang w:val="en-US"/>
        </w:rPr>
      </w:pPr>
    </w:p>
    <w:p w14:paraId="123231EF" w14:textId="18650F88" w:rsidR="004B052F" w:rsidRPr="003040C6" w:rsidRDefault="004B052F" w:rsidP="004B052F">
      <w:pPr>
        <w:pStyle w:val="IDpaper-Title"/>
        <w:widowControl/>
        <w:tabs>
          <w:tab w:val="clear" w:pos="567"/>
        </w:tabs>
        <w:ind w:left="0"/>
        <w:rPr>
          <w:rFonts w:cs="Arial"/>
          <w:b w:val="0"/>
          <w:bCs/>
          <w:szCs w:val="24"/>
          <w:lang w:val="en-US"/>
        </w:rPr>
      </w:pPr>
      <w:r w:rsidRPr="003040C6">
        <w:rPr>
          <w:rFonts w:cs="Arial"/>
          <w:b w:val="0"/>
          <w:bCs/>
          <w:szCs w:val="24"/>
          <w:lang w:val="pt-BR"/>
        </w:rPr>
        <w:t xml:space="preserve">WISSMANN, M. A.; BACKES, G. ÍNDICE DE DESENVOLVIMENTO SUSTENTÁVEL DAS CIDADES: UM ESTUDO COM BASE NA REALIDADE BRASILEIRA. </w:t>
      </w:r>
      <w:proofErr w:type="spellStart"/>
      <w:r w:rsidRPr="003040C6">
        <w:rPr>
          <w:rFonts w:cs="Arial"/>
          <w:szCs w:val="24"/>
          <w:lang w:val="en-US"/>
        </w:rPr>
        <w:t>Revista</w:t>
      </w:r>
      <w:proofErr w:type="spellEnd"/>
      <w:r w:rsidRPr="003040C6">
        <w:rPr>
          <w:rFonts w:cs="Arial"/>
          <w:szCs w:val="24"/>
          <w:lang w:val="en-US"/>
        </w:rPr>
        <w:t xml:space="preserve"> </w:t>
      </w:r>
      <w:proofErr w:type="spellStart"/>
      <w:r w:rsidRPr="003040C6">
        <w:rPr>
          <w:rFonts w:cs="Arial"/>
          <w:szCs w:val="24"/>
          <w:lang w:val="en-US"/>
        </w:rPr>
        <w:t>Científica</w:t>
      </w:r>
      <w:proofErr w:type="spellEnd"/>
      <w:r w:rsidRPr="003040C6">
        <w:rPr>
          <w:rFonts w:cs="Arial"/>
          <w:szCs w:val="24"/>
          <w:lang w:val="en-US"/>
        </w:rPr>
        <w:t xml:space="preserve"> </w:t>
      </w:r>
      <w:proofErr w:type="spellStart"/>
      <w:r w:rsidRPr="003040C6">
        <w:rPr>
          <w:rFonts w:cs="Arial"/>
          <w:szCs w:val="24"/>
          <w:lang w:val="en-US"/>
        </w:rPr>
        <w:t>Acertte</w:t>
      </w:r>
      <w:proofErr w:type="spellEnd"/>
      <w:r w:rsidRPr="003040C6">
        <w:rPr>
          <w:rFonts w:cs="Arial"/>
          <w:b w:val="0"/>
          <w:bCs/>
          <w:szCs w:val="24"/>
          <w:lang w:val="en-US"/>
        </w:rPr>
        <w:t>, v. 2, n. 9, p. e2991, 2022.</w:t>
      </w:r>
    </w:p>
    <w:p w14:paraId="4413CAB7" w14:textId="77777777" w:rsidR="000860AC" w:rsidRPr="003040C6" w:rsidRDefault="000860AC" w:rsidP="004B052F">
      <w:pPr>
        <w:pStyle w:val="IDpaper-Title"/>
        <w:widowControl/>
        <w:tabs>
          <w:tab w:val="clear" w:pos="567"/>
        </w:tabs>
        <w:ind w:left="0"/>
        <w:rPr>
          <w:rFonts w:cs="Arial"/>
          <w:b w:val="0"/>
          <w:bCs/>
          <w:szCs w:val="24"/>
          <w:lang w:val="en-US"/>
        </w:rPr>
      </w:pPr>
    </w:p>
    <w:p w14:paraId="6DB87322" w14:textId="08DE9104" w:rsidR="00FD0665" w:rsidRPr="00CF3878" w:rsidRDefault="000860AC" w:rsidP="00CF3878">
      <w:pPr>
        <w:pStyle w:val="IDpaper-Title"/>
        <w:widowControl/>
        <w:tabs>
          <w:tab w:val="clear" w:pos="567"/>
        </w:tabs>
        <w:ind w:left="0"/>
        <w:rPr>
          <w:rFonts w:cs="Arial"/>
          <w:b w:val="0"/>
          <w:bCs/>
          <w:szCs w:val="24"/>
          <w:lang w:val="pt-BR"/>
        </w:rPr>
      </w:pPr>
      <w:r w:rsidRPr="003040C6">
        <w:rPr>
          <w:rFonts w:cs="Arial"/>
          <w:b w:val="0"/>
          <w:bCs/>
          <w:szCs w:val="24"/>
          <w:lang w:val="en-US"/>
        </w:rPr>
        <w:t>YANG</w:t>
      </w:r>
      <w:r w:rsidR="00585511" w:rsidRPr="003040C6">
        <w:rPr>
          <w:rFonts w:cs="Arial"/>
          <w:b w:val="0"/>
          <w:bCs/>
          <w:szCs w:val="24"/>
          <w:lang w:val="en-US"/>
        </w:rPr>
        <w:t xml:space="preserve">, </w:t>
      </w:r>
      <w:r w:rsidR="00EB49E7" w:rsidRPr="003040C6">
        <w:rPr>
          <w:rFonts w:cs="Arial"/>
          <w:b w:val="0"/>
          <w:bCs/>
          <w:szCs w:val="24"/>
          <w:lang w:val="en-US"/>
        </w:rPr>
        <w:t>K</w:t>
      </w:r>
      <w:r w:rsidR="00585511" w:rsidRPr="003040C6">
        <w:rPr>
          <w:rFonts w:cs="Arial"/>
          <w:b w:val="0"/>
          <w:bCs/>
          <w:szCs w:val="24"/>
          <w:lang w:val="en-US"/>
        </w:rPr>
        <w:t xml:space="preserve">.; WANG, </w:t>
      </w:r>
      <w:r w:rsidR="00947FCB" w:rsidRPr="003040C6">
        <w:rPr>
          <w:rFonts w:cs="Arial"/>
          <w:b w:val="0"/>
          <w:bCs/>
          <w:szCs w:val="24"/>
          <w:lang w:val="en-US"/>
        </w:rPr>
        <w:t>H</w:t>
      </w:r>
      <w:r w:rsidR="00585511" w:rsidRPr="003040C6">
        <w:rPr>
          <w:rFonts w:cs="Arial"/>
          <w:b w:val="0"/>
          <w:bCs/>
          <w:szCs w:val="24"/>
          <w:lang w:val="en-US"/>
        </w:rPr>
        <w:t>.;</w:t>
      </w:r>
      <w:r w:rsidR="00947FCB" w:rsidRPr="003040C6">
        <w:rPr>
          <w:rFonts w:cs="Arial"/>
          <w:b w:val="0"/>
          <w:bCs/>
          <w:szCs w:val="24"/>
          <w:lang w:val="en-US"/>
        </w:rPr>
        <w:t xml:space="preserve"> DAI, G.; HU,</w:t>
      </w:r>
      <w:r w:rsidR="00E92C1A" w:rsidRPr="003040C6">
        <w:rPr>
          <w:rFonts w:cs="Arial"/>
          <w:b w:val="0"/>
          <w:bCs/>
          <w:szCs w:val="24"/>
          <w:lang w:val="en-US"/>
        </w:rPr>
        <w:t xml:space="preserve"> S.;</w:t>
      </w:r>
      <w:r w:rsidR="0042633D" w:rsidRPr="003040C6">
        <w:rPr>
          <w:rFonts w:cs="Arial"/>
          <w:b w:val="0"/>
          <w:bCs/>
          <w:szCs w:val="24"/>
          <w:lang w:val="en-US"/>
        </w:rPr>
        <w:t xml:space="preserve"> </w:t>
      </w:r>
      <w:r w:rsidR="009C2892" w:rsidRPr="003040C6">
        <w:rPr>
          <w:rFonts w:cs="Arial"/>
          <w:b w:val="0"/>
          <w:bCs/>
          <w:szCs w:val="24"/>
          <w:lang w:val="en-US"/>
        </w:rPr>
        <w:t>ZHANG, Y.; XU, J.</w:t>
      </w:r>
      <w:r w:rsidR="00585511" w:rsidRPr="003040C6">
        <w:rPr>
          <w:rFonts w:cs="Arial"/>
          <w:b w:val="0"/>
          <w:bCs/>
          <w:szCs w:val="24"/>
          <w:lang w:val="en-US"/>
        </w:rPr>
        <w:t xml:space="preserve"> </w:t>
      </w:r>
      <w:r w:rsidR="00D51EC2" w:rsidRPr="003040C6">
        <w:rPr>
          <w:rFonts w:cs="Arial"/>
          <w:b w:val="0"/>
          <w:bCs/>
          <w:szCs w:val="24"/>
          <w:lang w:val="en-US"/>
        </w:rPr>
        <w:t xml:space="preserve">Determining the repeat number of cross-validation. </w:t>
      </w:r>
      <w:r w:rsidR="00D51EC2" w:rsidRPr="003040C6">
        <w:rPr>
          <w:rFonts w:cs="Arial"/>
          <w:b w:val="0"/>
          <w:bCs/>
          <w:i/>
          <w:iCs/>
          <w:szCs w:val="24"/>
          <w:lang w:val="en-US"/>
        </w:rPr>
        <w:t>In</w:t>
      </w:r>
      <w:r w:rsidR="00D51EC2" w:rsidRPr="003040C6">
        <w:rPr>
          <w:rFonts w:cs="Arial"/>
          <w:b w:val="0"/>
          <w:bCs/>
          <w:szCs w:val="24"/>
          <w:lang w:val="en-US"/>
        </w:rPr>
        <w:t xml:space="preserve">: </w:t>
      </w:r>
      <w:r w:rsidR="00CF3878" w:rsidRPr="003040C6">
        <w:rPr>
          <w:rFonts w:cs="Arial"/>
          <w:szCs w:val="24"/>
          <w:lang w:val="en-US"/>
        </w:rPr>
        <w:t>2011 4th International Conference on Biomedical Engineering and Informatics (BMEI)</w:t>
      </w:r>
      <w:r w:rsidR="00D51EC2" w:rsidRPr="003040C6">
        <w:rPr>
          <w:rFonts w:cs="Arial"/>
          <w:b w:val="0"/>
          <w:bCs/>
          <w:szCs w:val="24"/>
          <w:lang w:val="en-US"/>
        </w:rPr>
        <w:t>, Shanghai</w:t>
      </w:r>
      <w:r w:rsidR="009133C7" w:rsidRPr="003040C6">
        <w:rPr>
          <w:rFonts w:cs="Arial"/>
          <w:b w:val="0"/>
          <w:bCs/>
          <w:szCs w:val="24"/>
          <w:lang w:val="en-US"/>
        </w:rPr>
        <w:t>, China</w:t>
      </w:r>
      <w:r w:rsidR="00D51EC2" w:rsidRPr="003040C6">
        <w:rPr>
          <w:rFonts w:cs="Arial"/>
          <w:b w:val="0"/>
          <w:bCs/>
          <w:szCs w:val="24"/>
          <w:lang w:val="en-US"/>
        </w:rPr>
        <w:t xml:space="preserve">. </w:t>
      </w:r>
      <w:r w:rsidR="00D51EC2" w:rsidRPr="003040C6">
        <w:rPr>
          <w:rFonts w:cs="Arial"/>
          <w:b w:val="0"/>
          <w:bCs/>
          <w:szCs w:val="24"/>
          <w:lang w:val="pt-BR"/>
        </w:rPr>
        <w:t xml:space="preserve">IEEE, p. </w:t>
      </w:r>
      <w:r w:rsidR="00635FD3" w:rsidRPr="003040C6">
        <w:rPr>
          <w:rFonts w:cs="Arial"/>
          <w:b w:val="0"/>
          <w:bCs/>
          <w:szCs w:val="24"/>
          <w:lang w:val="pt-BR"/>
        </w:rPr>
        <w:t>1706–1710</w:t>
      </w:r>
      <w:r w:rsidR="0033358F" w:rsidRPr="003040C6">
        <w:rPr>
          <w:rFonts w:cs="Arial"/>
          <w:b w:val="0"/>
          <w:bCs/>
          <w:szCs w:val="24"/>
          <w:lang w:val="pt-BR"/>
        </w:rPr>
        <w:t>, 2011.</w:t>
      </w:r>
    </w:p>
    <w:sectPr w:rsidR="00FD0665" w:rsidRPr="00CF3878" w:rsidSect="00490E5B">
      <w:headerReference w:type="default" r:id="rId26"/>
      <w:footerReference w:type="even" r:id="rId27"/>
      <w:footerReference w:type="default" r:id="rId28"/>
      <w:headerReference w:type="first" r:id="rId29"/>
      <w:pgSz w:w="11906" w:h="16838"/>
      <w:pgMar w:top="1417" w:right="1701" w:bottom="1417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C29D5" w14:textId="77777777" w:rsidR="0093530C" w:rsidRDefault="0093530C">
      <w:r>
        <w:separator/>
      </w:r>
    </w:p>
  </w:endnote>
  <w:endnote w:type="continuationSeparator" w:id="0">
    <w:p w14:paraId="2047E777" w14:textId="77777777" w:rsidR="0093530C" w:rsidRDefault="00935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60F3B" w14:textId="282E39BD" w:rsidR="00825690" w:rsidRDefault="00825690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1069D1C4" wp14:editId="318B18D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82625" cy="323215"/>
              <wp:effectExtent l="0" t="0" r="3175" b="0"/>
              <wp:wrapNone/>
              <wp:docPr id="2091565227" name="Caixa de Texto 2" descr="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2625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50D886" w14:textId="208F3CB6" w:rsidR="00825690" w:rsidRPr="00825690" w:rsidRDefault="00825690" w:rsidP="00825690">
                          <w:pPr>
                            <w:rPr>
                              <w:rFonts w:ascii="Trebuchet MS" w:eastAsia="Trebuchet MS" w:hAnsi="Trebuchet MS" w:cs="Trebuchet MS"/>
                              <w:noProof/>
                              <w:color w:val="737373"/>
                              <w:sz w:val="18"/>
                              <w:szCs w:val="18"/>
                            </w:rPr>
                          </w:pPr>
                          <w:r w:rsidRPr="00825690">
                            <w:rPr>
                              <w:rFonts w:ascii="Trebuchet MS" w:eastAsia="Trebuchet MS" w:hAnsi="Trebuchet MS" w:cs="Trebuchet MS"/>
                              <w:noProof/>
                              <w:color w:val="737373"/>
                              <w:sz w:val="18"/>
                              <w:szCs w:val="18"/>
                            </w:rPr>
                            <w:t>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69D1C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alt="PÚBLICA" style="position:absolute;margin-left:0;margin-top:0;width:53.75pt;height:25.45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" filled="f" stroked="f">
              <v:textbox style="mso-fit-shape-to-text:t" inset="20pt,0,0,15pt">
                <w:txbxContent>
                  <w:p w14:paraId="0850D886" w14:textId="208F3CB6" w:rsidR="00825690" w:rsidRPr="00825690" w:rsidRDefault="00825690" w:rsidP="00825690">
                    <w:pPr>
                      <w:rPr>
                        <w:rFonts w:ascii="Trebuchet MS" w:eastAsia="Trebuchet MS" w:hAnsi="Trebuchet MS" w:cs="Trebuchet MS"/>
                        <w:noProof/>
                        <w:color w:val="737373"/>
                        <w:sz w:val="18"/>
                        <w:szCs w:val="18"/>
                      </w:rPr>
                    </w:pPr>
                    <w:r w:rsidRPr="00825690">
                      <w:rPr>
                        <w:rFonts w:ascii="Trebuchet MS" w:eastAsia="Trebuchet MS" w:hAnsi="Trebuchet MS" w:cs="Trebuchet MS"/>
                        <w:noProof/>
                        <w:color w:val="737373"/>
                        <w:sz w:val="18"/>
                        <w:szCs w:val="18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7A3D4" w14:textId="7337AB76" w:rsidR="00C776E8" w:rsidRPr="003E782A" w:rsidRDefault="00C776E8">
    <w:pPr>
      <w:pStyle w:val="Rodap"/>
      <w:jc w:val="center"/>
      <w:rPr>
        <w:rFonts w:ascii="Calibri" w:hAnsi="Calibri" w:cs="Calibri"/>
        <w:sz w:val="20"/>
      </w:rPr>
    </w:pPr>
    <w:r w:rsidRPr="003E782A">
      <w:rPr>
        <w:rFonts w:ascii="Calibri" w:hAnsi="Calibri" w:cs="Calibri"/>
        <w:sz w:val="20"/>
      </w:rPr>
      <w:fldChar w:fldCharType="begin"/>
    </w:r>
    <w:r w:rsidRPr="003E782A">
      <w:rPr>
        <w:rFonts w:ascii="Calibri" w:hAnsi="Calibri" w:cs="Calibri"/>
        <w:sz w:val="20"/>
      </w:rPr>
      <w:instrText xml:space="preserve"> PAGE   \* MERGEFORMAT </w:instrText>
    </w:r>
    <w:r w:rsidRPr="003E782A">
      <w:rPr>
        <w:rFonts w:ascii="Calibri" w:hAnsi="Calibri" w:cs="Calibri"/>
        <w:sz w:val="20"/>
      </w:rPr>
      <w:fldChar w:fldCharType="separate"/>
    </w:r>
    <w:r w:rsidR="004F679E">
      <w:rPr>
        <w:rFonts w:ascii="Calibri" w:hAnsi="Calibri" w:cs="Calibri"/>
        <w:noProof/>
        <w:sz w:val="20"/>
      </w:rPr>
      <w:t>11</w:t>
    </w:r>
    <w:r w:rsidRPr="003E782A">
      <w:rPr>
        <w:rFonts w:ascii="Calibri" w:hAnsi="Calibri" w:cs="Calibri"/>
        <w:sz w:val="20"/>
      </w:rPr>
      <w:fldChar w:fldCharType="end"/>
    </w:r>
  </w:p>
  <w:p w14:paraId="2954AAFF" w14:textId="77777777" w:rsidR="00C776E8" w:rsidRDefault="00C776E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B3AA5" w14:textId="77777777" w:rsidR="0093530C" w:rsidRDefault="0093530C">
      <w:r>
        <w:separator/>
      </w:r>
    </w:p>
  </w:footnote>
  <w:footnote w:type="continuationSeparator" w:id="0">
    <w:p w14:paraId="3C5A6D82" w14:textId="77777777" w:rsidR="0093530C" w:rsidRDefault="0093530C">
      <w:r>
        <w:continuationSeparator/>
      </w:r>
    </w:p>
  </w:footnote>
  <w:footnote w:id="1">
    <w:p w14:paraId="6D574EEE" w14:textId="478DCDBA" w:rsidR="00D12011" w:rsidRDefault="00D12011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9D6084">
        <w:t xml:space="preserve">Mestre em Pesquisa Operacional e Inteligência Computacional. Doutorando </w:t>
      </w:r>
      <w:r w:rsidR="009D6084" w:rsidRPr="009D6084">
        <w:t>em Planejamento Regional e Gestão da Cidade na Universidade Candido Mendes. E-</w:t>
      </w:r>
      <w:r w:rsidR="009D6084">
        <w:t>m</w:t>
      </w:r>
      <w:r w:rsidR="009D6084" w:rsidRPr="009D6084">
        <w:t>ail: </w:t>
      </w:r>
      <w:hyperlink r:id="rId1" w:history="1">
        <w:r w:rsidR="009D6084" w:rsidRPr="009D6084">
          <w:t>scala.leandro@gmail.com</w:t>
        </w:r>
      </w:hyperlink>
    </w:p>
  </w:footnote>
  <w:footnote w:id="2">
    <w:p w14:paraId="6EB4BFDD" w14:textId="47C857C9" w:rsidR="00D12011" w:rsidRDefault="00D12011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9D6084" w:rsidRPr="009D6084">
        <w:t xml:space="preserve">Pós-doutora em Planejamento Regional e Gestão da Cidade. </w:t>
      </w:r>
      <w:r w:rsidR="006B4A93">
        <w:t>Docente</w:t>
      </w:r>
      <w:r w:rsidR="009D6084" w:rsidRPr="009D6084">
        <w:t xml:space="preserve"> colaboradora na Universidade Candido Mendes. E-mail: </w:t>
      </w:r>
      <w:hyperlink r:id="rId2" w:tgtFrame="_blank" w:history="1">
        <w:r w:rsidR="009D6084" w:rsidRPr="009D6084">
          <w:t>geisa.marcilio@ucam-campos.br</w:t>
        </w:r>
      </w:hyperlink>
      <w:r w:rsidR="009D6084" w:rsidRPr="009D6084">
        <w:t> </w:t>
      </w:r>
    </w:p>
  </w:footnote>
  <w:footnote w:id="3">
    <w:p w14:paraId="1DC2E32A" w14:textId="43B5E76B" w:rsidR="009D6084" w:rsidRDefault="009D6084" w:rsidP="009D6084">
      <w:pPr>
        <w:pStyle w:val="Textodenotaderodap"/>
      </w:pPr>
      <w:r>
        <w:rPr>
          <w:rStyle w:val="Refdenotaderodap"/>
        </w:rPr>
        <w:footnoteRef/>
      </w:r>
      <w:r>
        <w:t xml:space="preserve"> Doutora em Engenharia de Produção. </w:t>
      </w:r>
      <w:r w:rsidR="006B4A93">
        <w:t>Docente</w:t>
      </w:r>
      <w:r>
        <w:t xml:space="preserve"> na Universidade Candido Mendes. E-mail: </w:t>
      </w:r>
      <w:hyperlink r:id="rId3" w:history="1">
        <w:r w:rsidRPr="009D6084">
          <w:t>lia.hasenclever@ucam-campos.br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6AA68" w14:textId="6460891F" w:rsidR="00490E5B" w:rsidRDefault="00490E5B">
    <w:pPr>
      <w:pStyle w:val="Cabealho"/>
    </w:pPr>
  </w:p>
  <w:p w14:paraId="6DFE2715" w14:textId="77777777" w:rsidR="00490E5B" w:rsidRDefault="00490E5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75655" w14:textId="5D380CA1" w:rsidR="00490E5B" w:rsidRDefault="00D1201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04ED939" wp14:editId="1DB00755">
          <wp:simplePos x="0" y="0"/>
          <wp:positionH relativeFrom="margin">
            <wp:align>center</wp:align>
          </wp:positionH>
          <wp:positionV relativeFrom="paragraph">
            <wp:posOffset>172085</wp:posOffset>
          </wp:positionV>
          <wp:extent cx="4670425" cy="1297305"/>
          <wp:effectExtent l="0" t="0" r="0" b="0"/>
          <wp:wrapTight wrapText="bothSides">
            <wp:wrapPolygon edited="0">
              <wp:start x="0" y="0"/>
              <wp:lineTo x="0" y="21251"/>
              <wp:lineTo x="21497" y="21251"/>
              <wp:lineTo x="21497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70425" cy="1297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71CA8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14969"/>
    <w:multiLevelType w:val="multilevel"/>
    <w:tmpl w:val="19786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6636DC"/>
    <w:multiLevelType w:val="hybridMultilevel"/>
    <w:tmpl w:val="8E34C532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071B5274"/>
    <w:multiLevelType w:val="hybridMultilevel"/>
    <w:tmpl w:val="C8DC336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65F52"/>
    <w:multiLevelType w:val="hybridMultilevel"/>
    <w:tmpl w:val="D6180816"/>
    <w:lvl w:ilvl="0" w:tplc="685276F4">
      <w:numFmt w:val="bullet"/>
      <w:lvlText w:val=""/>
      <w:lvlJc w:val="left"/>
      <w:pPr>
        <w:ind w:left="1140" w:hanging="420"/>
      </w:pPr>
      <w:rPr>
        <w:rFonts w:ascii="Symbol" w:eastAsia="Times New Roman" w:hAnsi="Symbol" w:cs="Times New Roman" w:hint="default"/>
        <w:color w:val="212529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E52B37"/>
    <w:multiLevelType w:val="multilevel"/>
    <w:tmpl w:val="0CD0F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5C2C0B"/>
    <w:multiLevelType w:val="multilevel"/>
    <w:tmpl w:val="9E583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3978F0"/>
    <w:multiLevelType w:val="hybridMultilevel"/>
    <w:tmpl w:val="A1BE86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C158F2"/>
    <w:multiLevelType w:val="hybridMultilevel"/>
    <w:tmpl w:val="28F2195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06E4F1A"/>
    <w:multiLevelType w:val="hybridMultilevel"/>
    <w:tmpl w:val="CF1A9F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AC5255"/>
    <w:multiLevelType w:val="multilevel"/>
    <w:tmpl w:val="7FAEA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74456B"/>
    <w:multiLevelType w:val="multilevel"/>
    <w:tmpl w:val="C8504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881D5B"/>
    <w:multiLevelType w:val="hybridMultilevel"/>
    <w:tmpl w:val="CC1016AA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704768B"/>
    <w:multiLevelType w:val="multilevel"/>
    <w:tmpl w:val="E28474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73D12A1"/>
    <w:multiLevelType w:val="multilevel"/>
    <w:tmpl w:val="B91A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6B385D"/>
    <w:multiLevelType w:val="hybridMultilevel"/>
    <w:tmpl w:val="050E3E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274829"/>
    <w:multiLevelType w:val="multilevel"/>
    <w:tmpl w:val="0142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3F63BF"/>
    <w:multiLevelType w:val="multilevel"/>
    <w:tmpl w:val="B5E83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F592FA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9E66A3D"/>
    <w:multiLevelType w:val="multilevel"/>
    <w:tmpl w:val="F2BEF2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3D5C3A75"/>
    <w:multiLevelType w:val="hybridMultilevel"/>
    <w:tmpl w:val="394805E6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3DFF2D24"/>
    <w:multiLevelType w:val="multilevel"/>
    <w:tmpl w:val="0A12D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800ABE"/>
    <w:multiLevelType w:val="multilevel"/>
    <w:tmpl w:val="A9DAC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2E1DED"/>
    <w:multiLevelType w:val="hybridMultilevel"/>
    <w:tmpl w:val="B8C4C52E"/>
    <w:lvl w:ilvl="0" w:tplc="6F92B560">
      <w:start w:val="1"/>
      <w:numFmt w:val="decimal"/>
      <w:lvlText w:val="(%1)"/>
      <w:lvlJc w:val="left"/>
      <w:pPr>
        <w:ind w:left="-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83" w:hanging="360"/>
      </w:pPr>
    </w:lvl>
    <w:lvl w:ilvl="2" w:tplc="0416001B" w:tentative="1">
      <w:start w:val="1"/>
      <w:numFmt w:val="lowerRoman"/>
      <w:lvlText w:val="%3."/>
      <w:lvlJc w:val="right"/>
      <w:pPr>
        <w:ind w:left="1403" w:hanging="180"/>
      </w:pPr>
    </w:lvl>
    <w:lvl w:ilvl="3" w:tplc="0416000F" w:tentative="1">
      <w:start w:val="1"/>
      <w:numFmt w:val="decimal"/>
      <w:lvlText w:val="%4."/>
      <w:lvlJc w:val="left"/>
      <w:pPr>
        <w:ind w:left="2123" w:hanging="360"/>
      </w:pPr>
    </w:lvl>
    <w:lvl w:ilvl="4" w:tplc="04160019" w:tentative="1">
      <w:start w:val="1"/>
      <w:numFmt w:val="lowerLetter"/>
      <w:lvlText w:val="%5."/>
      <w:lvlJc w:val="left"/>
      <w:pPr>
        <w:ind w:left="2843" w:hanging="360"/>
      </w:pPr>
    </w:lvl>
    <w:lvl w:ilvl="5" w:tplc="0416001B" w:tentative="1">
      <w:start w:val="1"/>
      <w:numFmt w:val="lowerRoman"/>
      <w:lvlText w:val="%6."/>
      <w:lvlJc w:val="right"/>
      <w:pPr>
        <w:ind w:left="3563" w:hanging="180"/>
      </w:pPr>
    </w:lvl>
    <w:lvl w:ilvl="6" w:tplc="0416000F" w:tentative="1">
      <w:start w:val="1"/>
      <w:numFmt w:val="decimal"/>
      <w:lvlText w:val="%7."/>
      <w:lvlJc w:val="left"/>
      <w:pPr>
        <w:ind w:left="4283" w:hanging="360"/>
      </w:pPr>
    </w:lvl>
    <w:lvl w:ilvl="7" w:tplc="04160019" w:tentative="1">
      <w:start w:val="1"/>
      <w:numFmt w:val="lowerLetter"/>
      <w:lvlText w:val="%8."/>
      <w:lvlJc w:val="left"/>
      <w:pPr>
        <w:ind w:left="5003" w:hanging="360"/>
      </w:pPr>
    </w:lvl>
    <w:lvl w:ilvl="8" w:tplc="0416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24" w15:restartNumberingAfterBreak="0">
    <w:nsid w:val="482C0B3F"/>
    <w:multiLevelType w:val="hybridMultilevel"/>
    <w:tmpl w:val="2D686FA0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5" w15:restartNumberingAfterBreak="0">
    <w:nsid w:val="491579E7"/>
    <w:multiLevelType w:val="multilevel"/>
    <w:tmpl w:val="BB9CD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BA25F4"/>
    <w:multiLevelType w:val="hybridMultilevel"/>
    <w:tmpl w:val="939681C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E93211F"/>
    <w:multiLevelType w:val="multilevel"/>
    <w:tmpl w:val="B5667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456446"/>
    <w:multiLevelType w:val="hybridMultilevel"/>
    <w:tmpl w:val="441AF3A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616152"/>
    <w:multiLevelType w:val="multilevel"/>
    <w:tmpl w:val="BCD60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6B6C30"/>
    <w:multiLevelType w:val="hybridMultilevel"/>
    <w:tmpl w:val="9314C9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374C08"/>
    <w:multiLevelType w:val="hybridMultilevel"/>
    <w:tmpl w:val="E088704A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2" w15:restartNumberingAfterBreak="0">
    <w:nsid w:val="666C0D76"/>
    <w:multiLevelType w:val="multilevel"/>
    <w:tmpl w:val="31BC8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3EF7069"/>
    <w:multiLevelType w:val="hybridMultilevel"/>
    <w:tmpl w:val="68EA6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B7721F"/>
    <w:multiLevelType w:val="hybridMultilevel"/>
    <w:tmpl w:val="BFA22710"/>
    <w:lvl w:ilvl="0" w:tplc="FB9C40FE">
      <w:start w:val="1"/>
      <w:numFmt w:val="decimal"/>
      <w:lvlText w:val="(%1)"/>
      <w:lvlJc w:val="left"/>
      <w:pPr>
        <w:ind w:left="-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83" w:hanging="360"/>
      </w:pPr>
    </w:lvl>
    <w:lvl w:ilvl="2" w:tplc="0416001B" w:tentative="1">
      <w:start w:val="1"/>
      <w:numFmt w:val="lowerRoman"/>
      <w:lvlText w:val="%3."/>
      <w:lvlJc w:val="right"/>
      <w:pPr>
        <w:ind w:left="1403" w:hanging="180"/>
      </w:pPr>
    </w:lvl>
    <w:lvl w:ilvl="3" w:tplc="0416000F" w:tentative="1">
      <w:start w:val="1"/>
      <w:numFmt w:val="decimal"/>
      <w:lvlText w:val="%4."/>
      <w:lvlJc w:val="left"/>
      <w:pPr>
        <w:ind w:left="2123" w:hanging="360"/>
      </w:pPr>
    </w:lvl>
    <w:lvl w:ilvl="4" w:tplc="04160019" w:tentative="1">
      <w:start w:val="1"/>
      <w:numFmt w:val="lowerLetter"/>
      <w:lvlText w:val="%5."/>
      <w:lvlJc w:val="left"/>
      <w:pPr>
        <w:ind w:left="2843" w:hanging="360"/>
      </w:pPr>
    </w:lvl>
    <w:lvl w:ilvl="5" w:tplc="0416001B" w:tentative="1">
      <w:start w:val="1"/>
      <w:numFmt w:val="lowerRoman"/>
      <w:lvlText w:val="%6."/>
      <w:lvlJc w:val="right"/>
      <w:pPr>
        <w:ind w:left="3563" w:hanging="180"/>
      </w:pPr>
    </w:lvl>
    <w:lvl w:ilvl="6" w:tplc="0416000F" w:tentative="1">
      <w:start w:val="1"/>
      <w:numFmt w:val="decimal"/>
      <w:lvlText w:val="%7."/>
      <w:lvlJc w:val="left"/>
      <w:pPr>
        <w:ind w:left="4283" w:hanging="360"/>
      </w:pPr>
    </w:lvl>
    <w:lvl w:ilvl="7" w:tplc="04160019" w:tentative="1">
      <w:start w:val="1"/>
      <w:numFmt w:val="lowerLetter"/>
      <w:lvlText w:val="%8."/>
      <w:lvlJc w:val="left"/>
      <w:pPr>
        <w:ind w:left="5003" w:hanging="360"/>
      </w:pPr>
    </w:lvl>
    <w:lvl w:ilvl="8" w:tplc="0416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35" w15:restartNumberingAfterBreak="0">
    <w:nsid w:val="76224E25"/>
    <w:multiLevelType w:val="multilevel"/>
    <w:tmpl w:val="4FA00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9CD028B"/>
    <w:multiLevelType w:val="multilevel"/>
    <w:tmpl w:val="780CC6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79ED5690"/>
    <w:multiLevelType w:val="hybridMultilevel"/>
    <w:tmpl w:val="44E80C80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8" w15:restartNumberingAfterBreak="0">
    <w:nsid w:val="7ACD5788"/>
    <w:multiLevelType w:val="multilevel"/>
    <w:tmpl w:val="A8A079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7B27547F"/>
    <w:multiLevelType w:val="hybridMultilevel"/>
    <w:tmpl w:val="BB902C36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7BBC1F7A"/>
    <w:multiLevelType w:val="hybridMultilevel"/>
    <w:tmpl w:val="E088704A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757"/>
        </w:tabs>
        <w:ind w:left="737" w:hanging="340"/>
      </w:pPr>
      <w:rPr>
        <w:rFonts w:ascii="Arial" w:hAnsi="Arial" w:cs="Symbol" w:hint="default"/>
        <w:b w:val="0"/>
        <w:i w:val="0"/>
        <w:color w:val="auto"/>
        <w:sz w:val="20"/>
        <w:szCs w:val="20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1" w15:restartNumberingAfterBreak="0">
    <w:nsid w:val="7CDA160C"/>
    <w:multiLevelType w:val="multilevel"/>
    <w:tmpl w:val="1242F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C2592D"/>
    <w:multiLevelType w:val="hybridMultilevel"/>
    <w:tmpl w:val="B3EA85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C86063"/>
    <w:multiLevelType w:val="hybridMultilevel"/>
    <w:tmpl w:val="E660B36E"/>
    <w:lvl w:ilvl="0" w:tplc="0416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 w16cid:durableId="1918204634">
    <w:abstractNumId w:val="31"/>
  </w:num>
  <w:num w:numId="2" w16cid:durableId="948775611">
    <w:abstractNumId w:val="40"/>
  </w:num>
  <w:num w:numId="3" w16cid:durableId="2081906510">
    <w:abstractNumId w:val="37"/>
  </w:num>
  <w:num w:numId="4" w16cid:durableId="294068034">
    <w:abstractNumId w:val="2"/>
  </w:num>
  <w:num w:numId="5" w16cid:durableId="2075665864">
    <w:abstractNumId w:val="24"/>
  </w:num>
  <w:num w:numId="6" w16cid:durableId="1499999861">
    <w:abstractNumId w:val="28"/>
  </w:num>
  <w:num w:numId="7" w16cid:durableId="1422137268">
    <w:abstractNumId w:val="3"/>
  </w:num>
  <w:num w:numId="8" w16cid:durableId="489370843">
    <w:abstractNumId w:val="30"/>
  </w:num>
  <w:num w:numId="9" w16cid:durableId="161434347">
    <w:abstractNumId w:val="23"/>
  </w:num>
  <w:num w:numId="10" w16cid:durableId="1539515481">
    <w:abstractNumId w:val="34"/>
  </w:num>
  <w:num w:numId="11" w16cid:durableId="1187216113">
    <w:abstractNumId w:val="7"/>
  </w:num>
  <w:num w:numId="12" w16cid:durableId="570119605">
    <w:abstractNumId w:val="0"/>
  </w:num>
  <w:num w:numId="13" w16cid:durableId="22052190">
    <w:abstractNumId w:val="9"/>
  </w:num>
  <w:num w:numId="14" w16cid:durableId="1408989615">
    <w:abstractNumId w:val="39"/>
  </w:num>
  <w:num w:numId="15" w16cid:durableId="780609465">
    <w:abstractNumId w:val="15"/>
  </w:num>
  <w:num w:numId="16" w16cid:durableId="1935548211">
    <w:abstractNumId w:val="12"/>
  </w:num>
  <w:num w:numId="17" w16cid:durableId="571934226">
    <w:abstractNumId w:val="27"/>
  </w:num>
  <w:num w:numId="18" w16cid:durableId="1339313017">
    <w:abstractNumId w:val="21"/>
  </w:num>
  <w:num w:numId="19" w16cid:durableId="571046045">
    <w:abstractNumId w:val="10"/>
  </w:num>
  <w:num w:numId="20" w16cid:durableId="299267815">
    <w:abstractNumId w:val="11"/>
  </w:num>
  <w:num w:numId="21" w16cid:durableId="1521889327">
    <w:abstractNumId w:val="25"/>
  </w:num>
  <w:num w:numId="22" w16cid:durableId="606470991">
    <w:abstractNumId w:val="33"/>
  </w:num>
  <w:num w:numId="23" w16cid:durableId="757677591">
    <w:abstractNumId w:val="22"/>
  </w:num>
  <w:num w:numId="24" w16cid:durableId="1825972815">
    <w:abstractNumId w:val="35"/>
  </w:num>
  <w:num w:numId="25" w16cid:durableId="515582135">
    <w:abstractNumId w:val="6"/>
  </w:num>
  <w:num w:numId="26" w16cid:durableId="1349677509">
    <w:abstractNumId w:val="1"/>
  </w:num>
  <w:num w:numId="27" w16cid:durableId="311450899">
    <w:abstractNumId w:val="43"/>
  </w:num>
  <w:num w:numId="28" w16cid:durableId="673068717">
    <w:abstractNumId w:val="5"/>
  </w:num>
  <w:num w:numId="29" w16cid:durableId="2137985173">
    <w:abstractNumId w:val="36"/>
  </w:num>
  <w:num w:numId="30" w16cid:durableId="575014890">
    <w:abstractNumId w:val="38"/>
  </w:num>
  <w:num w:numId="31" w16cid:durableId="2027167397">
    <w:abstractNumId w:val="13"/>
  </w:num>
  <w:num w:numId="32" w16cid:durableId="1252934274">
    <w:abstractNumId w:val="19"/>
  </w:num>
  <w:num w:numId="33" w16cid:durableId="1392119036">
    <w:abstractNumId w:val="32"/>
  </w:num>
  <w:num w:numId="34" w16cid:durableId="1559322229">
    <w:abstractNumId w:val="41"/>
  </w:num>
  <w:num w:numId="35" w16cid:durableId="1704357019">
    <w:abstractNumId w:val="29"/>
  </w:num>
  <w:num w:numId="36" w16cid:durableId="2040737006">
    <w:abstractNumId w:val="14"/>
  </w:num>
  <w:num w:numId="37" w16cid:durableId="540214742">
    <w:abstractNumId w:val="17"/>
  </w:num>
  <w:num w:numId="38" w16cid:durableId="911082379">
    <w:abstractNumId w:val="16"/>
  </w:num>
  <w:num w:numId="39" w16cid:durableId="427427696">
    <w:abstractNumId w:val="26"/>
  </w:num>
  <w:num w:numId="40" w16cid:durableId="1362434904">
    <w:abstractNumId w:val="4"/>
  </w:num>
  <w:num w:numId="41" w16cid:durableId="562955188">
    <w:abstractNumId w:val="19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912199569">
    <w:abstractNumId w:val="13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241021002">
    <w:abstractNumId w:val="38"/>
    <w:lvlOverride w:ilvl="0">
      <w:startOverride w:val="2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210333340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393312927">
    <w:abstractNumId w:val="42"/>
  </w:num>
  <w:num w:numId="46" w16cid:durableId="2020229028">
    <w:abstractNumId w:val="18"/>
  </w:num>
  <w:num w:numId="47" w16cid:durableId="267739433">
    <w:abstractNumId w:val="8"/>
  </w:num>
  <w:num w:numId="48" w16cid:durableId="165605848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textFit" w:percent="204"/>
  <w:embedSystemFonts/>
  <w:activeWritingStyle w:appName="MSWord" w:lang="pt-B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1"/>
  <w:activeWritingStyle w:appName="MSWord" w:lang="pt-BR" w:vendorID="64" w:dllVersion="4096" w:nlCheck="1" w:checkStyle="0"/>
  <w:activeWritingStyle w:appName="MSWord" w:lang="en-GB" w:vendorID="64" w:dllVersion="4096" w:nlCheck="1" w:checkStyle="0"/>
  <w:activeWritingStyle w:appName="MSWord" w:lang="es-CL" w:vendorID="64" w:dllVersion="4096" w:nlCheck="1" w:checkStyle="0"/>
  <w:activeWritingStyle w:appName="MSWord" w:lang="es-CL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01C"/>
    <w:rsid w:val="000015A2"/>
    <w:rsid w:val="00002E45"/>
    <w:rsid w:val="00005D3E"/>
    <w:rsid w:val="0000673E"/>
    <w:rsid w:val="0000757B"/>
    <w:rsid w:val="00007639"/>
    <w:rsid w:val="00010226"/>
    <w:rsid w:val="00010C49"/>
    <w:rsid w:val="00011FC9"/>
    <w:rsid w:val="00012592"/>
    <w:rsid w:val="0001262D"/>
    <w:rsid w:val="00020AAF"/>
    <w:rsid w:val="00024269"/>
    <w:rsid w:val="00024A99"/>
    <w:rsid w:val="00027E68"/>
    <w:rsid w:val="00030264"/>
    <w:rsid w:val="00030677"/>
    <w:rsid w:val="000314D2"/>
    <w:rsid w:val="00033B7F"/>
    <w:rsid w:val="00036F28"/>
    <w:rsid w:val="00040043"/>
    <w:rsid w:val="000414E8"/>
    <w:rsid w:val="0004217D"/>
    <w:rsid w:val="00045E55"/>
    <w:rsid w:val="0004676D"/>
    <w:rsid w:val="00046AB6"/>
    <w:rsid w:val="00050143"/>
    <w:rsid w:val="00051F5B"/>
    <w:rsid w:val="00052730"/>
    <w:rsid w:val="00055BF3"/>
    <w:rsid w:val="0005639F"/>
    <w:rsid w:val="0005777C"/>
    <w:rsid w:val="00063038"/>
    <w:rsid w:val="00063AB3"/>
    <w:rsid w:val="00064061"/>
    <w:rsid w:val="000646E9"/>
    <w:rsid w:val="00066566"/>
    <w:rsid w:val="000666FA"/>
    <w:rsid w:val="00076C9F"/>
    <w:rsid w:val="000813B2"/>
    <w:rsid w:val="0008234F"/>
    <w:rsid w:val="00084A9A"/>
    <w:rsid w:val="00085F4D"/>
    <w:rsid w:val="000860AC"/>
    <w:rsid w:val="000903A5"/>
    <w:rsid w:val="00090E0B"/>
    <w:rsid w:val="00092286"/>
    <w:rsid w:val="000927A0"/>
    <w:rsid w:val="00093B17"/>
    <w:rsid w:val="00095E46"/>
    <w:rsid w:val="00095EC0"/>
    <w:rsid w:val="000A0BB1"/>
    <w:rsid w:val="000A0D73"/>
    <w:rsid w:val="000A1310"/>
    <w:rsid w:val="000A3895"/>
    <w:rsid w:val="000A4585"/>
    <w:rsid w:val="000A4CCA"/>
    <w:rsid w:val="000A587C"/>
    <w:rsid w:val="000A58D4"/>
    <w:rsid w:val="000A6B80"/>
    <w:rsid w:val="000A6F41"/>
    <w:rsid w:val="000A72DE"/>
    <w:rsid w:val="000A7E6D"/>
    <w:rsid w:val="000B7D9D"/>
    <w:rsid w:val="000C0561"/>
    <w:rsid w:val="000C242D"/>
    <w:rsid w:val="000C2BEB"/>
    <w:rsid w:val="000C4183"/>
    <w:rsid w:val="000C6ED9"/>
    <w:rsid w:val="000D053A"/>
    <w:rsid w:val="000D0669"/>
    <w:rsid w:val="000D5A14"/>
    <w:rsid w:val="000D5A6A"/>
    <w:rsid w:val="000D66AE"/>
    <w:rsid w:val="000D6A4D"/>
    <w:rsid w:val="000E1DFF"/>
    <w:rsid w:val="000E2D73"/>
    <w:rsid w:val="000E5115"/>
    <w:rsid w:val="000E5223"/>
    <w:rsid w:val="000F082E"/>
    <w:rsid w:val="000F16D0"/>
    <w:rsid w:val="000F2E32"/>
    <w:rsid w:val="000F34AE"/>
    <w:rsid w:val="000F3D59"/>
    <w:rsid w:val="00103F0E"/>
    <w:rsid w:val="00104A10"/>
    <w:rsid w:val="00106267"/>
    <w:rsid w:val="001101F1"/>
    <w:rsid w:val="00111E7D"/>
    <w:rsid w:val="001123A7"/>
    <w:rsid w:val="001124EA"/>
    <w:rsid w:val="001138E0"/>
    <w:rsid w:val="001147CC"/>
    <w:rsid w:val="00114AF4"/>
    <w:rsid w:val="00114B1B"/>
    <w:rsid w:val="00115EAE"/>
    <w:rsid w:val="0011666B"/>
    <w:rsid w:val="001177A6"/>
    <w:rsid w:val="00117C30"/>
    <w:rsid w:val="00120A4E"/>
    <w:rsid w:val="00122B42"/>
    <w:rsid w:val="001242C8"/>
    <w:rsid w:val="00126269"/>
    <w:rsid w:val="00127565"/>
    <w:rsid w:val="00127823"/>
    <w:rsid w:val="00127846"/>
    <w:rsid w:val="00127C73"/>
    <w:rsid w:val="00127D3F"/>
    <w:rsid w:val="00131BBE"/>
    <w:rsid w:val="0013201E"/>
    <w:rsid w:val="00132DA9"/>
    <w:rsid w:val="0013386D"/>
    <w:rsid w:val="00135C28"/>
    <w:rsid w:val="00136A83"/>
    <w:rsid w:val="00141DCF"/>
    <w:rsid w:val="00142101"/>
    <w:rsid w:val="00142723"/>
    <w:rsid w:val="001428C9"/>
    <w:rsid w:val="001458E2"/>
    <w:rsid w:val="00146F78"/>
    <w:rsid w:val="00150C08"/>
    <w:rsid w:val="00153275"/>
    <w:rsid w:val="00155BB8"/>
    <w:rsid w:val="00155E61"/>
    <w:rsid w:val="001575AB"/>
    <w:rsid w:val="001579AA"/>
    <w:rsid w:val="00157D67"/>
    <w:rsid w:val="00160A72"/>
    <w:rsid w:val="0016382C"/>
    <w:rsid w:val="001675B9"/>
    <w:rsid w:val="001677B7"/>
    <w:rsid w:val="00167CB2"/>
    <w:rsid w:val="001739C4"/>
    <w:rsid w:val="00174400"/>
    <w:rsid w:val="0017447E"/>
    <w:rsid w:val="001825E5"/>
    <w:rsid w:val="001838EB"/>
    <w:rsid w:val="00183E04"/>
    <w:rsid w:val="00184761"/>
    <w:rsid w:val="001877DB"/>
    <w:rsid w:val="00190A7C"/>
    <w:rsid w:val="00191522"/>
    <w:rsid w:val="00191755"/>
    <w:rsid w:val="00195D0B"/>
    <w:rsid w:val="00196D8B"/>
    <w:rsid w:val="001A3E6D"/>
    <w:rsid w:val="001A506D"/>
    <w:rsid w:val="001A7002"/>
    <w:rsid w:val="001B2486"/>
    <w:rsid w:val="001B3129"/>
    <w:rsid w:val="001C1A3F"/>
    <w:rsid w:val="001C4B5A"/>
    <w:rsid w:val="001C6B4F"/>
    <w:rsid w:val="001D0128"/>
    <w:rsid w:val="001D0F93"/>
    <w:rsid w:val="001D2061"/>
    <w:rsid w:val="001D2129"/>
    <w:rsid w:val="001D243E"/>
    <w:rsid w:val="001D3A74"/>
    <w:rsid w:val="001D5941"/>
    <w:rsid w:val="001D76FF"/>
    <w:rsid w:val="001E0681"/>
    <w:rsid w:val="001E0F1C"/>
    <w:rsid w:val="001E188C"/>
    <w:rsid w:val="001E20FC"/>
    <w:rsid w:val="001E6E33"/>
    <w:rsid w:val="001F05C1"/>
    <w:rsid w:val="001F0A85"/>
    <w:rsid w:val="001F0E69"/>
    <w:rsid w:val="001F1DFC"/>
    <w:rsid w:val="001F3BC5"/>
    <w:rsid w:val="001F4F9B"/>
    <w:rsid w:val="001F62B8"/>
    <w:rsid w:val="001F6D68"/>
    <w:rsid w:val="001F74CA"/>
    <w:rsid w:val="00200951"/>
    <w:rsid w:val="00201A0B"/>
    <w:rsid w:val="00202520"/>
    <w:rsid w:val="00206A17"/>
    <w:rsid w:val="00211DA1"/>
    <w:rsid w:val="00213A39"/>
    <w:rsid w:val="00214362"/>
    <w:rsid w:val="002159F1"/>
    <w:rsid w:val="002205AE"/>
    <w:rsid w:val="00220D27"/>
    <w:rsid w:val="002226A0"/>
    <w:rsid w:val="00222C0D"/>
    <w:rsid w:val="00223899"/>
    <w:rsid w:val="00224126"/>
    <w:rsid w:val="00224C1C"/>
    <w:rsid w:val="002261F3"/>
    <w:rsid w:val="00226C4A"/>
    <w:rsid w:val="00230897"/>
    <w:rsid w:val="00230CC3"/>
    <w:rsid w:val="002313B8"/>
    <w:rsid w:val="00231461"/>
    <w:rsid w:val="00231FB3"/>
    <w:rsid w:val="00234365"/>
    <w:rsid w:val="00235886"/>
    <w:rsid w:val="00235E17"/>
    <w:rsid w:val="00236A78"/>
    <w:rsid w:val="002406EA"/>
    <w:rsid w:val="002407C1"/>
    <w:rsid w:val="00241F4A"/>
    <w:rsid w:val="00244687"/>
    <w:rsid w:val="00246260"/>
    <w:rsid w:val="00255DE6"/>
    <w:rsid w:val="00257ABB"/>
    <w:rsid w:val="00261CD9"/>
    <w:rsid w:val="002633ED"/>
    <w:rsid w:val="0026404C"/>
    <w:rsid w:val="00264BC5"/>
    <w:rsid w:val="00264FC4"/>
    <w:rsid w:val="002655BD"/>
    <w:rsid w:val="00270AB1"/>
    <w:rsid w:val="00271EBF"/>
    <w:rsid w:val="00272440"/>
    <w:rsid w:val="00273E9A"/>
    <w:rsid w:val="00274D66"/>
    <w:rsid w:val="0027538E"/>
    <w:rsid w:val="002804B2"/>
    <w:rsid w:val="00284241"/>
    <w:rsid w:val="00284807"/>
    <w:rsid w:val="00284FED"/>
    <w:rsid w:val="002852A2"/>
    <w:rsid w:val="002860EA"/>
    <w:rsid w:val="002867F3"/>
    <w:rsid w:val="00287063"/>
    <w:rsid w:val="002870F3"/>
    <w:rsid w:val="0028787B"/>
    <w:rsid w:val="0029013F"/>
    <w:rsid w:val="00291C0E"/>
    <w:rsid w:val="00293475"/>
    <w:rsid w:val="0029648E"/>
    <w:rsid w:val="00297D04"/>
    <w:rsid w:val="00297E83"/>
    <w:rsid w:val="002A0031"/>
    <w:rsid w:val="002A170C"/>
    <w:rsid w:val="002A540F"/>
    <w:rsid w:val="002A5C8B"/>
    <w:rsid w:val="002A5E28"/>
    <w:rsid w:val="002A686B"/>
    <w:rsid w:val="002B3974"/>
    <w:rsid w:val="002B3BD4"/>
    <w:rsid w:val="002B4946"/>
    <w:rsid w:val="002B6FB0"/>
    <w:rsid w:val="002C09E9"/>
    <w:rsid w:val="002C4799"/>
    <w:rsid w:val="002C62D8"/>
    <w:rsid w:val="002D1D9F"/>
    <w:rsid w:val="002D2EA0"/>
    <w:rsid w:val="002D3BFE"/>
    <w:rsid w:val="002D41CF"/>
    <w:rsid w:val="002D4BA3"/>
    <w:rsid w:val="002D4CA1"/>
    <w:rsid w:val="002D7E31"/>
    <w:rsid w:val="002E0AE4"/>
    <w:rsid w:val="002E0B7B"/>
    <w:rsid w:val="002E12BC"/>
    <w:rsid w:val="002E217A"/>
    <w:rsid w:val="002E2C07"/>
    <w:rsid w:val="002E2F98"/>
    <w:rsid w:val="002E4746"/>
    <w:rsid w:val="002E5454"/>
    <w:rsid w:val="002E5AB8"/>
    <w:rsid w:val="002F2EF7"/>
    <w:rsid w:val="002F476B"/>
    <w:rsid w:val="002F7F7F"/>
    <w:rsid w:val="003020E2"/>
    <w:rsid w:val="00302A30"/>
    <w:rsid w:val="003040C6"/>
    <w:rsid w:val="00305CA3"/>
    <w:rsid w:val="00306370"/>
    <w:rsid w:val="00307621"/>
    <w:rsid w:val="00307A10"/>
    <w:rsid w:val="003127F6"/>
    <w:rsid w:val="0031360D"/>
    <w:rsid w:val="003153E4"/>
    <w:rsid w:val="00316441"/>
    <w:rsid w:val="00321D29"/>
    <w:rsid w:val="003266D9"/>
    <w:rsid w:val="00326E56"/>
    <w:rsid w:val="00327944"/>
    <w:rsid w:val="00327B53"/>
    <w:rsid w:val="003309CD"/>
    <w:rsid w:val="00331A44"/>
    <w:rsid w:val="0033358F"/>
    <w:rsid w:val="00333AF6"/>
    <w:rsid w:val="00333B49"/>
    <w:rsid w:val="0033626E"/>
    <w:rsid w:val="00337C70"/>
    <w:rsid w:val="00341A6F"/>
    <w:rsid w:val="00341D1F"/>
    <w:rsid w:val="003433E4"/>
    <w:rsid w:val="003471BC"/>
    <w:rsid w:val="00347C18"/>
    <w:rsid w:val="00347F43"/>
    <w:rsid w:val="00350AE2"/>
    <w:rsid w:val="003512BA"/>
    <w:rsid w:val="003513D6"/>
    <w:rsid w:val="003528AA"/>
    <w:rsid w:val="003567FF"/>
    <w:rsid w:val="003568AC"/>
    <w:rsid w:val="00357D57"/>
    <w:rsid w:val="00360850"/>
    <w:rsid w:val="00360BD1"/>
    <w:rsid w:val="00361E76"/>
    <w:rsid w:val="0036244A"/>
    <w:rsid w:val="00362B3A"/>
    <w:rsid w:val="00362DDE"/>
    <w:rsid w:val="00362E84"/>
    <w:rsid w:val="00363C90"/>
    <w:rsid w:val="0036438F"/>
    <w:rsid w:val="00366315"/>
    <w:rsid w:val="00366668"/>
    <w:rsid w:val="00367E7F"/>
    <w:rsid w:val="003714AC"/>
    <w:rsid w:val="0037210C"/>
    <w:rsid w:val="003730F8"/>
    <w:rsid w:val="0037371D"/>
    <w:rsid w:val="00373D15"/>
    <w:rsid w:val="00376A96"/>
    <w:rsid w:val="003800A6"/>
    <w:rsid w:val="00381D6C"/>
    <w:rsid w:val="00382E91"/>
    <w:rsid w:val="00386837"/>
    <w:rsid w:val="00390916"/>
    <w:rsid w:val="00392992"/>
    <w:rsid w:val="00393BF8"/>
    <w:rsid w:val="00393EEC"/>
    <w:rsid w:val="00394ACD"/>
    <w:rsid w:val="003962FF"/>
    <w:rsid w:val="003A2049"/>
    <w:rsid w:val="003A2E10"/>
    <w:rsid w:val="003A30FF"/>
    <w:rsid w:val="003A5046"/>
    <w:rsid w:val="003A555A"/>
    <w:rsid w:val="003A5BFA"/>
    <w:rsid w:val="003A76AB"/>
    <w:rsid w:val="003B09D5"/>
    <w:rsid w:val="003B219A"/>
    <w:rsid w:val="003B5837"/>
    <w:rsid w:val="003B5FD1"/>
    <w:rsid w:val="003B6FEF"/>
    <w:rsid w:val="003C59E4"/>
    <w:rsid w:val="003C7ABD"/>
    <w:rsid w:val="003C7EF0"/>
    <w:rsid w:val="003D1C87"/>
    <w:rsid w:val="003D1D7F"/>
    <w:rsid w:val="003D24BC"/>
    <w:rsid w:val="003D2BB7"/>
    <w:rsid w:val="003D2E37"/>
    <w:rsid w:val="003D39B3"/>
    <w:rsid w:val="003D6CA9"/>
    <w:rsid w:val="003D79AD"/>
    <w:rsid w:val="003E2FA9"/>
    <w:rsid w:val="003E49D5"/>
    <w:rsid w:val="003E57EB"/>
    <w:rsid w:val="003E782A"/>
    <w:rsid w:val="003F0D31"/>
    <w:rsid w:val="003F1F0C"/>
    <w:rsid w:val="003F2A2E"/>
    <w:rsid w:val="003F3012"/>
    <w:rsid w:val="003F3E4E"/>
    <w:rsid w:val="003F4883"/>
    <w:rsid w:val="003F6B9B"/>
    <w:rsid w:val="003F76F3"/>
    <w:rsid w:val="00401289"/>
    <w:rsid w:val="0040398E"/>
    <w:rsid w:val="00405800"/>
    <w:rsid w:val="0040641D"/>
    <w:rsid w:val="004070E6"/>
    <w:rsid w:val="004075DA"/>
    <w:rsid w:val="004102D5"/>
    <w:rsid w:val="004138AD"/>
    <w:rsid w:val="0041522A"/>
    <w:rsid w:val="004157A7"/>
    <w:rsid w:val="00415E91"/>
    <w:rsid w:val="00420D62"/>
    <w:rsid w:val="0042250C"/>
    <w:rsid w:val="00422D8D"/>
    <w:rsid w:val="00424528"/>
    <w:rsid w:val="004247D7"/>
    <w:rsid w:val="00425BBD"/>
    <w:rsid w:val="0042633D"/>
    <w:rsid w:val="00426719"/>
    <w:rsid w:val="0043144A"/>
    <w:rsid w:val="0043185B"/>
    <w:rsid w:val="004333FE"/>
    <w:rsid w:val="00434EFB"/>
    <w:rsid w:val="004372DD"/>
    <w:rsid w:val="004375C8"/>
    <w:rsid w:val="00440513"/>
    <w:rsid w:val="00440A85"/>
    <w:rsid w:val="00442E22"/>
    <w:rsid w:val="004439AB"/>
    <w:rsid w:val="00444642"/>
    <w:rsid w:val="00445DE1"/>
    <w:rsid w:val="004474BF"/>
    <w:rsid w:val="00447A1D"/>
    <w:rsid w:val="00450C11"/>
    <w:rsid w:val="004517F3"/>
    <w:rsid w:val="00453B13"/>
    <w:rsid w:val="00454904"/>
    <w:rsid w:val="00455931"/>
    <w:rsid w:val="00457C7E"/>
    <w:rsid w:val="00462861"/>
    <w:rsid w:val="004653BD"/>
    <w:rsid w:val="00470005"/>
    <w:rsid w:val="0047139B"/>
    <w:rsid w:val="004739E0"/>
    <w:rsid w:val="00473F75"/>
    <w:rsid w:val="0047560A"/>
    <w:rsid w:val="004777F3"/>
    <w:rsid w:val="00477E51"/>
    <w:rsid w:val="00480F9D"/>
    <w:rsid w:val="004812EF"/>
    <w:rsid w:val="004819E9"/>
    <w:rsid w:val="00484D2B"/>
    <w:rsid w:val="00485039"/>
    <w:rsid w:val="00490079"/>
    <w:rsid w:val="00490E5B"/>
    <w:rsid w:val="00494B89"/>
    <w:rsid w:val="004952E9"/>
    <w:rsid w:val="00496054"/>
    <w:rsid w:val="004A06FD"/>
    <w:rsid w:val="004A17BD"/>
    <w:rsid w:val="004A220B"/>
    <w:rsid w:val="004A27FC"/>
    <w:rsid w:val="004A35A6"/>
    <w:rsid w:val="004A38F4"/>
    <w:rsid w:val="004A39E7"/>
    <w:rsid w:val="004A3EBA"/>
    <w:rsid w:val="004A4FC3"/>
    <w:rsid w:val="004A6EBA"/>
    <w:rsid w:val="004A70CB"/>
    <w:rsid w:val="004B052F"/>
    <w:rsid w:val="004B1806"/>
    <w:rsid w:val="004B35BC"/>
    <w:rsid w:val="004B552C"/>
    <w:rsid w:val="004B5C19"/>
    <w:rsid w:val="004B5C77"/>
    <w:rsid w:val="004C01CA"/>
    <w:rsid w:val="004C412C"/>
    <w:rsid w:val="004C43E6"/>
    <w:rsid w:val="004C768F"/>
    <w:rsid w:val="004D1BB7"/>
    <w:rsid w:val="004D3AAE"/>
    <w:rsid w:val="004D633A"/>
    <w:rsid w:val="004E0028"/>
    <w:rsid w:val="004E03F2"/>
    <w:rsid w:val="004E2EDE"/>
    <w:rsid w:val="004E3661"/>
    <w:rsid w:val="004E59D0"/>
    <w:rsid w:val="004E5D19"/>
    <w:rsid w:val="004E634B"/>
    <w:rsid w:val="004F0F28"/>
    <w:rsid w:val="004F1600"/>
    <w:rsid w:val="004F26FD"/>
    <w:rsid w:val="004F679E"/>
    <w:rsid w:val="004F73C8"/>
    <w:rsid w:val="00500FEF"/>
    <w:rsid w:val="005055F4"/>
    <w:rsid w:val="00506622"/>
    <w:rsid w:val="00507F15"/>
    <w:rsid w:val="005105E2"/>
    <w:rsid w:val="005127B5"/>
    <w:rsid w:val="005136AD"/>
    <w:rsid w:val="00515D45"/>
    <w:rsid w:val="00517648"/>
    <w:rsid w:val="00517F1F"/>
    <w:rsid w:val="00520171"/>
    <w:rsid w:val="00520F14"/>
    <w:rsid w:val="00521E49"/>
    <w:rsid w:val="005277B4"/>
    <w:rsid w:val="00530293"/>
    <w:rsid w:val="00530D0F"/>
    <w:rsid w:val="00530DCE"/>
    <w:rsid w:val="00532999"/>
    <w:rsid w:val="0053310F"/>
    <w:rsid w:val="0053522A"/>
    <w:rsid w:val="00536719"/>
    <w:rsid w:val="00537856"/>
    <w:rsid w:val="00540F08"/>
    <w:rsid w:val="005415D1"/>
    <w:rsid w:val="005425D6"/>
    <w:rsid w:val="00542640"/>
    <w:rsid w:val="00543E1E"/>
    <w:rsid w:val="0054607D"/>
    <w:rsid w:val="00550B72"/>
    <w:rsid w:val="00552657"/>
    <w:rsid w:val="005565E4"/>
    <w:rsid w:val="00557CF8"/>
    <w:rsid w:val="00557DCE"/>
    <w:rsid w:val="00557E41"/>
    <w:rsid w:val="0056055E"/>
    <w:rsid w:val="00560C0A"/>
    <w:rsid w:val="005613C9"/>
    <w:rsid w:val="00564714"/>
    <w:rsid w:val="00567102"/>
    <w:rsid w:val="00570D1D"/>
    <w:rsid w:val="005718A8"/>
    <w:rsid w:val="00571CFD"/>
    <w:rsid w:val="0057210C"/>
    <w:rsid w:val="00572E2F"/>
    <w:rsid w:val="005738B3"/>
    <w:rsid w:val="0057601C"/>
    <w:rsid w:val="00576B56"/>
    <w:rsid w:val="00580161"/>
    <w:rsid w:val="00581104"/>
    <w:rsid w:val="00581F41"/>
    <w:rsid w:val="00582B58"/>
    <w:rsid w:val="005841D6"/>
    <w:rsid w:val="00584324"/>
    <w:rsid w:val="00585389"/>
    <w:rsid w:val="00585511"/>
    <w:rsid w:val="0059196A"/>
    <w:rsid w:val="0059288D"/>
    <w:rsid w:val="005937DC"/>
    <w:rsid w:val="00593BA8"/>
    <w:rsid w:val="00593ECF"/>
    <w:rsid w:val="005950E5"/>
    <w:rsid w:val="00595293"/>
    <w:rsid w:val="00595ADD"/>
    <w:rsid w:val="005972B0"/>
    <w:rsid w:val="00597534"/>
    <w:rsid w:val="005A1CD6"/>
    <w:rsid w:val="005A314C"/>
    <w:rsid w:val="005A47F3"/>
    <w:rsid w:val="005A655C"/>
    <w:rsid w:val="005B01D5"/>
    <w:rsid w:val="005B2285"/>
    <w:rsid w:val="005B49B9"/>
    <w:rsid w:val="005B6A95"/>
    <w:rsid w:val="005B7ACD"/>
    <w:rsid w:val="005C0C89"/>
    <w:rsid w:val="005C2114"/>
    <w:rsid w:val="005C28A8"/>
    <w:rsid w:val="005C31CB"/>
    <w:rsid w:val="005C41E6"/>
    <w:rsid w:val="005C4571"/>
    <w:rsid w:val="005C5DEC"/>
    <w:rsid w:val="005C7316"/>
    <w:rsid w:val="005C7A96"/>
    <w:rsid w:val="005D031C"/>
    <w:rsid w:val="005D0644"/>
    <w:rsid w:val="005D15CA"/>
    <w:rsid w:val="005D48F7"/>
    <w:rsid w:val="005D671B"/>
    <w:rsid w:val="005D7058"/>
    <w:rsid w:val="005D74D7"/>
    <w:rsid w:val="005D7DE2"/>
    <w:rsid w:val="005E0445"/>
    <w:rsid w:val="005E0B61"/>
    <w:rsid w:val="005E263B"/>
    <w:rsid w:val="005E32A8"/>
    <w:rsid w:val="005E376F"/>
    <w:rsid w:val="005E4523"/>
    <w:rsid w:val="005E4F2A"/>
    <w:rsid w:val="005E5E2A"/>
    <w:rsid w:val="005E648F"/>
    <w:rsid w:val="005E6C1E"/>
    <w:rsid w:val="005E78D7"/>
    <w:rsid w:val="005F072C"/>
    <w:rsid w:val="005F150F"/>
    <w:rsid w:val="005F2338"/>
    <w:rsid w:val="005F34A0"/>
    <w:rsid w:val="005F387A"/>
    <w:rsid w:val="005F3B64"/>
    <w:rsid w:val="00606D63"/>
    <w:rsid w:val="00606F81"/>
    <w:rsid w:val="00607097"/>
    <w:rsid w:val="006116A5"/>
    <w:rsid w:val="00611FBB"/>
    <w:rsid w:val="00612521"/>
    <w:rsid w:val="00614B84"/>
    <w:rsid w:val="006156EA"/>
    <w:rsid w:val="0061574D"/>
    <w:rsid w:val="00617A2B"/>
    <w:rsid w:val="00620CF7"/>
    <w:rsid w:val="00621FC0"/>
    <w:rsid w:val="00622653"/>
    <w:rsid w:val="00622DC2"/>
    <w:rsid w:val="006249A3"/>
    <w:rsid w:val="00624AE5"/>
    <w:rsid w:val="00630D2E"/>
    <w:rsid w:val="00631521"/>
    <w:rsid w:val="00631554"/>
    <w:rsid w:val="006315D1"/>
    <w:rsid w:val="00633EC3"/>
    <w:rsid w:val="006354A2"/>
    <w:rsid w:val="00635DE2"/>
    <w:rsid w:val="00635FD3"/>
    <w:rsid w:val="00636455"/>
    <w:rsid w:val="006366BC"/>
    <w:rsid w:val="006375F5"/>
    <w:rsid w:val="00640119"/>
    <w:rsid w:val="00640330"/>
    <w:rsid w:val="00641E65"/>
    <w:rsid w:val="00650A86"/>
    <w:rsid w:val="006529AF"/>
    <w:rsid w:val="00652D49"/>
    <w:rsid w:val="00652E10"/>
    <w:rsid w:val="00653C27"/>
    <w:rsid w:val="00654836"/>
    <w:rsid w:val="006553D8"/>
    <w:rsid w:val="0065770A"/>
    <w:rsid w:val="00660C94"/>
    <w:rsid w:val="00664E0E"/>
    <w:rsid w:val="00665842"/>
    <w:rsid w:val="0066621D"/>
    <w:rsid w:val="0066650A"/>
    <w:rsid w:val="006667D2"/>
    <w:rsid w:val="00666AFA"/>
    <w:rsid w:val="00667AE6"/>
    <w:rsid w:val="006745FF"/>
    <w:rsid w:val="006749EA"/>
    <w:rsid w:val="00674FAE"/>
    <w:rsid w:val="0067630F"/>
    <w:rsid w:val="006764AB"/>
    <w:rsid w:val="00677D13"/>
    <w:rsid w:val="00680E2C"/>
    <w:rsid w:val="00681313"/>
    <w:rsid w:val="00681ABF"/>
    <w:rsid w:val="00682D0D"/>
    <w:rsid w:val="00682DC9"/>
    <w:rsid w:val="006834E0"/>
    <w:rsid w:val="0068594F"/>
    <w:rsid w:val="00687378"/>
    <w:rsid w:val="00687B33"/>
    <w:rsid w:val="00692591"/>
    <w:rsid w:val="00693C5D"/>
    <w:rsid w:val="00695742"/>
    <w:rsid w:val="00695E13"/>
    <w:rsid w:val="006A00E2"/>
    <w:rsid w:val="006A14B5"/>
    <w:rsid w:val="006A2E0A"/>
    <w:rsid w:val="006A3003"/>
    <w:rsid w:val="006A3442"/>
    <w:rsid w:val="006A4EC2"/>
    <w:rsid w:val="006B0100"/>
    <w:rsid w:val="006B0740"/>
    <w:rsid w:val="006B0D3D"/>
    <w:rsid w:val="006B35E4"/>
    <w:rsid w:val="006B4A93"/>
    <w:rsid w:val="006B6470"/>
    <w:rsid w:val="006B67C9"/>
    <w:rsid w:val="006B7364"/>
    <w:rsid w:val="006C0DB4"/>
    <w:rsid w:val="006C2E91"/>
    <w:rsid w:val="006C2EB1"/>
    <w:rsid w:val="006C358E"/>
    <w:rsid w:val="006C4458"/>
    <w:rsid w:val="006C6092"/>
    <w:rsid w:val="006D14CC"/>
    <w:rsid w:val="006D2A70"/>
    <w:rsid w:val="006D2F85"/>
    <w:rsid w:val="006D3A01"/>
    <w:rsid w:val="006D40D5"/>
    <w:rsid w:val="006D4AEE"/>
    <w:rsid w:val="006D57F9"/>
    <w:rsid w:val="006D6411"/>
    <w:rsid w:val="006D6A74"/>
    <w:rsid w:val="006D6DF1"/>
    <w:rsid w:val="006D6F97"/>
    <w:rsid w:val="006D7078"/>
    <w:rsid w:val="006E048A"/>
    <w:rsid w:val="006E214C"/>
    <w:rsid w:val="006E46FC"/>
    <w:rsid w:val="006E50E3"/>
    <w:rsid w:val="006E53E0"/>
    <w:rsid w:val="006E5F17"/>
    <w:rsid w:val="006E6524"/>
    <w:rsid w:val="006E6AFD"/>
    <w:rsid w:val="006E6E9D"/>
    <w:rsid w:val="006E7616"/>
    <w:rsid w:val="006F18B0"/>
    <w:rsid w:val="006F1958"/>
    <w:rsid w:val="006F1C85"/>
    <w:rsid w:val="006F248D"/>
    <w:rsid w:val="006F2B40"/>
    <w:rsid w:val="006F485E"/>
    <w:rsid w:val="006F4C98"/>
    <w:rsid w:val="006F7973"/>
    <w:rsid w:val="00700A42"/>
    <w:rsid w:val="0070731D"/>
    <w:rsid w:val="007077E2"/>
    <w:rsid w:val="007155E6"/>
    <w:rsid w:val="00715BFA"/>
    <w:rsid w:val="00715C29"/>
    <w:rsid w:val="007165BD"/>
    <w:rsid w:val="007168FD"/>
    <w:rsid w:val="00720937"/>
    <w:rsid w:val="00721A96"/>
    <w:rsid w:val="00721BE8"/>
    <w:rsid w:val="00721FA6"/>
    <w:rsid w:val="0072359C"/>
    <w:rsid w:val="007314EA"/>
    <w:rsid w:val="00731696"/>
    <w:rsid w:val="0073343B"/>
    <w:rsid w:val="007347D1"/>
    <w:rsid w:val="00743115"/>
    <w:rsid w:val="00743AE0"/>
    <w:rsid w:val="00743C8F"/>
    <w:rsid w:val="00745224"/>
    <w:rsid w:val="00745D16"/>
    <w:rsid w:val="00750C61"/>
    <w:rsid w:val="00751750"/>
    <w:rsid w:val="007560FC"/>
    <w:rsid w:val="007562B5"/>
    <w:rsid w:val="007574D2"/>
    <w:rsid w:val="00757A25"/>
    <w:rsid w:val="0076133A"/>
    <w:rsid w:val="007653D8"/>
    <w:rsid w:val="00766697"/>
    <w:rsid w:val="0076782D"/>
    <w:rsid w:val="00771150"/>
    <w:rsid w:val="007722E0"/>
    <w:rsid w:val="00773518"/>
    <w:rsid w:val="00775D6A"/>
    <w:rsid w:val="007774CE"/>
    <w:rsid w:val="00777A0D"/>
    <w:rsid w:val="00780E64"/>
    <w:rsid w:val="0078179D"/>
    <w:rsid w:val="00782DA7"/>
    <w:rsid w:val="0078375B"/>
    <w:rsid w:val="00783943"/>
    <w:rsid w:val="00784BC8"/>
    <w:rsid w:val="00786157"/>
    <w:rsid w:val="00787448"/>
    <w:rsid w:val="00790C2D"/>
    <w:rsid w:val="00791C37"/>
    <w:rsid w:val="007922E9"/>
    <w:rsid w:val="00793C56"/>
    <w:rsid w:val="00795386"/>
    <w:rsid w:val="007A00C8"/>
    <w:rsid w:val="007A1500"/>
    <w:rsid w:val="007A1A17"/>
    <w:rsid w:val="007B243F"/>
    <w:rsid w:val="007B3A38"/>
    <w:rsid w:val="007B69E2"/>
    <w:rsid w:val="007B6B2A"/>
    <w:rsid w:val="007B6D91"/>
    <w:rsid w:val="007C0A23"/>
    <w:rsid w:val="007C0FC3"/>
    <w:rsid w:val="007C1ADF"/>
    <w:rsid w:val="007C1B96"/>
    <w:rsid w:val="007C3335"/>
    <w:rsid w:val="007D208D"/>
    <w:rsid w:val="007D26CF"/>
    <w:rsid w:val="007D2ADE"/>
    <w:rsid w:val="007D3677"/>
    <w:rsid w:val="007D5DDC"/>
    <w:rsid w:val="007D60AD"/>
    <w:rsid w:val="007D630F"/>
    <w:rsid w:val="007D69AB"/>
    <w:rsid w:val="007E0711"/>
    <w:rsid w:val="007E0AE2"/>
    <w:rsid w:val="007E20FD"/>
    <w:rsid w:val="007E4EE2"/>
    <w:rsid w:val="007E7704"/>
    <w:rsid w:val="007E7F7C"/>
    <w:rsid w:val="007F0FBD"/>
    <w:rsid w:val="007F1C9A"/>
    <w:rsid w:val="007F37A3"/>
    <w:rsid w:val="008013DD"/>
    <w:rsid w:val="008018C2"/>
    <w:rsid w:val="00801EA0"/>
    <w:rsid w:val="00801F1D"/>
    <w:rsid w:val="00802226"/>
    <w:rsid w:val="00802EC4"/>
    <w:rsid w:val="00804243"/>
    <w:rsid w:val="008056F3"/>
    <w:rsid w:val="00807E2E"/>
    <w:rsid w:val="008106C2"/>
    <w:rsid w:val="00810BB1"/>
    <w:rsid w:val="00811114"/>
    <w:rsid w:val="0081281C"/>
    <w:rsid w:val="008134A1"/>
    <w:rsid w:val="00813611"/>
    <w:rsid w:val="00813AC2"/>
    <w:rsid w:val="00814793"/>
    <w:rsid w:val="00815495"/>
    <w:rsid w:val="00816BD3"/>
    <w:rsid w:val="008174A8"/>
    <w:rsid w:val="00817A65"/>
    <w:rsid w:val="00817C36"/>
    <w:rsid w:val="00823C13"/>
    <w:rsid w:val="00824428"/>
    <w:rsid w:val="00825690"/>
    <w:rsid w:val="00826377"/>
    <w:rsid w:val="00830567"/>
    <w:rsid w:val="008309F3"/>
    <w:rsid w:val="008312CB"/>
    <w:rsid w:val="00831914"/>
    <w:rsid w:val="00833477"/>
    <w:rsid w:val="008334ED"/>
    <w:rsid w:val="00833E28"/>
    <w:rsid w:val="0083512C"/>
    <w:rsid w:val="00835AAD"/>
    <w:rsid w:val="00840AD2"/>
    <w:rsid w:val="00843BC1"/>
    <w:rsid w:val="00845A89"/>
    <w:rsid w:val="00846D63"/>
    <w:rsid w:val="00847E9A"/>
    <w:rsid w:val="0086044F"/>
    <w:rsid w:val="00860638"/>
    <w:rsid w:val="00860C5F"/>
    <w:rsid w:val="008620E5"/>
    <w:rsid w:val="00862558"/>
    <w:rsid w:val="00862B8A"/>
    <w:rsid w:val="00862F71"/>
    <w:rsid w:val="008708C4"/>
    <w:rsid w:val="00871016"/>
    <w:rsid w:val="008720EA"/>
    <w:rsid w:val="00872678"/>
    <w:rsid w:val="00872B3A"/>
    <w:rsid w:val="00872E74"/>
    <w:rsid w:val="00873C5A"/>
    <w:rsid w:val="008742EA"/>
    <w:rsid w:val="0087556A"/>
    <w:rsid w:val="008757BF"/>
    <w:rsid w:val="00875DA1"/>
    <w:rsid w:val="008768F0"/>
    <w:rsid w:val="00880207"/>
    <w:rsid w:val="00880CB3"/>
    <w:rsid w:val="00881034"/>
    <w:rsid w:val="00881BD3"/>
    <w:rsid w:val="00882847"/>
    <w:rsid w:val="00882DCD"/>
    <w:rsid w:val="00883789"/>
    <w:rsid w:val="008851B0"/>
    <w:rsid w:val="008917DA"/>
    <w:rsid w:val="00891E1D"/>
    <w:rsid w:val="008922F6"/>
    <w:rsid w:val="008923F2"/>
    <w:rsid w:val="00892C17"/>
    <w:rsid w:val="00893541"/>
    <w:rsid w:val="00895B21"/>
    <w:rsid w:val="00895DCE"/>
    <w:rsid w:val="00896C50"/>
    <w:rsid w:val="00897B36"/>
    <w:rsid w:val="00897DDF"/>
    <w:rsid w:val="008A182C"/>
    <w:rsid w:val="008A313F"/>
    <w:rsid w:val="008A4A79"/>
    <w:rsid w:val="008A547F"/>
    <w:rsid w:val="008A6527"/>
    <w:rsid w:val="008B0161"/>
    <w:rsid w:val="008B1571"/>
    <w:rsid w:val="008B1DDC"/>
    <w:rsid w:val="008B38B0"/>
    <w:rsid w:val="008B4230"/>
    <w:rsid w:val="008B4CF6"/>
    <w:rsid w:val="008B5149"/>
    <w:rsid w:val="008B58F5"/>
    <w:rsid w:val="008B7C6C"/>
    <w:rsid w:val="008C1543"/>
    <w:rsid w:val="008C240A"/>
    <w:rsid w:val="008C24AB"/>
    <w:rsid w:val="008C541A"/>
    <w:rsid w:val="008C5D36"/>
    <w:rsid w:val="008C64F3"/>
    <w:rsid w:val="008C6F06"/>
    <w:rsid w:val="008D1B10"/>
    <w:rsid w:val="008D4447"/>
    <w:rsid w:val="008D4DCA"/>
    <w:rsid w:val="008D6FF1"/>
    <w:rsid w:val="008E14F8"/>
    <w:rsid w:val="008E59B7"/>
    <w:rsid w:val="008E6DF5"/>
    <w:rsid w:val="008E7A29"/>
    <w:rsid w:val="008E7CC8"/>
    <w:rsid w:val="008F0190"/>
    <w:rsid w:val="008F029C"/>
    <w:rsid w:val="008F0E19"/>
    <w:rsid w:val="008F1807"/>
    <w:rsid w:val="008F31A3"/>
    <w:rsid w:val="008F4712"/>
    <w:rsid w:val="008F4D0C"/>
    <w:rsid w:val="008F54F3"/>
    <w:rsid w:val="008F6F52"/>
    <w:rsid w:val="008F705D"/>
    <w:rsid w:val="00901565"/>
    <w:rsid w:val="00901B03"/>
    <w:rsid w:val="00903804"/>
    <w:rsid w:val="00905C76"/>
    <w:rsid w:val="00905E02"/>
    <w:rsid w:val="00906534"/>
    <w:rsid w:val="00907283"/>
    <w:rsid w:val="00910F74"/>
    <w:rsid w:val="00911061"/>
    <w:rsid w:val="009133C7"/>
    <w:rsid w:val="00915864"/>
    <w:rsid w:val="009210D2"/>
    <w:rsid w:val="009260BB"/>
    <w:rsid w:val="00927301"/>
    <w:rsid w:val="00927C6F"/>
    <w:rsid w:val="00932626"/>
    <w:rsid w:val="0093530C"/>
    <w:rsid w:val="009358D2"/>
    <w:rsid w:val="0094519B"/>
    <w:rsid w:val="00945789"/>
    <w:rsid w:val="0094610A"/>
    <w:rsid w:val="00946C83"/>
    <w:rsid w:val="00947EED"/>
    <w:rsid w:val="00947FCB"/>
    <w:rsid w:val="00952A23"/>
    <w:rsid w:val="00954C26"/>
    <w:rsid w:val="00961D83"/>
    <w:rsid w:val="00962533"/>
    <w:rsid w:val="009661C8"/>
    <w:rsid w:val="00966C45"/>
    <w:rsid w:val="009677E4"/>
    <w:rsid w:val="00970BEB"/>
    <w:rsid w:val="0097119C"/>
    <w:rsid w:val="009715B5"/>
    <w:rsid w:val="00971AD7"/>
    <w:rsid w:val="00972395"/>
    <w:rsid w:val="00973156"/>
    <w:rsid w:val="0097448C"/>
    <w:rsid w:val="00974E35"/>
    <w:rsid w:val="00975CE0"/>
    <w:rsid w:val="009809AD"/>
    <w:rsid w:val="00980FA7"/>
    <w:rsid w:val="00990D4C"/>
    <w:rsid w:val="00991001"/>
    <w:rsid w:val="00992F88"/>
    <w:rsid w:val="009943B4"/>
    <w:rsid w:val="00995B20"/>
    <w:rsid w:val="00997DA5"/>
    <w:rsid w:val="009A0CC3"/>
    <w:rsid w:val="009A1200"/>
    <w:rsid w:val="009A3708"/>
    <w:rsid w:val="009A4430"/>
    <w:rsid w:val="009A4BD8"/>
    <w:rsid w:val="009A61A3"/>
    <w:rsid w:val="009A63C6"/>
    <w:rsid w:val="009B006A"/>
    <w:rsid w:val="009B3154"/>
    <w:rsid w:val="009B3BBE"/>
    <w:rsid w:val="009B5216"/>
    <w:rsid w:val="009B6169"/>
    <w:rsid w:val="009B6539"/>
    <w:rsid w:val="009C0DB3"/>
    <w:rsid w:val="009C151A"/>
    <w:rsid w:val="009C2892"/>
    <w:rsid w:val="009C7464"/>
    <w:rsid w:val="009C7CE2"/>
    <w:rsid w:val="009D2429"/>
    <w:rsid w:val="009D49BC"/>
    <w:rsid w:val="009D4E5E"/>
    <w:rsid w:val="009D5DE8"/>
    <w:rsid w:val="009D6084"/>
    <w:rsid w:val="009D63B9"/>
    <w:rsid w:val="009D7026"/>
    <w:rsid w:val="009E058D"/>
    <w:rsid w:val="009E11AF"/>
    <w:rsid w:val="009E2AAF"/>
    <w:rsid w:val="009E41E5"/>
    <w:rsid w:val="009E49EB"/>
    <w:rsid w:val="009F048B"/>
    <w:rsid w:val="009F3725"/>
    <w:rsid w:val="009F53E4"/>
    <w:rsid w:val="009F786E"/>
    <w:rsid w:val="00A01F45"/>
    <w:rsid w:val="00A02175"/>
    <w:rsid w:val="00A03F07"/>
    <w:rsid w:val="00A05553"/>
    <w:rsid w:val="00A1093D"/>
    <w:rsid w:val="00A118CC"/>
    <w:rsid w:val="00A14625"/>
    <w:rsid w:val="00A15BA5"/>
    <w:rsid w:val="00A15D73"/>
    <w:rsid w:val="00A2060D"/>
    <w:rsid w:val="00A23B60"/>
    <w:rsid w:val="00A26A0B"/>
    <w:rsid w:val="00A274F1"/>
    <w:rsid w:val="00A279D3"/>
    <w:rsid w:val="00A3111E"/>
    <w:rsid w:val="00A329DF"/>
    <w:rsid w:val="00A32C25"/>
    <w:rsid w:val="00A34015"/>
    <w:rsid w:val="00A34E07"/>
    <w:rsid w:val="00A36F5B"/>
    <w:rsid w:val="00A3706D"/>
    <w:rsid w:val="00A378F9"/>
    <w:rsid w:val="00A41573"/>
    <w:rsid w:val="00A425B8"/>
    <w:rsid w:val="00A42870"/>
    <w:rsid w:val="00A441D7"/>
    <w:rsid w:val="00A45B64"/>
    <w:rsid w:val="00A47701"/>
    <w:rsid w:val="00A47C84"/>
    <w:rsid w:val="00A50241"/>
    <w:rsid w:val="00A50E4B"/>
    <w:rsid w:val="00A51777"/>
    <w:rsid w:val="00A51B9A"/>
    <w:rsid w:val="00A52B16"/>
    <w:rsid w:val="00A54339"/>
    <w:rsid w:val="00A5485C"/>
    <w:rsid w:val="00A54E36"/>
    <w:rsid w:val="00A54FC9"/>
    <w:rsid w:val="00A55213"/>
    <w:rsid w:val="00A56B54"/>
    <w:rsid w:val="00A576E6"/>
    <w:rsid w:val="00A606E6"/>
    <w:rsid w:val="00A60E78"/>
    <w:rsid w:val="00A61767"/>
    <w:rsid w:val="00A621D7"/>
    <w:rsid w:val="00A629D8"/>
    <w:rsid w:val="00A659E9"/>
    <w:rsid w:val="00A65C7F"/>
    <w:rsid w:val="00A700F8"/>
    <w:rsid w:val="00A701BD"/>
    <w:rsid w:val="00A71AA3"/>
    <w:rsid w:val="00A728AB"/>
    <w:rsid w:val="00A72EAC"/>
    <w:rsid w:val="00A7308B"/>
    <w:rsid w:val="00A73789"/>
    <w:rsid w:val="00A74CD0"/>
    <w:rsid w:val="00A755A3"/>
    <w:rsid w:val="00A7708B"/>
    <w:rsid w:val="00A8058D"/>
    <w:rsid w:val="00A819C1"/>
    <w:rsid w:val="00A825C0"/>
    <w:rsid w:val="00A83DE6"/>
    <w:rsid w:val="00A91B65"/>
    <w:rsid w:val="00A9462A"/>
    <w:rsid w:val="00A95E7E"/>
    <w:rsid w:val="00A977EA"/>
    <w:rsid w:val="00A97F19"/>
    <w:rsid w:val="00AA1191"/>
    <w:rsid w:val="00AA19FC"/>
    <w:rsid w:val="00AA3317"/>
    <w:rsid w:val="00AA4055"/>
    <w:rsid w:val="00AA5B64"/>
    <w:rsid w:val="00AA7880"/>
    <w:rsid w:val="00AB05C2"/>
    <w:rsid w:val="00AB167F"/>
    <w:rsid w:val="00AB7A9F"/>
    <w:rsid w:val="00AC7470"/>
    <w:rsid w:val="00AD15DA"/>
    <w:rsid w:val="00AD1712"/>
    <w:rsid w:val="00AD5022"/>
    <w:rsid w:val="00AD50D2"/>
    <w:rsid w:val="00AD5876"/>
    <w:rsid w:val="00AE2288"/>
    <w:rsid w:val="00AE3754"/>
    <w:rsid w:val="00AE4865"/>
    <w:rsid w:val="00AE5752"/>
    <w:rsid w:val="00AE6655"/>
    <w:rsid w:val="00AE73A8"/>
    <w:rsid w:val="00AF2C90"/>
    <w:rsid w:val="00AF2DDA"/>
    <w:rsid w:val="00AF509C"/>
    <w:rsid w:val="00AF59AE"/>
    <w:rsid w:val="00AF6069"/>
    <w:rsid w:val="00AF7603"/>
    <w:rsid w:val="00B0168E"/>
    <w:rsid w:val="00B01BC4"/>
    <w:rsid w:val="00B023D3"/>
    <w:rsid w:val="00B026EF"/>
    <w:rsid w:val="00B033CB"/>
    <w:rsid w:val="00B03571"/>
    <w:rsid w:val="00B03AFA"/>
    <w:rsid w:val="00B0536C"/>
    <w:rsid w:val="00B05CD8"/>
    <w:rsid w:val="00B06A2D"/>
    <w:rsid w:val="00B0709C"/>
    <w:rsid w:val="00B074FA"/>
    <w:rsid w:val="00B07BD9"/>
    <w:rsid w:val="00B10853"/>
    <w:rsid w:val="00B10974"/>
    <w:rsid w:val="00B11770"/>
    <w:rsid w:val="00B12650"/>
    <w:rsid w:val="00B14827"/>
    <w:rsid w:val="00B1543F"/>
    <w:rsid w:val="00B15B5D"/>
    <w:rsid w:val="00B20C68"/>
    <w:rsid w:val="00B20CD1"/>
    <w:rsid w:val="00B228CB"/>
    <w:rsid w:val="00B2325B"/>
    <w:rsid w:val="00B247D4"/>
    <w:rsid w:val="00B31AA3"/>
    <w:rsid w:val="00B35681"/>
    <w:rsid w:val="00B400F6"/>
    <w:rsid w:val="00B41980"/>
    <w:rsid w:val="00B41B00"/>
    <w:rsid w:val="00B41F61"/>
    <w:rsid w:val="00B43077"/>
    <w:rsid w:val="00B434F5"/>
    <w:rsid w:val="00B43503"/>
    <w:rsid w:val="00B44B6F"/>
    <w:rsid w:val="00B46CDE"/>
    <w:rsid w:val="00B46DF0"/>
    <w:rsid w:val="00B46EF9"/>
    <w:rsid w:val="00B47196"/>
    <w:rsid w:val="00B473E1"/>
    <w:rsid w:val="00B5272A"/>
    <w:rsid w:val="00B530B4"/>
    <w:rsid w:val="00B53E71"/>
    <w:rsid w:val="00B56538"/>
    <w:rsid w:val="00B56880"/>
    <w:rsid w:val="00B6009F"/>
    <w:rsid w:val="00B60342"/>
    <w:rsid w:val="00B6249F"/>
    <w:rsid w:val="00B66FD9"/>
    <w:rsid w:val="00B70349"/>
    <w:rsid w:val="00B70469"/>
    <w:rsid w:val="00B70A27"/>
    <w:rsid w:val="00B727C1"/>
    <w:rsid w:val="00B743F2"/>
    <w:rsid w:val="00B7454B"/>
    <w:rsid w:val="00B74E74"/>
    <w:rsid w:val="00B7535B"/>
    <w:rsid w:val="00B814ED"/>
    <w:rsid w:val="00B81822"/>
    <w:rsid w:val="00B8206A"/>
    <w:rsid w:val="00B82A00"/>
    <w:rsid w:val="00B82BC4"/>
    <w:rsid w:val="00B82CBA"/>
    <w:rsid w:val="00B8519F"/>
    <w:rsid w:val="00B87589"/>
    <w:rsid w:val="00B87915"/>
    <w:rsid w:val="00B90480"/>
    <w:rsid w:val="00B91D7C"/>
    <w:rsid w:val="00B91F0E"/>
    <w:rsid w:val="00B934C3"/>
    <w:rsid w:val="00B93D57"/>
    <w:rsid w:val="00B93DA7"/>
    <w:rsid w:val="00B95D7F"/>
    <w:rsid w:val="00BA0091"/>
    <w:rsid w:val="00BA05C5"/>
    <w:rsid w:val="00BA1A85"/>
    <w:rsid w:val="00BA3EAE"/>
    <w:rsid w:val="00BA551F"/>
    <w:rsid w:val="00BA7B12"/>
    <w:rsid w:val="00BA7F9C"/>
    <w:rsid w:val="00BB4AFE"/>
    <w:rsid w:val="00BC226F"/>
    <w:rsid w:val="00BC3A3F"/>
    <w:rsid w:val="00BC7050"/>
    <w:rsid w:val="00BC7C59"/>
    <w:rsid w:val="00BD2C52"/>
    <w:rsid w:val="00BD2E89"/>
    <w:rsid w:val="00BD53EB"/>
    <w:rsid w:val="00BD6D69"/>
    <w:rsid w:val="00BD745B"/>
    <w:rsid w:val="00BE11A9"/>
    <w:rsid w:val="00BE20F8"/>
    <w:rsid w:val="00BE24AC"/>
    <w:rsid w:val="00BE5380"/>
    <w:rsid w:val="00BE6AA8"/>
    <w:rsid w:val="00BF05A7"/>
    <w:rsid w:val="00BF31C1"/>
    <w:rsid w:val="00BF3EB0"/>
    <w:rsid w:val="00BF415F"/>
    <w:rsid w:val="00BF7CBA"/>
    <w:rsid w:val="00C02952"/>
    <w:rsid w:val="00C050A4"/>
    <w:rsid w:val="00C0608C"/>
    <w:rsid w:val="00C100EF"/>
    <w:rsid w:val="00C1029E"/>
    <w:rsid w:val="00C1090A"/>
    <w:rsid w:val="00C1156A"/>
    <w:rsid w:val="00C11E9B"/>
    <w:rsid w:val="00C15287"/>
    <w:rsid w:val="00C15D26"/>
    <w:rsid w:val="00C167E2"/>
    <w:rsid w:val="00C16DB6"/>
    <w:rsid w:val="00C21BF5"/>
    <w:rsid w:val="00C235C1"/>
    <w:rsid w:val="00C257F1"/>
    <w:rsid w:val="00C26BD6"/>
    <w:rsid w:val="00C27787"/>
    <w:rsid w:val="00C32E8F"/>
    <w:rsid w:val="00C35087"/>
    <w:rsid w:val="00C351AF"/>
    <w:rsid w:val="00C36D23"/>
    <w:rsid w:val="00C40197"/>
    <w:rsid w:val="00C426D9"/>
    <w:rsid w:val="00C46699"/>
    <w:rsid w:val="00C50509"/>
    <w:rsid w:val="00C50DCB"/>
    <w:rsid w:val="00C52448"/>
    <w:rsid w:val="00C53581"/>
    <w:rsid w:val="00C559FD"/>
    <w:rsid w:val="00C56120"/>
    <w:rsid w:val="00C56B29"/>
    <w:rsid w:val="00C61BFD"/>
    <w:rsid w:val="00C61FE7"/>
    <w:rsid w:val="00C62270"/>
    <w:rsid w:val="00C64578"/>
    <w:rsid w:val="00C64745"/>
    <w:rsid w:val="00C6503D"/>
    <w:rsid w:val="00C67728"/>
    <w:rsid w:val="00C67A4C"/>
    <w:rsid w:val="00C7197D"/>
    <w:rsid w:val="00C7208B"/>
    <w:rsid w:val="00C724AD"/>
    <w:rsid w:val="00C7514C"/>
    <w:rsid w:val="00C75CEC"/>
    <w:rsid w:val="00C76F9B"/>
    <w:rsid w:val="00C776E8"/>
    <w:rsid w:val="00C80819"/>
    <w:rsid w:val="00C810FA"/>
    <w:rsid w:val="00C81B41"/>
    <w:rsid w:val="00C81FBD"/>
    <w:rsid w:val="00C836E2"/>
    <w:rsid w:val="00C838DD"/>
    <w:rsid w:val="00C8456E"/>
    <w:rsid w:val="00C857E9"/>
    <w:rsid w:val="00C86C10"/>
    <w:rsid w:val="00C873DB"/>
    <w:rsid w:val="00C87602"/>
    <w:rsid w:val="00C91980"/>
    <w:rsid w:val="00C938B5"/>
    <w:rsid w:val="00C93BB2"/>
    <w:rsid w:val="00C9544A"/>
    <w:rsid w:val="00C966CE"/>
    <w:rsid w:val="00C967DA"/>
    <w:rsid w:val="00CA44F9"/>
    <w:rsid w:val="00CA62D8"/>
    <w:rsid w:val="00CA6D75"/>
    <w:rsid w:val="00CB050B"/>
    <w:rsid w:val="00CB2D50"/>
    <w:rsid w:val="00CB3E69"/>
    <w:rsid w:val="00CB5A01"/>
    <w:rsid w:val="00CB5E17"/>
    <w:rsid w:val="00CC2113"/>
    <w:rsid w:val="00CC28C4"/>
    <w:rsid w:val="00CC2B24"/>
    <w:rsid w:val="00CC4341"/>
    <w:rsid w:val="00CC499E"/>
    <w:rsid w:val="00CD21B2"/>
    <w:rsid w:val="00CD35BE"/>
    <w:rsid w:val="00CD460C"/>
    <w:rsid w:val="00CE2057"/>
    <w:rsid w:val="00CE3359"/>
    <w:rsid w:val="00CE393F"/>
    <w:rsid w:val="00CE55D0"/>
    <w:rsid w:val="00CE78FF"/>
    <w:rsid w:val="00CF0886"/>
    <w:rsid w:val="00CF0A0E"/>
    <w:rsid w:val="00CF1945"/>
    <w:rsid w:val="00CF3878"/>
    <w:rsid w:val="00CF563E"/>
    <w:rsid w:val="00CF6E35"/>
    <w:rsid w:val="00CF7E6C"/>
    <w:rsid w:val="00D0040F"/>
    <w:rsid w:val="00D02EE3"/>
    <w:rsid w:val="00D0398B"/>
    <w:rsid w:val="00D05648"/>
    <w:rsid w:val="00D060C5"/>
    <w:rsid w:val="00D105E1"/>
    <w:rsid w:val="00D10700"/>
    <w:rsid w:val="00D12011"/>
    <w:rsid w:val="00D131AE"/>
    <w:rsid w:val="00D13B94"/>
    <w:rsid w:val="00D13C64"/>
    <w:rsid w:val="00D14B47"/>
    <w:rsid w:val="00D1780C"/>
    <w:rsid w:val="00D20F95"/>
    <w:rsid w:val="00D20FE8"/>
    <w:rsid w:val="00D212F9"/>
    <w:rsid w:val="00D22E8E"/>
    <w:rsid w:val="00D23C5C"/>
    <w:rsid w:val="00D24B32"/>
    <w:rsid w:val="00D3027A"/>
    <w:rsid w:val="00D3027E"/>
    <w:rsid w:val="00D303B8"/>
    <w:rsid w:val="00D40648"/>
    <w:rsid w:val="00D42B56"/>
    <w:rsid w:val="00D439AA"/>
    <w:rsid w:val="00D43FFD"/>
    <w:rsid w:val="00D449E5"/>
    <w:rsid w:val="00D45124"/>
    <w:rsid w:val="00D46468"/>
    <w:rsid w:val="00D477D6"/>
    <w:rsid w:val="00D5077E"/>
    <w:rsid w:val="00D5078F"/>
    <w:rsid w:val="00D5159A"/>
    <w:rsid w:val="00D517F7"/>
    <w:rsid w:val="00D51EC2"/>
    <w:rsid w:val="00D52960"/>
    <w:rsid w:val="00D5340B"/>
    <w:rsid w:val="00D539B9"/>
    <w:rsid w:val="00D542B3"/>
    <w:rsid w:val="00D565DF"/>
    <w:rsid w:val="00D56F1F"/>
    <w:rsid w:val="00D602B1"/>
    <w:rsid w:val="00D60E8A"/>
    <w:rsid w:val="00D62030"/>
    <w:rsid w:val="00D62736"/>
    <w:rsid w:val="00D64E9C"/>
    <w:rsid w:val="00D67058"/>
    <w:rsid w:val="00D72438"/>
    <w:rsid w:val="00D75BBC"/>
    <w:rsid w:val="00D7654A"/>
    <w:rsid w:val="00D76C73"/>
    <w:rsid w:val="00D81D5B"/>
    <w:rsid w:val="00D81F28"/>
    <w:rsid w:val="00D833DF"/>
    <w:rsid w:val="00D85413"/>
    <w:rsid w:val="00D85662"/>
    <w:rsid w:val="00D86D29"/>
    <w:rsid w:val="00D87FC8"/>
    <w:rsid w:val="00D90EF7"/>
    <w:rsid w:val="00D91863"/>
    <w:rsid w:val="00D92A9F"/>
    <w:rsid w:val="00D94358"/>
    <w:rsid w:val="00D94DB2"/>
    <w:rsid w:val="00D95820"/>
    <w:rsid w:val="00D95E55"/>
    <w:rsid w:val="00D977F6"/>
    <w:rsid w:val="00DA0D9F"/>
    <w:rsid w:val="00DA0F1B"/>
    <w:rsid w:val="00DA1D5D"/>
    <w:rsid w:val="00DA23C2"/>
    <w:rsid w:val="00DA4EDA"/>
    <w:rsid w:val="00DA5BE6"/>
    <w:rsid w:val="00DA7BFB"/>
    <w:rsid w:val="00DB0754"/>
    <w:rsid w:val="00DB0F98"/>
    <w:rsid w:val="00DB128A"/>
    <w:rsid w:val="00DB3E3E"/>
    <w:rsid w:val="00DB3E55"/>
    <w:rsid w:val="00DB5744"/>
    <w:rsid w:val="00DB6886"/>
    <w:rsid w:val="00DB766F"/>
    <w:rsid w:val="00DC0A80"/>
    <w:rsid w:val="00DC35BD"/>
    <w:rsid w:val="00DC3913"/>
    <w:rsid w:val="00DC3BD3"/>
    <w:rsid w:val="00DC43FA"/>
    <w:rsid w:val="00DC7606"/>
    <w:rsid w:val="00DD0900"/>
    <w:rsid w:val="00DD0AFA"/>
    <w:rsid w:val="00DD2F78"/>
    <w:rsid w:val="00DD5754"/>
    <w:rsid w:val="00DD5885"/>
    <w:rsid w:val="00DD5A1B"/>
    <w:rsid w:val="00DD6AB2"/>
    <w:rsid w:val="00DE15D1"/>
    <w:rsid w:val="00DE1DB4"/>
    <w:rsid w:val="00DE5600"/>
    <w:rsid w:val="00DF123A"/>
    <w:rsid w:val="00DF26FD"/>
    <w:rsid w:val="00DF3678"/>
    <w:rsid w:val="00DF48D6"/>
    <w:rsid w:val="00DF5CBF"/>
    <w:rsid w:val="00DF66F9"/>
    <w:rsid w:val="00DF7C0B"/>
    <w:rsid w:val="00DF7C43"/>
    <w:rsid w:val="00E00484"/>
    <w:rsid w:val="00E00867"/>
    <w:rsid w:val="00E02086"/>
    <w:rsid w:val="00E0242A"/>
    <w:rsid w:val="00E039AB"/>
    <w:rsid w:val="00E052AC"/>
    <w:rsid w:val="00E05C82"/>
    <w:rsid w:val="00E05F62"/>
    <w:rsid w:val="00E1449E"/>
    <w:rsid w:val="00E151B3"/>
    <w:rsid w:val="00E153D8"/>
    <w:rsid w:val="00E16AC3"/>
    <w:rsid w:val="00E24C01"/>
    <w:rsid w:val="00E27063"/>
    <w:rsid w:val="00E275B4"/>
    <w:rsid w:val="00E30274"/>
    <w:rsid w:val="00E33685"/>
    <w:rsid w:val="00E336D7"/>
    <w:rsid w:val="00E349DE"/>
    <w:rsid w:val="00E35B5C"/>
    <w:rsid w:val="00E36924"/>
    <w:rsid w:val="00E36F48"/>
    <w:rsid w:val="00E37933"/>
    <w:rsid w:val="00E37D22"/>
    <w:rsid w:val="00E37EDB"/>
    <w:rsid w:val="00E4008A"/>
    <w:rsid w:val="00E41D8C"/>
    <w:rsid w:val="00E448FE"/>
    <w:rsid w:val="00E44C8A"/>
    <w:rsid w:val="00E460FE"/>
    <w:rsid w:val="00E51EDE"/>
    <w:rsid w:val="00E5344D"/>
    <w:rsid w:val="00E53F1F"/>
    <w:rsid w:val="00E5563D"/>
    <w:rsid w:val="00E56733"/>
    <w:rsid w:val="00E56C1E"/>
    <w:rsid w:val="00E56FFA"/>
    <w:rsid w:val="00E6045C"/>
    <w:rsid w:val="00E63CAC"/>
    <w:rsid w:val="00E63F72"/>
    <w:rsid w:val="00E65E72"/>
    <w:rsid w:val="00E67316"/>
    <w:rsid w:val="00E723CE"/>
    <w:rsid w:val="00E7247A"/>
    <w:rsid w:val="00E724ED"/>
    <w:rsid w:val="00E73685"/>
    <w:rsid w:val="00E771B8"/>
    <w:rsid w:val="00E77BA7"/>
    <w:rsid w:val="00E824E8"/>
    <w:rsid w:val="00E83AAE"/>
    <w:rsid w:val="00E85B01"/>
    <w:rsid w:val="00E85DE9"/>
    <w:rsid w:val="00E86496"/>
    <w:rsid w:val="00E86CF7"/>
    <w:rsid w:val="00E90879"/>
    <w:rsid w:val="00E90977"/>
    <w:rsid w:val="00E92C1A"/>
    <w:rsid w:val="00E9363C"/>
    <w:rsid w:val="00E94322"/>
    <w:rsid w:val="00EA2796"/>
    <w:rsid w:val="00EA2C25"/>
    <w:rsid w:val="00EA358B"/>
    <w:rsid w:val="00EA36E2"/>
    <w:rsid w:val="00EA4A78"/>
    <w:rsid w:val="00EA6013"/>
    <w:rsid w:val="00EB0212"/>
    <w:rsid w:val="00EB40C2"/>
    <w:rsid w:val="00EB448A"/>
    <w:rsid w:val="00EB466E"/>
    <w:rsid w:val="00EB49E7"/>
    <w:rsid w:val="00EC0E2A"/>
    <w:rsid w:val="00EC13B1"/>
    <w:rsid w:val="00EC19CA"/>
    <w:rsid w:val="00EC33AE"/>
    <w:rsid w:val="00EC3A0B"/>
    <w:rsid w:val="00EC5241"/>
    <w:rsid w:val="00EC6C03"/>
    <w:rsid w:val="00ED019A"/>
    <w:rsid w:val="00ED1580"/>
    <w:rsid w:val="00ED5143"/>
    <w:rsid w:val="00ED617C"/>
    <w:rsid w:val="00ED66AB"/>
    <w:rsid w:val="00ED7834"/>
    <w:rsid w:val="00ED7A48"/>
    <w:rsid w:val="00ED7B77"/>
    <w:rsid w:val="00EE00A0"/>
    <w:rsid w:val="00EE0DC1"/>
    <w:rsid w:val="00EE0F6F"/>
    <w:rsid w:val="00EE16D8"/>
    <w:rsid w:val="00EE4562"/>
    <w:rsid w:val="00EE4C8F"/>
    <w:rsid w:val="00EE6B0C"/>
    <w:rsid w:val="00EF02B5"/>
    <w:rsid w:val="00EF3426"/>
    <w:rsid w:val="00EF3B40"/>
    <w:rsid w:val="00EF5B57"/>
    <w:rsid w:val="00EF5DBD"/>
    <w:rsid w:val="00EF5F75"/>
    <w:rsid w:val="00F01EBE"/>
    <w:rsid w:val="00F06F4A"/>
    <w:rsid w:val="00F134A5"/>
    <w:rsid w:val="00F15EEC"/>
    <w:rsid w:val="00F2116A"/>
    <w:rsid w:val="00F21DC7"/>
    <w:rsid w:val="00F239CF"/>
    <w:rsid w:val="00F2600A"/>
    <w:rsid w:val="00F2684E"/>
    <w:rsid w:val="00F277F5"/>
    <w:rsid w:val="00F27900"/>
    <w:rsid w:val="00F30EBD"/>
    <w:rsid w:val="00F30F28"/>
    <w:rsid w:val="00F32A95"/>
    <w:rsid w:val="00F34EB3"/>
    <w:rsid w:val="00F40B67"/>
    <w:rsid w:val="00F450E0"/>
    <w:rsid w:val="00F45C07"/>
    <w:rsid w:val="00F50671"/>
    <w:rsid w:val="00F512C0"/>
    <w:rsid w:val="00F5394A"/>
    <w:rsid w:val="00F53A5E"/>
    <w:rsid w:val="00F53E84"/>
    <w:rsid w:val="00F559D5"/>
    <w:rsid w:val="00F5612F"/>
    <w:rsid w:val="00F605FA"/>
    <w:rsid w:val="00F62DC2"/>
    <w:rsid w:val="00F65DDF"/>
    <w:rsid w:val="00F66021"/>
    <w:rsid w:val="00F671DF"/>
    <w:rsid w:val="00F6740E"/>
    <w:rsid w:val="00F70C42"/>
    <w:rsid w:val="00F71865"/>
    <w:rsid w:val="00F73A38"/>
    <w:rsid w:val="00F7740E"/>
    <w:rsid w:val="00F77DED"/>
    <w:rsid w:val="00F803AA"/>
    <w:rsid w:val="00F803E0"/>
    <w:rsid w:val="00F80423"/>
    <w:rsid w:val="00F80DA8"/>
    <w:rsid w:val="00F82683"/>
    <w:rsid w:val="00F846C0"/>
    <w:rsid w:val="00F84BC8"/>
    <w:rsid w:val="00F86E19"/>
    <w:rsid w:val="00F872DF"/>
    <w:rsid w:val="00F87D02"/>
    <w:rsid w:val="00F925A6"/>
    <w:rsid w:val="00F9598A"/>
    <w:rsid w:val="00F96881"/>
    <w:rsid w:val="00F96DC1"/>
    <w:rsid w:val="00F972DD"/>
    <w:rsid w:val="00F97BA5"/>
    <w:rsid w:val="00FA0305"/>
    <w:rsid w:val="00FA11CE"/>
    <w:rsid w:val="00FA7218"/>
    <w:rsid w:val="00FA7998"/>
    <w:rsid w:val="00FB0113"/>
    <w:rsid w:val="00FB01C2"/>
    <w:rsid w:val="00FB23D9"/>
    <w:rsid w:val="00FB2D54"/>
    <w:rsid w:val="00FB3312"/>
    <w:rsid w:val="00FB608E"/>
    <w:rsid w:val="00FB621C"/>
    <w:rsid w:val="00FB64BA"/>
    <w:rsid w:val="00FB7BD0"/>
    <w:rsid w:val="00FC06BF"/>
    <w:rsid w:val="00FC0725"/>
    <w:rsid w:val="00FC1089"/>
    <w:rsid w:val="00FC1D43"/>
    <w:rsid w:val="00FC2432"/>
    <w:rsid w:val="00FC6998"/>
    <w:rsid w:val="00FC7FBB"/>
    <w:rsid w:val="00FD0665"/>
    <w:rsid w:val="00FD15A4"/>
    <w:rsid w:val="00FD16E4"/>
    <w:rsid w:val="00FD26E1"/>
    <w:rsid w:val="00FD58FF"/>
    <w:rsid w:val="00FD5ED3"/>
    <w:rsid w:val="00FD6FB4"/>
    <w:rsid w:val="00FD7780"/>
    <w:rsid w:val="00FE076A"/>
    <w:rsid w:val="00FE30F1"/>
    <w:rsid w:val="00FE3684"/>
    <w:rsid w:val="00FE4BDA"/>
    <w:rsid w:val="00FE4C3F"/>
    <w:rsid w:val="00FE4F26"/>
    <w:rsid w:val="00FF2C7F"/>
    <w:rsid w:val="00FF3A03"/>
    <w:rsid w:val="00FF5560"/>
    <w:rsid w:val="00FF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20CC6C"/>
  <w14:defaultImageDpi w14:val="330"/>
  <w15:docId w15:val="{396BBBB9-F6FA-41C4-9BE9-B360A99CB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941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57601C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locked/>
    <w:rsid w:val="0068594F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57601C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locked/>
    <w:rsid w:val="00AE4865"/>
    <w:rPr>
      <w:sz w:val="24"/>
      <w:szCs w:val="24"/>
    </w:rPr>
  </w:style>
  <w:style w:type="character" w:styleId="Hyperlink">
    <w:name w:val="Hyperlink"/>
    <w:rsid w:val="0057601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68594F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locked/>
    <w:rsid w:val="0068594F"/>
    <w:rPr>
      <w:rFonts w:ascii="Tahoma" w:hAnsi="Tahoma" w:cs="Tahoma"/>
      <w:sz w:val="16"/>
      <w:szCs w:val="16"/>
    </w:rPr>
  </w:style>
  <w:style w:type="paragraph" w:customStyle="1" w:styleId="IDpaper-Title">
    <w:name w:val="IDpaper-Title"/>
    <w:basedOn w:val="Normal"/>
    <w:rsid w:val="006A00E2"/>
    <w:pPr>
      <w:widowControl w:val="0"/>
      <w:tabs>
        <w:tab w:val="left" w:pos="567"/>
      </w:tabs>
      <w:ind w:left="-397"/>
      <w:outlineLvl w:val="0"/>
    </w:pPr>
    <w:rPr>
      <w:rFonts w:ascii="Arial" w:hAnsi="Arial"/>
      <w:b/>
      <w:kern w:val="16"/>
      <w:szCs w:val="20"/>
      <w:lang w:val="en-GB" w:eastAsia="en-US"/>
    </w:rPr>
  </w:style>
  <w:style w:type="paragraph" w:customStyle="1" w:styleId="IDpaper-Autor">
    <w:name w:val="IDpaper- Autor"/>
    <w:basedOn w:val="IDpaper-Title"/>
    <w:rsid w:val="006A00E2"/>
    <w:pPr>
      <w:spacing w:after="240"/>
    </w:pPr>
    <w:rPr>
      <w:b w:val="0"/>
      <w:bCs/>
      <w:sz w:val="22"/>
      <w:lang w:val="pt-BR"/>
    </w:rPr>
  </w:style>
  <w:style w:type="paragraph" w:customStyle="1" w:styleId="IDpaper-Abstract">
    <w:name w:val="IDpaper-Abstract"/>
    <w:basedOn w:val="IDpaper-Text"/>
    <w:rsid w:val="006A00E2"/>
    <w:pPr>
      <w:spacing w:after="0"/>
    </w:pPr>
    <w:rPr>
      <w:i/>
      <w:iCs/>
      <w:sz w:val="18"/>
    </w:rPr>
  </w:style>
  <w:style w:type="paragraph" w:customStyle="1" w:styleId="IDpaper-Text">
    <w:name w:val="IDpaper-Text"/>
    <w:basedOn w:val="Normal"/>
    <w:rsid w:val="006A00E2"/>
    <w:pPr>
      <w:widowControl w:val="0"/>
      <w:tabs>
        <w:tab w:val="left" w:pos="284"/>
      </w:tabs>
      <w:spacing w:after="120"/>
    </w:pPr>
    <w:rPr>
      <w:rFonts w:ascii="Arial" w:hAnsi="Arial"/>
      <w:kern w:val="16"/>
      <w:sz w:val="20"/>
      <w:szCs w:val="20"/>
      <w:lang w:val="en-GB" w:eastAsia="en-US"/>
    </w:rPr>
  </w:style>
  <w:style w:type="paragraph" w:customStyle="1" w:styleId="IDpaper-heading1">
    <w:name w:val="IDpaper-heading1"/>
    <w:basedOn w:val="Normal"/>
    <w:rsid w:val="006A00E2"/>
    <w:pPr>
      <w:keepNext/>
      <w:widowControl w:val="0"/>
      <w:tabs>
        <w:tab w:val="left" w:pos="397"/>
      </w:tabs>
      <w:spacing w:before="480" w:after="120" w:line="360" w:lineRule="auto"/>
      <w:ind w:left="-397"/>
    </w:pPr>
    <w:rPr>
      <w:rFonts w:ascii="Arial" w:hAnsi="Arial"/>
      <w:b/>
      <w:kern w:val="16"/>
      <w:sz w:val="22"/>
      <w:szCs w:val="20"/>
      <w:lang w:val="en-GB" w:eastAsia="en-US"/>
    </w:rPr>
  </w:style>
  <w:style w:type="paragraph" w:customStyle="1" w:styleId="IDpaper-figureCaption">
    <w:name w:val="IDpaper-figureCaption"/>
    <w:basedOn w:val="Normal"/>
    <w:rsid w:val="006A00E2"/>
    <w:pPr>
      <w:widowControl w:val="0"/>
      <w:tabs>
        <w:tab w:val="left" w:pos="397"/>
      </w:tabs>
      <w:spacing w:before="360" w:after="120" w:line="360" w:lineRule="auto"/>
    </w:pPr>
    <w:rPr>
      <w:rFonts w:ascii="Arial" w:hAnsi="Arial"/>
      <w:kern w:val="16"/>
      <w:sz w:val="16"/>
      <w:szCs w:val="20"/>
      <w:lang w:val="en-GB" w:eastAsia="en-US"/>
    </w:rPr>
  </w:style>
  <w:style w:type="paragraph" w:customStyle="1" w:styleId="IDpaper-Tabletext">
    <w:name w:val="IDpaper-Table text"/>
    <w:basedOn w:val="Normal"/>
    <w:rsid w:val="006A00E2"/>
    <w:pPr>
      <w:widowControl w:val="0"/>
      <w:tabs>
        <w:tab w:val="left" w:pos="397"/>
      </w:tabs>
    </w:pPr>
    <w:rPr>
      <w:rFonts w:ascii="Arial" w:hAnsi="Arial"/>
      <w:kern w:val="18"/>
      <w:sz w:val="18"/>
      <w:szCs w:val="20"/>
      <w:lang w:val="en-GB" w:eastAsia="en-US"/>
    </w:rPr>
  </w:style>
  <w:style w:type="paragraph" w:customStyle="1" w:styleId="Idpaper-tableheading">
    <w:name w:val="Idpaper-table heading"/>
    <w:basedOn w:val="Normal"/>
    <w:rsid w:val="006A00E2"/>
    <w:rPr>
      <w:rFonts w:ascii="Arial" w:hAnsi="Arial"/>
      <w:sz w:val="18"/>
      <w:szCs w:val="20"/>
      <w:lang w:eastAsia="en-US"/>
    </w:rPr>
  </w:style>
  <w:style w:type="paragraph" w:customStyle="1" w:styleId="IDpaper-heading2">
    <w:name w:val="IDpaper-heading2"/>
    <w:basedOn w:val="IDpaper-Text"/>
    <w:rsid w:val="006A00E2"/>
    <w:pPr>
      <w:spacing w:before="240"/>
    </w:pPr>
    <w:rPr>
      <w:b/>
      <w:bCs/>
    </w:rPr>
  </w:style>
  <w:style w:type="paragraph" w:customStyle="1" w:styleId="IDpaper-Reference">
    <w:name w:val="IDpaper-Reference"/>
    <w:basedOn w:val="IDpaper-Text"/>
    <w:rsid w:val="006A00E2"/>
    <w:pPr>
      <w:ind w:left="284" w:hanging="284"/>
    </w:pPr>
  </w:style>
  <w:style w:type="paragraph" w:customStyle="1" w:styleId="IDpaper-heading3">
    <w:name w:val="IDpaper-heading3"/>
    <w:basedOn w:val="IDpaper-heading2"/>
    <w:next w:val="IDpaper-Text"/>
    <w:rsid w:val="006A00E2"/>
    <w:rPr>
      <w:b w:val="0"/>
      <w:bCs w:val="0"/>
      <w:i/>
      <w:iCs/>
    </w:rPr>
  </w:style>
  <w:style w:type="paragraph" w:customStyle="1" w:styleId="IDpaper-Quotation">
    <w:name w:val="IDpaper-Quotation"/>
    <w:basedOn w:val="IDpaper-Text"/>
    <w:rsid w:val="006A00E2"/>
    <w:pPr>
      <w:ind w:left="284"/>
    </w:pPr>
    <w:rPr>
      <w:sz w:val="18"/>
      <w:szCs w:val="18"/>
    </w:rPr>
  </w:style>
  <w:style w:type="paragraph" w:customStyle="1" w:styleId="IDpaper-Footnotetext">
    <w:name w:val="IDpaper-Footnote text"/>
    <w:basedOn w:val="Textodenotaderodap"/>
    <w:rsid w:val="006A00E2"/>
    <w:pPr>
      <w:ind w:left="284" w:hanging="284"/>
    </w:pPr>
    <w:rPr>
      <w:rFonts w:ascii="Arial" w:hAnsi="Arial"/>
      <w:kern w:val="16"/>
      <w:sz w:val="18"/>
      <w:lang w:eastAsia="en-US"/>
    </w:rPr>
  </w:style>
  <w:style w:type="paragraph" w:customStyle="1" w:styleId="IDpaper-TitleEnglish">
    <w:name w:val="IDpaper-TitleEnglish"/>
    <w:basedOn w:val="IDpaper-Title"/>
    <w:rsid w:val="006A00E2"/>
    <w:pPr>
      <w:spacing w:after="1200"/>
    </w:pPr>
    <w:rPr>
      <w:b w:val="0"/>
      <w:bCs/>
      <w:i/>
      <w:iCs/>
    </w:rPr>
  </w:style>
  <w:style w:type="paragraph" w:customStyle="1" w:styleId="IDpaper-Resumo">
    <w:name w:val="IDpaper-Resumo"/>
    <w:basedOn w:val="IDpaper-Abstract"/>
    <w:rsid w:val="006A00E2"/>
    <w:rPr>
      <w:i w:val="0"/>
      <w:iCs w:val="0"/>
      <w:lang w:val="pt-BR"/>
    </w:rPr>
  </w:style>
  <w:style w:type="paragraph" w:styleId="Textodenotadefim">
    <w:name w:val="endnote text"/>
    <w:basedOn w:val="Normal"/>
    <w:link w:val="TextodenotadefimChar"/>
    <w:rsid w:val="006A00E2"/>
    <w:rPr>
      <w:rFonts w:ascii="Arial" w:hAnsi="Arial"/>
      <w:sz w:val="16"/>
      <w:szCs w:val="20"/>
      <w:lang w:val="en-US" w:eastAsia="en-US"/>
    </w:rPr>
  </w:style>
  <w:style w:type="character" w:customStyle="1" w:styleId="TextodenotadefimChar">
    <w:name w:val="Texto de nota de fim Char"/>
    <w:link w:val="Textodenotadefim"/>
    <w:rsid w:val="006A00E2"/>
    <w:rPr>
      <w:rFonts w:ascii="Arial" w:hAnsi="Arial"/>
      <w:sz w:val="16"/>
      <w:lang w:val="en-US" w:eastAsia="en-US"/>
    </w:rPr>
  </w:style>
  <w:style w:type="character" w:styleId="Refdenotadefim">
    <w:name w:val="endnote reference"/>
    <w:rsid w:val="006A00E2"/>
    <w:rPr>
      <w:rFonts w:ascii="Arial" w:hAnsi="Arial"/>
      <w:sz w:val="22"/>
      <w:vertAlign w:val="superscript"/>
    </w:rPr>
  </w:style>
  <w:style w:type="paragraph" w:styleId="NormalWeb">
    <w:name w:val="Normal (Web)"/>
    <w:basedOn w:val="Normal"/>
    <w:uiPriority w:val="99"/>
    <w:rsid w:val="006A00E2"/>
    <w:pPr>
      <w:spacing w:before="100" w:beforeAutospacing="1" w:after="100" w:afterAutospacing="1"/>
    </w:pPr>
  </w:style>
  <w:style w:type="character" w:customStyle="1" w:styleId="notetext">
    <w:name w:val="note_text"/>
    <w:basedOn w:val="Fontepargpadro"/>
    <w:rsid w:val="006A00E2"/>
  </w:style>
  <w:style w:type="character" w:customStyle="1" w:styleId="hps">
    <w:name w:val="hps"/>
    <w:basedOn w:val="Fontepargpadro"/>
    <w:rsid w:val="006A00E2"/>
  </w:style>
  <w:style w:type="character" w:customStyle="1" w:styleId="shorttext">
    <w:name w:val="short_text"/>
    <w:basedOn w:val="Fontepargpadro"/>
    <w:rsid w:val="006A00E2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A00E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A00E2"/>
  </w:style>
  <w:style w:type="paragraph" w:styleId="PargrafodaLista">
    <w:name w:val="List Paragraph"/>
    <w:basedOn w:val="Normal"/>
    <w:uiPriority w:val="34"/>
    <w:qFormat/>
    <w:rsid w:val="00167CB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DD588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locked/>
    <w:rsid w:val="00F80D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73A3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73A3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73A38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73A3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73A38"/>
    <w:rPr>
      <w:b/>
      <w:bCs/>
    </w:rPr>
  </w:style>
  <w:style w:type="character" w:styleId="Refdenotaderodap">
    <w:name w:val="footnote reference"/>
    <w:basedOn w:val="Fontepargpadro"/>
    <w:uiPriority w:val="99"/>
    <w:semiHidden/>
    <w:unhideWhenUsed/>
    <w:rsid w:val="00D12011"/>
    <w:rPr>
      <w:vertAlign w:val="superscript"/>
    </w:rPr>
  </w:style>
  <w:style w:type="paragraph" w:styleId="Reviso">
    <w:name w:val="Revision"/>
    <w:hidden/>
    <w:uiPriority w:val="99"/>
    <w:semiHidden/>
    <w:rsid w:val="00AE2288"/>
    <w:rPr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9D6084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semiHidden/>
    <w:unhideWhenUsed/>
    <w:qFormat/>
    <w:locked/>
    <w:rsid w:val="00C838DD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6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2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idsc.cidadessustentaveis.org.br/introduction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portalantigo.ipea.gov.br/agencia/images/stories/PDFs/livros/livros/220412_lv_o_que_informa_miolo_cap01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un-ilibrary.org/content/journals/16840348/2024/143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brasil.un.org/pt-br/91863-agenda-2030-para-o-desenvolvimento-sustent%C3%A1vel?utm_source=chatgpt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ijsn.es.gov.br/Media/IJSN/PublicacoesAnexos/S%C3%ADnteses/IJSN_Especial_Pobreza_Estados_Brasileiros_2024_BR.pdf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un-ilibrary.org/content/journals/16840348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cidadessustentaveis.org.br/paginas/idsc-br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lia.hasenclever@ucam-campos.br" TargetMode="External"/><Relationship Id="rId2" Type="http://schemas.openxmlformats.org/officeDocument/2006/relationships/hyperlink" Target="mailto:geisa.marcilio@ucam-campos.br" TargetMode="External"/><Relationship Id="rId1" Type="http://schemas.openxmlformats.org/officeDocument/2006/relationships/hyperlink" Target="mailto:scala.leandro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D614B2A35D6D469A4AAE62A5259962" ma:contentTypeVersion="16" ma:contentTypeDescription="Create a new document." ma:contentTypeScope="" ma:versionID="f629cdcf7f9f4bae433c9898895743ed">
  <xsd:schema xmlns:xsd="http://www.w3.org/2001/XMLSchema" xmlns:xs="http://www.w3.org/2001/XMLSchema" xmlns:p="http://schemas.microsoft.com/office/2006/metadata/properties" xmlns:ns3="aa3b2fb2-31e3-46e5-8720-d11ed4c2866b" xmlns:ns4="f7266a75-1e91-4afd-b62e-58e4d3d48567" targetNamespace="http://schemas.microsoft.com/office/2006/metadata/properties" ma:root="true" ma:fieldsID="2d3480a06609ef893e6459c8e80f1a0f" ns3:_="" ns4:_="">
    <xsd:import namespace="aa3b2fb2-31e3-46e5-8720-d11ed4c2866b"/>
    <xsd:import namespace="f7266a75-1e91-4afd-b62e-58e4d3d4856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Location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3b2fb2-31e3-46e5-8720-d11ed4c2866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66a75-1e91-4afd-b62e-58e4d3d485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7266a75-1e91-4afd-b62e-58e4d3d4856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7D7DF7-D6CE-43CA-9267-2FE9BF0788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3b2fb2-31e3-46e5-8720-d11ed4c2866b"/>
    <ds:schemaRef ds:uri="f7266a75-1e91-4afd-b62e-58e4d3d485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968AB2-C8F2-43A5-876B-395F27AAC24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B07A0E-6193-483F-B028-4551CF51CE34}">
  <ds:schemaRefs>
    <ds:schemaRef ds:uri="http://schemas.microsoft.com/office/2006/documentManagement/types"/>
    <ds:schemaRef ds:uri="http://purl.org/dc/terms/"/>
    <ds:schemaRef ds:uri="http://purl.org/dc/dcmitype/"/>
    <ds:schemaRef ds:uri="http://www.w3.org/XML/1998/namespace"/>
    <ds:schemaRef ds:uri="http://schemas.openxmlformats.org/package/2006/metadata/core-properties"/>
    <ds:schemaRef ds:uri="http://purl.org/dc/elements/1.1/"/>
    <ds:schemaRef ds:uri="aa3b2fb2-31e3-46e5-8720-d11ed4c2866b"/>
    <ds:schemaRef ds:uri="f7266a75-1e91-4afd-b62e-58e4d3d48567"/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8561E18-F7F3-4CF1-92A9-188FAB55621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40b9f7d-8e3a-482f-9702-4b7ffc40985a}" enabled="1" method="Privileged" siteId="{5b6f6241-9a57-4be4-8e50-1dfa72e79a5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18</Pages>
  <Words>4422</Words>
  <Characters>28456</Characters>
  <Application>Microsoft Office Word</Application>
  <DocSecurity>0</DocSecurity>
  <Lines>711</Lines>
  <Paragraphs>239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Ofício 01/11- Hotel Rifoles                                                         Natal, 10 de maio de 2011</vt:lpstr>
    </vt:vector>
  </TitlesOfParts>
  <Company>Hewlett-Packard</Company>
  <LinksUpToDate>false</LinksUpToDate>
  <CharactersWithSpaces>32639</CharactersWithSpaces>
  <SharedDoc>false</SharedDoc>
  <HLinks>
    <vt:vector size="24" baseType="variant">
      <vt:variant>
        <vt:i4>2359340</vt:i4>
      </vt:variant>
      <vt:variant>
        <vt:i4>9</vt:i4>
      </vt:variant>
      <vt:variant>
        <vt:i4>0</vt:i4>
      </vt:variant>
      <vt:variant>
        <vt:i4>5</vt:i4>
      </vt:variant>
      <vt:variant>
        <vt:lpwstr>http://www.abnt.org.br/</vt:lpwstr>
      </vt:variant>
      <vt:variant>
        <vt:lpwstr/>
      </vt:variant>
      <vt:variant>
        <vt:i4>2490484</vt:i4>
      </vt:variant>
      <vt:variant>
        <vt:i4>6</vt:i4>
      </vt:variant>
      <vt:variant>
        <vt:i4>0</vt:i4>
      </vt:variant>
      <vt:variant>
        <vt:i4>5</vt:i4>
      </vt:variant>
      <vt:variant>
        <vt:lpwstr>http://loja.ibge.gov.br/informacoes-gerais/normas/normas-de-apresentac-o-tabular-3-edic-o.html</vt:lpwstr>
      </vt:variant>
      <vt:variant>
        <vt:lpwstr/>
      </vt:variant>
      <vt:variant>
        <vt:i4>1179649</vt:i4>
      </vt:variant>
      <vt:variant>
        <vt:i4>3</vt:i4>
      </vt:variant>
      <vt:variant>
        <vt:i4>0</vt:i4>
      </vt:variant>
      <vt:variant>
        <vt:i4>5</vt:i4>
      </vt:variant>
      <vt:variant>
        <vt:lpwstr>http://www.ibge.gov.br/home/</vt:lpwstr>
      </vt:variant>
      <vt:variant>
        <vt:lpwstr/>
      </vt:variant>
      <vt:variant>
        <vt:i4>2490484</vt:i4>
      </vt:variant>
      <vt:variant>
        <vt:i4>0</vt:i4>
      </vt:variant>
      <vt:variant>
        <vt:i4>0</vt:i4>
      </vt:variant>
      <vt:variant>
        <vt:i4>5</vt:i4>
      </vt:variant>
      <vt:variant>
        <vt:lpwstr>http://loja.ibge.gov.br/informacoes-gerais/normas/normas-de-apresentac-o-tabular-3-edic-o.html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</dc:creator>
  <cp:lastModifiedBy>Leandro Scala da Rocha</cp:lastModifiedBy>
  <cp:revision>54</cp:revision>
  <cp:lastPrinted>2025-12-01T20:27:00Z</cp:lastPrinted>
  <dcterms:created xsi:type="dcterms:W3CDTF">2025-11-04T18:49:00Z</dcterms:created>
  <dcterms:modified xsi:type="dcterms:W3CDTF">2025-12-01T20:27:00Z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2055bca,7caac0ab,6f7d17f2</vt:lpwstr>
  </property>
  <property fmtid="{D5CDD505-2E9C-101B-9397-08002B2CF9AE}" pid="3" name="ClassificationContentMarkingFooterFontProps">
    <vt:lpwstr>#737373,9,Trebuchet MS</vt:lpwstr>
  </property>
  <property fmtid="{D5CDD505-2E9C-101B-9397-08002B2CF9AE}" pid="4" name="ClassificationContentMarkingFooterText">
    <vt:lpwstr>PÚBLICA</vt:lpwstr>
  </property>
  <property fmtid="{D5CDD505-2E9C-101B-9397-08002B2CF9AE}" pid="5" name="ContentTypeId">
    <vt:lpwstr>0x01010093D614B2A35D6D469A4AAE62A5259962</vt:lpwstr>
  </property>
</Properties>
</file>