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D397F" w14:textId="1570566D" w:rsidR="000414E8" w:rsidRDefault="000414E8" w:rsidP="004739E0">
      <w:pPr>
        <w:shd w:val="clear" w:color="auto" w:fill="FFFFFF"/>
        <w:spacing w:line="360" w:lineRule="auto"/>
        <w:ind w:left="357"/>
        <w:rPr>
          <w:rFonts w:ascii="Arial" w:hAnsi="Arial" w:cs="Arial"/>
          <w:color w:val="212529"/>
          <w:sz w:val="18"/>
          <w:szCs w:val="18"/>
        </w:rPr>
      </w:pPr>
    </w:p>
    <w:p w14:paraId="6C185EA6" w14:textId="77777777" w:rsidR="005A314C" w:rsidRDefault="005A314C" w:rsidP="004739E0">
      <w:pPr>
        <w:shd w:val="clear" w:color="auto" w:fill="FFFFFF"/>
        <w:spacing w:line="360" w:lineRule="auto"/>
        <w:ind w:left="357"/>
        <w:rPr>
          <w:rFonts w:ascii="Arial" w:hAnsi="Arial" w:cs="Arial"/>
          <w:color w:val="212529"/>
          <w:sz w:val="18"/>
          <w:szCs w:val="18"/>
        </w:rPr>
      </w:pPr>
    </w:p>
    <w:p w14:paraId="22F2BC48" w14:textId="77777777" w:rsidR="005A314C" w:rsidRDefault="005A314C" w:rsidP="004739E0">
      <w:pPr>
        <w:shd w:val="clear" w:color="auto" w:fill="FFFFFF"/>
        <w:spacing w:line="360" w:lineRule="auto"/>
        <w:ind w:left="357"/>
        <w:rPr>
          <w:rFonts w:ascii="Arial" w:hAnsi="Arial" w:cs="Arial"/>
          <w:color w:val="212529"/>
          <w:sz w:val="18"/>
          <w:szCs w:val="18"/>
        </w:rPr>
      </w:pPr>
    </w:p>
    <w:p w14:paraId="0CE11D2B" w14:textId="77777777" w:rsidR="005A314C" w:rsidRDefault="005A314C" w:rsidP="004739E0">
      <w:pPr>
        <w:shd w:val="clear" w:color="auto" w:fill="FFFFFF"/>
        <w:spacing w:line="360" w:lineRule="auto"/>
        <w:ind w:left="357"/>
        <w:rPr>
          <w:rFonts w:ascii="Arial" w:hAnsi="Arial" w:cs="Arial"/>
          <w:color w:val="212529"/>
          <w:sz w:val="18"/>
          <w:szCs w:val="18"/>
        </w:rPr>
      </w:pPr>
    </w:p>
    <w:p w14:paraId="7D9A5EB3" w14:textId="77777777" w:rsidR="005A314C" w:rsidRPr="004739E0" w:rsidRDefault="005A314C" w:rsidP="004739E0">
      <w:pPr>
        <w:shd w:val="clear" w:color="auto" w:fill="FFFFFF"/>
        <w:spacing w:line="360" w:lineRule="auto"/>
        <w:ind w:left="357"/>
        <w:rPr>
          <w:rFonts w:ascii="Arial" w:hAnsi="Arial" w:cs="Arial"/>
          <w:color w:val="212529"/>
          <w:sz w:val="18"/>
          <w:szCs w:val="18"/>
        </w:rPr>
      </w:pPr>
    </w:p>
    <w:p w14:paraId="02FCEB94" w14:textId="77777777" w:rsidR="000414E8" w:rsidRPr="004739E0" w:rsidRDefault="000414E8" w:rsidP="00136A83">
      <w:pPr>
        <w:pStyle w:val="IDpaper-Title"/>
        <w:widowControl/>
        <w:spacing w:line="360" w:lineRule="auto"/>
        <w:ind w:left="0"/>
        <w:rPr>
          <w:rFonts w:cs="Arial"/>
          <w:sz w:val="18"/>
          <w:lang w:val="pt-BR"/>
        </w:rPr>
      </w:pPr>
    </w:p>
    <w:p w14:paraId="5CCA73BB" w14:textId="096D7AA9" w:rsidR="00235886" w:rsidRPr="004739E0" w:rsidRDefault="008A3DD7" w:rsidP="004739E0">
      <w:pPr>
        <w:pStyle w:val="IDpaper-Title"/>
        <w:widowControl/>
        <w:spacing w:line="360" w:lineRule="auto"/>
        <w:ind w:left="0"/>
        <w:jc w:val="center"/>
        <w:rPr>
          <w:rFonts w:cs="Arial"/>
          <w:color w:val="212529"/>
          <w:sz w:val="16"/>
          <w:szCs w:val="16"/>
          <w:lang w:val="pt-BR"/>
        </w:rPr>
      </w:pPr>
      <w:bookmarkStart w:id="0" w:name="_Hlk120915664"/>
      <w:r w:rsidRPr="008A3DD7">
        <w:rPr>
          <w:rFonts w:cs="Arial"/>
          <w:bCs/>
          <w:color w:val="0070C0"/>
          <w:szCs w:val="24"/>
          <w:lang w:val="pt-BR"/>
        </w:rPr>
        <w:t>GT5 – Propostas de instrumentos para diagnóstico, metodologias e ferramentas de gestão pública</w:t>
      </w:r>
      <w:bookmarkEnd w:id="0"/>
    </w:p>
    <w:p w14:paraId="4A51AD2D" w14:textId="77777777" w:rsidR="005E648F" w:rsidRPr="004739E0" w:rsidRDefault="005E648F" w:rsidP="004739E0">
      <w:pPr>
        <w:pStyle w:val="IDpaper-Title"/>
        <w:widowControl/>
        <w:spacing w:line="360" w:lineRule="auto"/>
        <w:ind w:left="0"/>
        <w:jc w:val="center"/>
        <w:rPr>
          <w:rFonts w:cs="Arial"/>
          <w:sz w:val="28"/>
          <w:szCs w:val="32"/>
          <w:lang w:val="pt-BR"/>
        </w:rPr>
      </w:pPr>
    </w:p>
    <w:p w14:paraId="612DC371" w14:textId="4594E820" w:rsidR="00FF2C7F" w:rsidRPr="004739E0" w:rsidRDefault="008A3DD7" w:rsidP="004739E0">
      <w:pPr>
        <w:pStyle w:val="IDpaper-Title"/>
        <w:widowControl/>
        <w:spacing w:line="360" w:lineRule="auto"/>
        <w:ind w:left="0"/>
        <w:jc w:val="center"/>
        <w:rPr>
          <w:rFonts w:cs="Arial"/>
          <w:sz w:val="28"/>
          <w:szCs w:val="32"/>
          <w:lang w:val="pt-BR"/>
        </w:rPr>
      </w:pPr>
      <w:r w:rsidRPr="008A3DD7">
        <w:rPr>
          <w:rFonts w:cs="Arial"/>
          <w:sz w:val="28"/>
          <w:szCs w:val="32"/>
          <w:lang w:val="pt-BR"/>
        </w:rPr>
        <w:t>Importância da simplicidade dos indicadores para a agenda pública, a comunicação e a transparência: Exemplo do Programa Cidades Sustentáveis</w:t>
      </w:r>
      <w:r w:rsidR="00653C27" w:rsidRPr="004739E0">
        <w:rPr>
          <w:rFonts w:cs="Arial"/>
          <w:sz w:val="28"/>
          <w:szCs w:val="32"/>
          <w:lang w:val="pt-BR"/>
        </w:rPr>
        <w:t xml:space="preserve"> </w:t>
      </w:r>
    </w:p>
    <w:p w14:paraId="44F6E2B3" w14:textId="77777777" w:rsidR="00B12650" w:rsidRPr="004739E0" w:rsidRDefault="00B12650" w:rsidP="004739E0">
      <w:pPr>
        <w:pStyle w:val="IDpaper-TitleEnglish"/>
        <w:widowControl/>
        <w:spacing w:after="0" w:line="360" w:lineRule="auto"/>
        <w:ind w:left="0"/>
        <w:jc w:val="center"/>
        <w:rPr>
          <w:rFonts w:cs="Arial"/>
          <w:szCs w:val="24"/>
          <w:lang w:val="pt-BR"/>
        </w:rPr>
      </w:pPr>
    </w:p>
    <w:p w14:paraId="4E63D6AD" w14:textId="445601F1" w:rsidR="00B12650" w:rsidRPr="00396717" w:rsidRDefault="008A3DD7" w:rsidP="004739E0">
      <w:pPr>
        <w:pStyle w:val="IDpaper-Title"/>
        <w:widowControl/>
        <w:spacing w:line="360" w:lineRule="auto"/>
        <w:ind w:left="0"/>
        <w:jc w:val="center"/>
        <w:rPr>
          <w:rFonts w:cs="Arial"/>
          <w:b w:val="0"/>
          <w:bCs/>
          <w:i/>
          <w:iCs/>
          <w:szCs w:val="28"/>
          <w:lang w:val="en-US"/>
        </w:rPr>
      </w:pPr>
      <w:bookmarkStart w:id="1" w:name="_Hlk131925215"/>
      <w:r w:rsidRPr="00396717">
        <w:rPr>
          <w:rFonts w:cs="Arial"/>
          <w:b w:val="0"/>
          <w:bCs/>
          <w:i/>
          <w:iCs/>
          <w:szCs w:val="28"/>
          <w:lang w:val="en-US"/>
        </w:rPr>
        <w:t>The Importance of Simplicity in Indicators for the Public Agenda, Communication, and Transparency: The Example of the Sustainable Cities Program</w:t>
      </w:r>
    </w:p>
    <w:p w14:paraId="672F8908" w14:textId="77777777" w:rsidR="00B12650" w:rsidRPr="00396717" w:rsidRDefault="00B12650" w:rsidP="004739E0">
      <w:pPr>
        <w:pStyle w:val="IDpaper-TitleEnglish"/>
        <w:widowControl/>
        <w:spacing w:after="0" w:line="360" w:lineRule="auto"/>
        <w:ind w:left="0"/>
        <w:jc w:val="center"/>
        <w:rPr>
          <w:rFonts w:cs="Arial"/>
          <w:sz w:val="22"/>
          <w:szCs w:val="22"/>
          <w:lang w:val="en-US"/>
        </w:rPr>
      </w:pPr>
    </w:p>
    <w:bookmarkEnd w:id="1"/>
    <w:p w14:paraId="507D9522" w14:textId="77777777" w:rsidR="00D12011" w:rsidRPr="00396717" w:rsidRDefault="00D12011" w:rsidP="004739E0">
      <w:pPr>
        <w:pStyle w:val="IDpaper-TitleEnglish"/>
        <w:widowControl/>
        <w:spacing w:after="0" w:line="360" w:lineRule="auto"/>
        <w:jc w:val="center"/>
        <w:rPr>
          <w:rFonts w:cs="Arial"/>
          <w:sz w:val="20"/>
          <w:lang w:val="en-US"/>
        </w:rPr>
      </w:pPr>
    </w:p>
    <w:p w14:paraId="6A467ECA" w14:textId="7667AD4A" w:rsidR="00D12011" w:rsidRPr="00396717" w:rsidRDefault="008A3DD7" w:rsidP="00D12011">
      <w:pPr>
        <w:widowControl w:val="0"/>
        <w:shd w:val="clear" w:color="auto" w:fill="FFFFFF"/>
        <w:tabs>
          <w:tab w:val="left" w:pos="709"/>
          <w:tab w:val="left" w:pos="3119"/>
          <w:tab w:val="left" w:pos="5812"/>
        </w:tabs>
        <w:spacing w:line="276" w:lineRule="auto"/>
        <w:jc w:val="right"/>
        <w:outlineLvl w:val="0"/>
        <w:rPr>
          <w:rFonts w:ascii="Arial" w:hAnsi="Arial" w:cs="Arial"/>
          <w:sz w:val="18"/>
          <w:szCs w:val="18"/>
        </w:rPr>
      </w:pPr>
      <w:r w:rsidRPr="00396717">
        <w:rPr>
          <w:rFonts w:ascii="Arial" w:hAnsi="Arial" w:cs="Arial"/>
          <w:sz w:val="18"/>
          <w:szCs w:val="18"/>
        </w:rPr>
        <w:t>Tattiana</w:t>
      </w:r>
      <w:r w:rsidR="00396717" w:rsidRPr="00396717">
        <w:rPr>
          <w:rFonts w:ascii="Arial" w:hAnsi="Arial" w:cs="Arial"/>
          <w:sz w:val="18"/>
          <w:szCs w:val="18"/>
        </w:rPr>
        <w:t xml:space="preserve"> Salles Rodrigues</w:t>
      </w:r>
      <w:r w:rsidR="00D12011" w:rsidRPr="00396717">
        <w:rPr>
          <w:rStyle w:val="Refdenotaderodap"/>
          <w:rFonts w:ascii="Arial" w:hAnsi="Arial" w:cs="Arial"/>
          <w:sz w:val="18"/>
          <w:szCs w:val="18"/>
        </w:rPr>
        <w:footnoteReference w:id="1"/>
      </w:r>
    </w:p>
    <w:p w14:paraId="1DCA367A" w14:textId="0384F818" w:rsidR="00D12011" w:rsidRDefault="008A3DD7" w:rsidP="006A0F25">
      <w:pPr>
        <w:widowControl w:val="0"/>
        <w:shd w:val="clear" w:color="auto" w:fill="FFFFFF"/>
        <w:tabs>
          <w:tab w:val="left" w:pos="709"/>
          <w:tab w:val="left" w:pos="3119"/>
          <w:tab w:val="left" w:pos="5812"/>
        </w:tabs>
        <w:spacing w:line="276" w:lineRule="auto"/>
        <w:jc w:val="right"/>
        <w:outlineLvl w:val="0"/>
        <w:rPr>
          <w:rFonts w:ascii="Arial" w:hAnsi="Arial" w:cs="Arial"/>
          <w:sz w:val="18"/>
          <w:szCs w:val="18"/>
        </w:rPr>
      </w:pPr>
      <w:r w:rsidRPr="00396717">
        <w:rPr>
          <w:rFonts w:ascii="Arial" w:hAnsi="Arial" w:cs="Arial"/>
          <w:sz w:val="18"/>
          <w:szCs w:val="18"/>
        </w:rPr>
        <w:t>Hiata Anderson Carvalho de Moura Preto</w:t>
      </w:r>
      <w:r w:rsidR="00D12011" w:rsidRPr="00396717">
        <w:rPr>
          <w:rStyle w:val="Refdenotaderodap"/>
          <w:rFonts w:ascii="Arial" w:hAnsi="Arial" w:cs="Arial"/>
          <w:sz w:val="18"/>
          <w:szCs w:val="18"/>
        </w:rPr>
        <w:footnoteReference w:id="2"/>
      </w:r>
    </w:p>
    <w:p w14:paraId="5011B77E" w14:textId="16B7F0F6" w:rsidR="006A0F25" w:rsidRDefault="006A0F25" w:rsidP="006A0F25">
      <w:pPr>
        <w:widowControl w:val="0"/>
        <w:shd w:val="clear" w:color="auto" w:fill="FFFFFF"/>
        <w:tabs>
          <w:tab w:val="left" w:pos="709"/>
          <w:tab w:val="left" w:pos="3119"/>
          <w:tab w:val="left" w:pos="5812"/>
        </w:tabs>
        <w:spacing w:line="276" w:lineRule="auto"/>
        <w:jc w:val="right"/>
        <w:outlineLvl w:val="0"/>
        <w:rPr>
          <w:rFonts w:ascii="Arial" w:hAnsi="Arial" w:cs="Arial"/>
          <w:sz w:val="18"/>
          <w:szCs w:val="18"/>
        </w:rPr>
      </w:pPr>
      <w:r w:rsidRPr="006A0F25">
        <w:rPr>
          <w:rFonts w:ascii="Arial" w:hAnsi="Arial" w:cs="Arial"/>
          <w:sz w:val="18"/>
          <w:szCs w:val="18"/>
        </w:rPr>
        <w:t>Vanuza da Silva Pereira Ney</w:t>
      </w:r>
      <w:r>
        <w:rPr>
          <w:rStyle w:val="Refdenotaderodap"/>
          <w:rFonts w:ascii="Arial" w:hAnsi="Arial" w:cs="Arial"/>
          <w:sz w:val="18"/>
          <w:szCs w:val="18"/>
        </w:rPr>
        <w:footnoteReference w:id="3"/>
      </w:r>
    </w:p>
    <w:p w14:paraId="1B53831B" w14:textId="22D163E3" w:rsidR="00506622" w:rsidRPr="006A0F25" w:rsidRDefault="006A0F25" w:rsidP="006A0F25">
      <w:pPr>
        <w:widowControl w:val="0"/>
        <w:shd w:val="clear" w:color="auto" w:fill="FFFFFF"/>
        <w:tabs>
          <w:tab w:val="left" w:pos="709"/>
          <w:tab w:val="left" w:pos="3119"/>
          <w:tab w:val="left" w:pos="5812"/>
        </w:tabs>
        <w:spacing w:line="276" w:lineRule="auto"/>
        <w:jc w:val="right"/>
        <w:outlineLvl w:val="0"/>
        <w:rPr>
          <w:rFonts w:ascii="Arial" w:hAnsi="Arial" w:cs="Arial"/>
          <w:sz w:val="18"/>
          <w:szCs w:val="18"/>
        </w:rPr>
      </w:pPr>
      <w:r w:rsidRPr="006A0F25">
        <w:rPr>
          <w:rFonts w:ascii="Arial" w:hAnsi="Arial" w:cs="Arial"/>
          <w:sz w:val="18"/>
          <w:szCs w:val="18"/>
        </w:rPr>
        <w:t>Maria do Socorro Bezerra de Lima</w:t>
      </w:r>
      <w:r>
        <w:rPr>
          <w:rStyle w:val="Refdenotaderodap"/>
          <w:rFonts w:ascii="Arial" w:hAnsi="Arial" w:cs="Arial"/>
          <w:sz w:val="18"/>
          <w:szCs w:val="18"/>
        </w:rPr>
        <w:footnoteReference w:id="4"/>
      </w:r>
    </w:p>
    <w:p w14:paraId="6BAE86EA" w14:textId="217AB266" w:rsidR="00D12011" w:rsidRDefault="00D12011" w:rsidP="009E2AAF">
      <w:pPr>
        <w:widowControl w:val="0"/>
        <w:shd w:val="clear" w:color="auto" w:fill="FFFFFF"/>
        <w:tabs>
          <w:tab w:val="left" w:pos="709"/>
          <w:tab w:val="left" w:pos="3119"/>
          <w:tab w:val="left" w:pos="5812"/>
        </w:tabs>
        <w:spacing w:line="276" w:lineRule="auto"/>
        <w:jc w:val="center"/>
        <w:outlineLvl w:val="0"/>
        <w:rPr>
          <w:rFonts w:ascii="Arial" w:hAnsi="Arial" w:cs="Arial"/>
          <w:color w:val="FF0000"/>
          <w:sz w:val="18"/>
          <w:szCs w:val="18"/>
        </w:rPr>
      </w:pPr>
    </w:p>
    <w:p w14:paraId="7B1AC267" w14:textId="77777777" w:rsidR="00D12011" w:rsidRPr="004739E0" w:rsidRDefault="00D12011" w:rsidP="009E2AAF">
      <w:pPr>
        <w:widowControl w:val="0"/>
        <w:shd w:val="clear" w:color="auto" w:fill="FFFFFF"/>
        <w:tabs>
          <w:tab w:val="left" w:pos="709"/>
          <w:tab w:val="left" w:pos="3119"/>
          <w:tab w:val="left" w:pos="5812"/>
        </w:tabs>
        <w:spacing w:line="276" w:lineRule="auto"/>
        <w:jc w:val="center"/>
        <w:outlineLvl w:val="0"/>
        <w:rPr>
          <w:rFonts w:ascii="Arial" w:hAnsi="Arial" w:cs="Arial"/>
          <w:color w:val="FF0000"/>
          <w:sz w:val="18"/>
          <w:szCs w:val="18"/>
        </w:rPr>
      </w:pPr>
    </w:p>
    <w:p w14:paraId="48E0BCE3" w14:textId="1DFFD790" w:rsidR="00506622" w:rsidRPr="00220D27" w:rsidRDefault="00506622" w:rsidP="009E2AAF">
      <w:pPr>
        <w:autoSpaceDE w:val="0"/>
        <w:autoSpaceDN w:val="0"/>
        <w:adjustRightInd w:val="0"/>
        <w:spacing w:line="276" w:lineRule="auto"/>
        <w:jc w:val="both"/>
        <w:rPr>
          <w:rFonts w:ascii="Arial" w:hAnsi="Arial" w:cs="Arial"/>
          <w:b/>
          <w:sz w:val="20"/>
          <w:szCs w:val="20"/>
        </w:rPr>
      </w:pPr>
      <w:r w:rsidRPr="00220D27">
        <w:rPr>
          <w:rFonts w:ascii="Arial" w:hAnsi="Arial" w:cs="Arial"/>
          <w:b/>
          <w:sz w:val="20"/>
          <w:szCs w:val="20"/>
        </w:rPr>
        <w:t>RESUMO</w:t>
      </w:r>
    </w:p>
    <w:p w14:paraId="2E617E27" w14:textId="40437EAA" w:rsidR="008270A0" w:rsidRPr="008270A0" w:rsidRDefault="008270A0" w:rsidP="008270A0">
      <w:pPr>
        <w:jc w:val="both"/>
        <w:rPr>
          <w:rFonts w:ascii="Arial" w:hAnsi="Arial" w:cs="Arial"/>
          <w:sz w:val="20"/>
          <w:szCs w:val="20"/>
        </w:rPr>
      </w:pPr>
      <w:r w:rsidRPr="008270A0">
        <w:rPr>
          <w:rFonts w:ascii="Arial" w:hAnsi="Arial" w:cs="Arial"/>
          <w:sz w:val="20"/>
          <w:szCs w:val="20"/>
        </w:rPr>
        <w:t xml:space="preserve">O presente artigo trata da importância da existência de indicadores, que tenham como características validade, confiabilidade, mensurabilidade, sensibilidade, e especialmente, simplicidade, para que o problema público seja percebido pela sociedade, nos termos da teoria dos fluxos múltiplos e integre a agenda de políticas públicas. Além disso, o artigo mostra as fases da política ambiental segundo a economia do meio ambiente, com destaque para quarta fase da política ambiental, que depende de instrumentos de educação e comunicação ambiental com a sociedade, cidadãos e consumidores e para isso também precisa de indicadores que tenham na simplicidade e facilidade de compreensão sua grande característica. Por fim, o artigo trás os </w:t>
      </w:r>
      <w:r w:rsidRPr="008270A0">
        <w:rPr>
          <w:rFonts w:ascii="Arial" w:hAnsi="Arial" w:cs="Arial"/>
          <w:sz w:val="20"/>
          <w:szCs w:val="20"/>
        </w:rPr>
        <w:lastRenderedPageBreak/>
        <w:t>indicadores relacionados a resíduos sólidos do Programa Cidades Sustentáveis, estruturado em torno dos Objetivos de Desenvolvimento Sustentável (ODS), das Nações Unidas que são exemplos de bons indicadores de política ambiental e de fácil comunicação e grande transparência.</w:t>
      </w:r>
    </w:p>
    <w:p w14:paraId="70BB1D6A" w14:textId="6D3161FA" w:rsidR="00506622" w:rsidRPr="00136A83" w:rsidRDefault="00506622" w:rsidP="009E2AAF">
      <w:pPr>
        <w:autoSpaceDE w:val="0"/>
        <w:autoSpaceDN w:val="0"/>
        <w:adjustRightInd w:val="0"/>
        <w:spacing w:line="276" w:lineRule="auto"/>
        <w:jc w:val="both"/>
        <w:rPr>
          <w:rFonts w:ascii="Arial" w:hAnsi="Arial" w:cs="Arial"/>
          <w:b/>
          <w:sz w:val="20"/>
          <w:szCs w:val="20"/>
        </w:rPr>
      </w:pPr>
    </w:p>
    <w:p w14:paraId="55645A40" w14:textId="77777777" w:rsidR="00506622" w:rsidRPr="004739E0" w:rsidRDefault="00506622" w:rsidP="009E2AAF">
      <w:pPr>
        <w:autoSpaceDE w:val="0"/>
        <w:autoSpaceDN w:val="0"/>
        <w:adjustRightInd w:val="0"/>
        <w:spacing w:line="276" w:lineRule="auto"/>
        <w:jc w:val="both"/>
        <w:rPr>
          <w:rFonts w:ascii="Arial" w:hAnsi="Arial" w:cs="Arial"/>
          <w:b/>
          <w:sz w:val="18"/>
          <w:szCs w:val="18"/>
        </w:rPr>
      </w:pPr>
    </w:p>
    <w:p w14:paraId="05E73513" w14:textId="6567F709" w:rsidR="00506622" w:rsidRPr="004739E0" w:rsidRDefault="00506622" w:rsidP="009E2AAF">
      <w:pPr>
        <w:spacing w:line="276" w:lineRule="auto"/>
        <w:jc w:val="both"/>
        <w:rPr>
          <w:rFonts w:ascii="Arial" w:hAnsi="Arial" w:cs="Arial"/>
          <w:sz w:val="18"/>
          <w:szCs w:val="18"/>
        </w:rPr>
      </w:pPr>
      <w:r w:rsidRPr="00136A83">
        <w:rPr>
          <w:rFonts w:ascii="Arial" w:hAnsi="Arial" w:cs="Arial"/>
          <w:b/>
          <w:sz w:val="20"/>
          <w:szCs w:val="20"/>
        </w:rPr>
        <w:t xml:space="preserve">PALAVRAS-CHAVE: </w:t>
      </w:r>
      <w:r w:rsidR="007545A9" w:rsidRPr="007545A9">
        <w:rPr>
          <w:rFonts w:ascii="Arial" w:hAnsi="Arial" w:cs="Arial"/>
          <w:sz w:val="20"/>
          <w:szCs w:val="20"/>
        </w:rPr>
        <w:t>indicadores; política ambiental; política pública</w:t>
      </w:r>
      <w:r w:rsidR="007545A9" w:rsidRPr="007545A9">
        <w:rPr>
          <w:rFonts w:ascii="Arial" w:hAnsi="Arial" w:cs="Arial"/>
          <w:color w:val="FF0000"/>
          <w:sz w:val="20"/>
          <w:szCs w:val="20"/>
        </w:rPr>
        <w:t>.</w:t>
      </w:r>
    </w:p>
    <w:p w14:paraId="565FD1C1" w14:textId="5CA6DEC1" w:rsidR="00235886" w:rsidRPr="004739E0" w:rsidRDefault="00235886" w:rsidP="009E2AAF">
      <w:pPr>
        <w:pStyle w:val="IDpaper-Title"/>
        <w:widowControl/>
        <w:spacing w:line="276" w:lineRule="auto"/>
        <w:ind w:left="0"/>
        <w:rPr>
          <w:rFonts w:cs="Arial"/>
          <w:b w:val="0"/>
          <w:bCs/>
          <w:sz w:val="22"/>
          <w:lang w:val="pt-BR"/>
        </w:rPr>
      </w:pPr>
    </w:p>
    <w:p w14:paraId="57586BC3" w14:textId="424B8E56" w:rsidR="00235886" w:rsidRPr="00136A83" w:rsidRDefault="00B8206A" w:rsidP="00235886">
      <w:pPr>
        <w:pStyle w:val="IDpaper-Title"/>
        <w:spacing w:line="276" w:lineRule="auto"/>
        <w:ind w:left="0"/>
        <w:jc w:val="both"/>
        <w:rPr>
          <w:rFonts w:cs="Arial"/>
          <w:b w:val="0"/>
          <w:i/>
          <w:iCs/>
          <w:kern w:val="0"/>
          <w:sz w:val="20"/>
          <w:lang w:val="en-US" w:eastAsia="pt-BR"/>
        </w:rPr>
      </w:pPr>
      <w:r>
        <w:rPr>
          <w:rFonts w:cs="Arial"/>
          <w:bCs/>
          <w:i/>
          <w:iCs/>
          <w:kern w:val="0"/>
          <w:sz w:val="20"/>
          <w:lang w:val="en-US" w:eastAsia="pt-BR"/>
        </w:rPr>
        <w:t>ABSTRACT</w:t>
      </w:r>
    </w:p>
    <w:p w14:paraId="692D2A61" w14:textId="101EDEEF" w:rsidR="00235886" w:rsidRPr="00136A83" w:rsidRDefault="007545A9" w:rsidP="00235886">
      <w:pPr>
        <w:pStyle w:val="IDpaper-Title"/>
        <w:spacing w:line="276" w:lineRule="auto"/>
        <w:ind w:left="0"/>
        <w:jc w:val="both"/>
        <w:rPr>
          <w:rFonts w:cs="Arial"/>
          <w:b w:val="0"/>
          <w:i/>
          <w:iCs/>
          <w:kern w:val="0"/>
          <w:sz w:val="20"/>
          <w:lang w:eastAsia="pt-BR"/>
        </w:rPr>
      </w:pPr>
      <w:r w:rsidRPr="00396717">
        <w:rPr>
          <w:rFonts w:cs="Arial"/>
          <w:b w:val="0"/>
          <w:i/>
          <w:iCs/>
          <w:kern w:val="0"/>
          <w:sz w:val="20"/>
          <w:lang w:val="en-US" w:eastAsia="pt-BR"/>
        </w:rPr>
        <w:t>This article discusses the importance of indicators that possess validity, reliability, measurability, sensitivity, and, above all, simplicity as essential characteristics for ensuring that public problems are perceived by society and integrated into the public policy agenda, according to the multiple streams theory. In addition, the article outlines the phases of environmental policy from the perspective of environmental economics, emphasizing the fourth phase, which relies on educational and environmental communication instruments targeting society, citizens, and consumers. For this purpose, indicators characterized by simplicity and ease of understanding are also necessary. Finally, the article presents the solid waste indicators from the Sustainable Cities Program, structured around the United Nations’ Sustainable Development Goals (SDGs), as examples of effective environmental policy indicators that are easy to communicate and highly transparent.</w:t>
      </w:r>
    </w:p>
    <w:p w14:paraId="746E4E2F" w14:textId="6A0ED217" w:rsidR="00E53F1F" w:rsidRPr="00396717" w:rsidRDefault="00235886" w:rsidP="00235886">
      <w:pPr>
        <w:pStyle w:val="IDpaper-Title"/>
        <w:widowControl/>
        <w:spacing w:line="276" w:lineRule="auto"/>
        <w:ind w:left="0"/>
        <w:jc w:val="both"/>
        <w:rPr>
          <w:rFonts w:cs="Arial"/>
          <w:b w:val="0"/>
          <w:i/>
          <w:iCs/>
          <w:color w:val="FF0000"/>
          <w:kern w:val="0"/>
          <w:sz w:val="20"/>
          <w:lang w:val="en-US" w:eastAsia="pt-BR"/>
        </w:rPr>
      </w:pPr>
      <w:r w:rsidRPr="00136A83">
        <w:rPr>
          <w:rFonts w:cs="Arial"/>
          <w:bCs/>
          <w:i/>
          <w:iCs/>
          <w:kern w:val="0"/>
          <w:sz w:val="20"/>
          <w:lang w:eastAsia="pt-BR"/>
        </w:rPr>
        <w:t>KEYWORDS:</w:t>
      </w:r>
      <w:r w:rsidRPr="00136A83">
        <w:rPr>
          <w:rFonts w:cs="Arial"/>
          <w:b w:val="0"/>
          <w:i/>
          <w:iCs/>
          <w:kern w:val="0"/>
          <w:sz w:val="20"/>
          <w:lang w:eastAsia="pt-BR"/>
        </w:rPr>
        <w:t xml:space="preserve"> </w:t>
      </w:r>
      <w:r w:rsidR="007545A9" w:rsidRPr="00396717">
        <w:rPr>
          <w:rFonts w:cs="Arial"/>
          <w:b w:val="0"/>
          <w:i/>
          <w:iCs/>
          <w:kern w:val="0"/>
          <w:sz w:val="20"/>
          <w:lang w:val="en-US" w:eastAsia="pt-BR"/>
        </w:rPr>
        <w:t>indicators; environmental policy; public policy</w:t>
      </w:r>
      <w:r w:rsidRPr="00136A83">
        <w:rPr>
          <w:rFonts w:cs="Arial"/>
          <w:b w:val="0"/>
          <w:i/>
          <w:iCs/>
          <w:kern w:val="0"/>
          <w:sz w:val="20"/>
          <w:lang w:eastAsia="pt-BR"/>
        </w:rPr>
        <w:t xml:space="preserve">. </w:t>
      </w:r>
    </w:p>
    <w:p w14:paraId="56D6B338" w14:textId="77777777" w:rsidR="00235886" w:rsidRPr="00396717" w:rsidRDefault="00235886" w:rsidP="00235886">
      <w:pPr>
        <w:pStyle w:val="IDpaper-Title"/>
        <w:widowControl/>
        <w:spacing w:line="276" w:lineRule="auto"/>
        <w:ind w:left="0"/>
        <w:jc w:val="both"/>
        <w:rPr>
          <w:rFonts w:cs="Arial"/>
          <w:b w:val="0"/>
          <w:i/>
          <w:iCs/>
          <w:kern w:val="0"/>
          <w:sz w:val="18"/>
          <w:szCs w:val="18"/>
          <w:lang w:val="en-US" w:eastAsia="pt-BR"/>
        </w:rPr>
      </w:pPr>
    </w:p>
    <w:p w14:paraId="767F651A" w14:textId="75608E68" w:rsidR="00235886" w:rsidRPr="00894B8F" w:rsidRDefault="00235886" w:rsidP="00894B8F">
      <w:pPr>
        <w:pStyle w:val="IDpaper-Title"/>
        <w:widowControl/>
        <w:spacing w:line="360" w:lineRule="auto"/>
        <w:ind w:left="0"/>
        <w:rPr>
          <w:rFonts w:cs="Arial"/>
          <w:b w:val="0"/>
          <w:color w:val="FF0000"/>
          <w:sz w:val="18"/>
          <w:szCs w:val="18"/>
          <w:lang w:val="pt-BR"/>
        </w:rPr>
      </w:pPr>
      <w:r w:rsidRPr="00136A83">
        <w:rPr>
          <w:rFonts w:cs="Arial"/>
          <w:bCs/>
          <w:szCs w:val="24"/>
          <w:lang w:val="pt-BR"/>
        </w:rPr>
        <w:t xml:space="preserve">1 </w:t>
      </w:r>
      <w:r w:rsidR="00894B8F" w:rsidRPr="00BB3D27">
        <w:rPr>
          <w:rFonts w:cs="Arial"/>
          <w:bCs/>
          <w:szCs w:val="24"/>
          <w:lang w:val="pt-BR"/>
        </w:rPr>
        <w:t xml:space="preserve">INTRODUÇÃO: </w:t>
      </w:r>
      <w:r w:rsidR="00894B8F" w:rsidRPr="00BB3D27">
        <w:rPr>
          <w:rFonts w:cs="Arial"/>
          <w:szCs w:val="24"/>
          <w:lang w:val="pt-BR"/>
        </w:rPr>
        <w:t>DEFININDO POLÍTICAS PÚBLICAS</w:t>
      </w:r>
    </w:p>
    <w:p w14:paraId="72F79FB3" w14:textId="4E5333DD" w:rsidR="00BB3D27" w:rsidRPr="00BB3D27" w:rsidRDefault="00BB3D27" w:rsidP="00894B8F">
      <w:pPr>
        <w:spacing w:line="360" w:lineRule="auto"/>
        <w:ind w:firstLine="851"/>
        <w:jc w:val="both"/>
        <w:rPr>
          <w:rFonts w:ascii="Arial" w:hAnsi="Arial" w:cs="Arial"/>
        </w:rPr>
      </w:pPr>
      <w:r w:rsidRPr="00BB3D27">
        <w:rPr>
          <w:rFonts w:ascii="Arial" w:hAnsi="Arial" w:cs="Arial"/>
        </w:rPr>
        <w:t xml:space="preserve">Conforme destaca SOUZA (2006) a visão moderna de políticas públicas surge nos Estados Unidos da América, no contexto da Guerra Fria, com a proposta de aplicação de métodos científicos às formulações e às decisões do governo sobre problemas públicos. </w:t>
      </w:r>
      <w:r>
        <w:rPr>
          <w:rFonts w:ascii="Arial" w:hAnsi="Arial" w:cs="Arial"/>
        </w:rPr>
        <w:t xml:space="preserve"> </w:t>
      </w:r>
      <w:r w:rsidRPr="00BB3D27">
        <w:rPr>
          <w:rFonts w:ascii="Arial" w:hAnsi="Arial" w:cs="Arial"/>
        </w:rPr>
        <w:t>Dessa forma, a visão norte-americana rompe com o arcabouço europeu voltado para os estudos de teoria do Estado e de suas instituições, partindo para uma visão mais analítica, pragmática e aplicada da ação do estado na sociedade.</w:t>
      </w:r>
    </w:p>
    <w:p w14:paraId="13B494F7" w14:textId="68F98587" w:rsidR="00BB3D27" w:rsidRPr="00BB3D27" w:rsidRDefault="00BB3D27" w:rsidP="00894B8F">
      <w:pPr>
        <w:spacing w:line="360" w:lineRule="auto"/>
        <w:ind w:firstLine="851"/>
        <w:jc w:val="both"/>
        <w:rPr>
          <w:rFonts w:ascii="Arial" w:hAnsi="Arial" w:cs="Arial"/>
        </w:rPr>
      </w:pPr>
      <w:r w:rsidRPr="00BB3D27">
        <w:rPr>
          <w:rFonts w:ascii="Arial" w:hAnsi="Arial" w:cs="Arial"/>
        </w:rPr>
        <w:t xml:space="preserve">A língua inglesa, inclusive, possui palavras distintas para nomear os fenômenos. </w:t>
      </w:r>
      <w:r w:rsidRPr="00BB3D27">
        <w:rPr>
          <w:rFonts w:ascii="Arial" w:hAnsi="Arial" w:cs="Arial"/>
          <w:i/>
        </w:rPr>
        <w:t>Politics</w:t>
      </w:r>
      <w:r w:rsidRPr="00BB3D27">
        <w:rPr>
          <w:rFonts w:ascii="Arial" w:hAnsi="Arial" w:cs="Arial"/>
        </w:rPr>
        <w:t xml:space="preserve"> seria o processo político em si, o jogo de poder entre diversos atores sociais, enquanto </w:t>
      </w:r>
      <w:r w:rsidRPr="00BB3D27">
        <w:rPr>
          <w:rFonts w:ascii="Arial" w:hAnsi="Arial" w:cs="Arial"/>
          <w:i/>
        </w:rPr>
        <w:t>policy</w:t>
      </w:r>
      <w:r w:rsidRPr="00BB3D27">
        <w:rPr>
          <w:rFonts w:ascii="Arial" w:hAnsi="Arial" w:cs="Arial"/>
        </w:rPr>
        <w:t xml:space="preserve"> diz respeito à ação, o conteúdo concreto da decisão política, como a lei, o programa, o projeto. Ou seja, o </w:t>
      </w:r>
      <w:r w:rsidRPr="00BB3D27">
        <w:rPr>
          <w:rFonts w:ascii="Arial" w:hAnsi="Arial" w:cs="Arial"/>
          <w:i/>
        </w:rPr>
        <w:t>policy</w:t>
      </w:r>
      <w:r w:rsidRPr="00BB3D27">
        <w:rPr>
          <w:rFonts w:ascii="Arial" w:hAnsi="Arial" w:cs="Arial"/>
        </w:rPr>
        <w:t xml:space="preserve"> é o resultado da </w:t>
      </w:r>
      <w:r w:rsidRPr="00BB3D27">
        <w:rPr>
          <w:rFonts w:ascii="Arial" w:hAnsi="Arial" w:cs="Arial"/>
          <w:i/>
        </w:rPr>
        <w:t>politics</w:t>
      </w:r>
      <w:r w:rsidRPr="00BB3D27">
        <w:rPr>
          <w:rFonts w:ascii="Arial" w:hAnsi="Arial" w:cs="Arial"/>
        </w:rPr>
        <w:t xml:space="preserve">. Na língua portuguesa podemos entender </w:t>
      </w:r>
      <w:r w:rsidRPr="00BB3D27">
        <w:rPr>
          <w:rFonts w:ascii="Arial" w:hAnsi="Arial" w:cs="Arial"/>
          <w:i/>
        </w:rPr>
        <w:t>politics</w:t>
      </w:r>
      <w:r w:rsidRPr="00BB3D27">
        <w:rPr>
          <w:rFonts w:ascii="Arial" w:hAnsi="Arial" w:cs="Arial"/>
        </w:rPr>
        <w:t xml:space="preserve"> como a atividade política e as </w:t>
      </w:r>
      <w:r w:rsidRPr="00BB3D27">
        <w:rPr>
          <w:rFonts w:ascii="Arial" w:hAnsi="Arial" w:cs="Arial"/>
          <w:i/>
        </w:rPr>
        <w:t>policies</w:t>
      </w:r>
      <w:r w:rsidRPr="00BB3D27">
        <w:rPr>
          <w:rFonts w:ascii="Arial" w:hAnsi="Arial" w:cs="Arial"/>
        </w:rPr>
        <w:t xml:space="preserve"> como as políticas públicas. </w:t>
      </w:r>
    </w:p>
    <w:p w14:paraId="11C382C7" w14:textId="77777777" w:rsidR="00BB3D27" w:rsidRPr="00BB3D27" w:rsidRDefault="00BB3D27" w:rsidP="00894B8F">
      <w:pPr>
        <w:spacing w:line="360" w:lineRule="auto"/>
        <w:ind w:firstLine="851"/>
        <w:jc w:val="both"/>
        <w:rPr>
          <w:rFonts w:ascii="Arial" w:hAnsi="Arial" w:cs="Arial"/>
        </w:rPr>
      </w:pPr>
      <w:r w:rsidRPr="00BB3D27">
        <w:rPr>
          <w:rFonts w:ascii="Arial" w:hAnsi="Arial" w:cs="Arial"/>
        </w:rPr>
        <w:t xml:space="preserve">Assim a disciplina de políticas públicas nasce como um campo aplicado das ciências políticas, com interface com a área de economia política e o uso extensivo de ferramentas matemáticas, estatísticas e metodológicas. </w:t>
      </w:r>
    </w:p>
    <w:p w14:paraId="147CC4DE" w14:textId="77777777" w:rsidR="00BB3D27" w:rsidRPr="00BB3D27" w:rsidRDefault="00BB3D27" w:rsidP="00894B8F">
      <w:pPr>
        <w:spacing w:line="360" w:lineRule="auto"/>
        <w:ind w:firstLine="851"/>
        <w:jc w:val="both"/>
        <w:rPr>
          <w:rFonts w:ascii="Arial" w:hAnsi="Arial" w:cs="Arial"/>
        </w:rPr>
      </w:pPr>
      <w:r w:rsidRPr="00BB3D27">
        <w:rPr>
          <w:rFonts w:ascii="Arial" w:hAnsi="Arial" w:cs="Arial"/>
        </w:rPr>
        <w:t xml:space="preserve">Vale destacar, conforme RUA (2009), que diferentemente de comunidade, a sociedade é um conjunto de indivíduos dotados de interesses e </w:t>
      </w:r>
      <w:r w:rsidRPr="00BB3D27">
        <w:rPr>
          <w:rFonts w:ascii="Arial" w:hAnsi="Arial" w:cs="Arial"/>
        </w:rPr>
        <w:lastRenderedPageBreak/>
        <w:t>recursos de poder diferenciados, que interagem continuamente a fim de satisfazer às suas necessidades.</w:t>
      </w:r>
    </w:p>
    <w:p w14:paraId="11993172" w14:textId="77777777" w:rsidR="00BB3D27" w:rsidRPr="00BB3D27" w:rsidRDefault="00BB3D27" w:rsidP="00894B8F">
      <w:pPr>
        <w:spacing w:line="360" w:lineRule="auto"/>
        <w:ind w:firstLine="851"/>
        <w:jc w:val="both"/>
        <w:rPr>
          <w:rFonts w:ascii="Arial" w:hAnsi="Arial" w:cs="Arial"/>
        </w:rPr>
      </w:pPr>
      <w:r w:rsidRPr="00BB3D27">
        <w:rPr>
          <w:rFonts w:ascii="Arial" w:hAnsi="Arial" w:cs="Arial"/>
        </w:rPr>
        <w:t>Por causa da existência de interesses e recursos de poder diferenciados, as sociedades tendem naturalmente ao conflito. Quando um conflito evolui para a violência aberta, existe um confronto. E confrontos tem alto custo humano, social e econômico. Por isso, as sociedades tendem a escolher algum método de resolução dos conflitos, seja pela coerção ou pela política.</w:t>
      </w:r>
    </w:p>
    <w:p w14:paraId="30B7B6AC" w14:textId="77777777" w:rsidR="00917E07" w:rsidRDefault="00917E07" w:rsidP="00894B8F">
      <w:pPr>
        <w:spacing w:line="360" w:lineRule="auto"/>
        <w:ind w:firstLine="851"/>
        <w:jc w:val="both"/>
        <w:rPr>
          <w:rFonts w:ascii="Arial" w:hAnsi="Arial" w:cs="Arial"/>
        </w:rPr>
      </w:pPr>
      <w:r w:rsidRPr="00917E07">
        <w:rPr>
          <w:rFonts w:ascii="Arial" w:hAnsi="Arial" w:cs="Arial"/>
        </w:rPr>
        <w:t>A coerção, entendida como a capacidade do Estado de reprimir e manter a ordem por meio do monopólio legítimo da violência, possui um limite lógico que é a própria necessidade de sua manutenção. Diante disso, as sociedades tendem a recorrer à política como forma pacífica de resolução de conflitos e mediação de interesses. Conforme analisa Faoro (2000), essa dimensão política no Brasil foi historicamente condicionada pela formação de um patronato que concentrou o poder nas mãos de uma elite burocrática e patrimonialista, transformando o Estado em instrumento de dominação e perpetuação de privilégios. Assim, a ação política nem sempre emerge como espaço de igualdade e deliberação pública, mas frequentemente como continuidade de estruturas de poder que resistem à democratização plena das instituições.</w:t>
      </w:r>
    </w:p>
    <w:p w14:paraId="26251BCF" w14:textId="7201A286" w:rsidR="00D36FAB" w:rsidRDefault="00BB3D27" w:rsidP="00D36FAB">
      <w:pPr>
        <w:spacing w:line="360" w:lineRule="auto"/>
        <w:ind w:firstLine="851"/>
        <w:jc w:val="both"/>
        <w:rPr>
          <w:rFonts w:ascii="Arial" w:hAnsi="Arial" w:cs="Arial"/>
        </w:rPr>
      </w:pPr>
      <w:r w:rsidRPr="00BB3D27">
        <w:rPr>
          <w:rFonts w:ascii="Arial" w:hAnsi="Arial" w:cs="Arial"/>
        </w:rPr>
        <w:t xml:space="preserve">As políticas públicas são o resultado da ação política que visa resolver conflitos e problemas das sociedades. Podem ter uma abordagem estatista ou policêntrica, admitindo a participação de atores não governamentais na sua elaboração, implementação, avaliação e monitoramento. </w:t>
      </w:r>
    </w:p>
    <w:p w14:paraId="3FA8A45D" w14:textId="77777777" w:rsidR="00D36FAB" w:rsidRPr="00D36FAB" w:rsidRDefault="00D36FAB" w:rsidP="00D36FAB">
      <w:pPr>
        <w:spacing w:line="360" w:lineRule="auto"/>
        <w:ind w:firstLine="851"/>
        <w:jc w:val="both"/>
        <w:rPr>
          <w:rFonts w:ascii="Arial" w:hAnsi="Arial" w:cs="Arial"/>
        </w:rPr>
      </w:pPr>
      <w:r w:rsidRPr="00D36FAB">
        <w:rPr>
          <w:rFonts w:ascii="Arial" w:hAnsi="Arial" w:cs="Arial"/>
        </w:rPr>
        <w:t>A compreensão das políticas públicas e do desenvolvimento urbano no Brasil exige uma análise cuidadosa das estruturas históricas e sociopolíticas que moldam a ação estatal. Conforme argumenta Martins (1994), o país é marcado por um “poder do atraso”, no qual as relações tradicionais e clientelistas coexistem com a modernização institucional, dificultando transformações estruturais mais profundas. Essa permanência de práticas arcaicas dentro de um contexto moderno revela um Estado que, muitas vezes, conserva dinâmicas patrimonialistas e hierárquicas, mesmo em meio a processos de mudança.</w:t>
      </w:r>
    </w:p>
    <w:p w14:paraId="43B65DC6" w14:textId="77777777" w:rsidR="00D36FAB" w:rsidRPr="00D36FAB" w:rsidRDefault="00D36FAB" w:rsidP="00D36FAB">
      <w:pPr>
        <w:spacing w:line="360" w:lineRule="auto"/>
        <w:ind w:firstLine="851"/>
        <w:jc w:val="both"/>
        <w:rPr>
          <w:rFonts w:ascii="Arial" w:hAnsi="Arial" w:cs="Arial"/>
        </w:rPr>
      </w:pPr>
      <w:r w:rsidRPr="00D36FAB">
        <w:rPr>
          <w:rFonts w:ascii="Arial" w:hAnsi="Arial" w:cs="Arial"/>
        </w:rPr>
        <w:t xml:space="preserve">Nesse mesmo sentido, O’Donnell (2011) enfatiza que a democracia latino-americana é frequentemente atravessada por uma “baixa institucionalidade”, caracterizada pela distância entre as normas formais e sua efetiva aplicação. As instituições democráticas, embora consolidadas em termos </w:t>
      </w:r>
      <w:r w:rsidRPr="00D36FAB">
        <w:rPr>
          <w:rFonts w:ascii="Arial" w:hAnsi="Arial" w:cs="Arial"/>
        </w:rPr>
        <w:lastRenderedPageBreak/>
        <w:t>legais, nem sempre se traduzem em práticas cidadãs e inclusivas, o que fragiliza a capacidade do Estado de garantir direitos e promover a equidade social. Essa fragilidade institucional repercute diretamente na formulação e implementação de políticas públicas consistentes.</w:t>
      </w:r>
    </w:p>
    <w:p w14:paraId="70FC94A9" w14:textId="2E5D6F61" w:rsidR="00D36FAB" w:rsidRPr="00BB3D27" w:rsidRDefault="00D36FAB" w:rsidP="00D36FAB">
      <w:pPr>
        <w:spacing w:line="360" w:lineRule="auto"/>
        <w:ind w:firstLine="851"/>
        <w:jc w:val="both"/>
        <w:rPr>
          <w:rFonts w:ascii="Arial" w:hAnsi="Arial" w:cs="Arial"/>
        </w:rPr>
      </w:pPr>
      <w:r w:rsidRPr="00D36FAB">
        <w:rPr>
          <w:rFonts w:ascii="Arial" w:hAnsi="Arial" w:cs="Arial"/>
        </w:rPr>
        <w:t>Por sua vez, Flexor e Leite (2007) destacam que as políticas públicas no meio rural e urbano brasileiro devem ser compreendidas a partir da interação entre atores, escalas e poderes locais, revelando a complexidade do Estado como arena de disputas e negociações. Silva (2007) complementa essa análise ao observar que o clientelismo e a cultura política herdada do período autoritário continuam influenciando a relação entre Estado e sociedade, reproduzindo desigualdades e limitando a eficácia das políticas democráticas. Esses elementos ajudam a entender por que, em muitos municípios, a gestão pública ainda enfrenta obstáculos à transparência, à participação e ao desenvolvimento sustentável.</w:t>
      </w:r>
    </w:p>
    <w:p w14:paraId="6847D370" w14:textId="72C55783" w:rsidR="00235886" w:rsidRPr="00894B8F" w:rsidRDefault="00BB3D27" w:rsidP="00894B8F">
      <w:pPr>
        <w:spacing w:line="360" w:lineRule="auto"/>
        <w:ind w:firstLine="851"/>
        <w:jc w:val="both"/>
        <w:rPr>
          <w:rFonts w:ascii="Arial" w:hAnsi="Arial" w:cs="Arial"/>
        </w:rPr>
      </w:pPr>
      <w:r w:rsidRPr="00BB3D27">
        <w:rPr>
          <w:rFonts w:ascii="Arial" w:hAnsi="Arial" w:cs="Arial"/>
        </w:rPr>
        <w:t>Esse artigo além de definir rapidamente políticas públicas pelo enfoque norte-americano e moderno sobre a matéria, falará sobre a construção da agenda pública de acordo com o modelo dos fluxos múltiplos, destacando a importância dos indicadores no fluxo dos problemas, em seguida tratará da definição, funções, características, classificação e limitações dos indicadores, terminando com uma rápida análise dos indicadores relacionados a gestão de resíduos sólidos utilizados pelo Programa Cidades Sustentáveis.</w:t>
      </w:r>
    </w:p>
    <w:p w14:paraId="2F8CACAC" w14:textId="55C1BE65" w:rsidR="00235886" w:rsidRPr="00894B8F" w:rsidRDefault="00235886" w:rsidP="00894B8F">
      <w:pPr>
        <w:spacing w:line="360" w:lineRule="auto"/>
        <w:rPr>
          <w:rFonts w:ascii="Arial" w:hAnsi="Arial" w:cs="Arial"/>
          <w:b/>
        </w:rPr>
      </w:pPr>
      <w:r w:rsidRPr="00136A83">
        <w:rPr>
          <w:rFonts w:ascii="Arial" w:hAnsi="Arial" w:cs="Arial"/>
          <w:b/>
        </w:rPr>
        <w:t xml:space="preserve">2 </w:t>
      </w:r>
      <w:r w:rsidR="00894B8F" w:rsidRPr="00F17854">
        <w:rPr>
          <w:rFonts w:ascii="Arial" w:hAnsi="Arial" w:cs="Arial"/>
          <w:b/>
        </w:rPr>
        <w:t>A CONSTRUÇÃO DA AGENDA PÚBLICA</w:t>
      </w:r>
    </w:p>
    <w:p w14:paraId="057DE990" w14:textId="77777777" w:rsidR="00894B8F" w:rsidRPr="00894B8F" w:rsidRDefault="00894B8F" w:rsidP="009F2B23">
      <w:pPr>
        <w:spacing w:line="360" w:lineRule="auto"/>
        <w:ind w:firstLine="851"/>
        <w:jc w:val="both"/>
        <w:rPr>
          <w:rFonts w:ascii="Arial" w:hAnsi="Arial" w:cs="Arial"/>
        </w:rPr>
      </w:pPr>
      <w:r w:rsidRPr="00894B8F">
        <w:rPr>
          <w:rFonts w:ascii="Arial" w:hAnsi="Arial" w:cs="Arial"/>
        </w:rPr>
        <w:t xml:space="preserve">Podemos sintetizar a evolução das políticas públicas no modelo racional, de processo organizacional, institucional e modelo dos três fluxos. </w:t>
      </w:r>
    </w:p>
    <w:p w14:paraId="4A75EED0" w14:textId="77777777" w:rsidR="00894B8F" w:rsidRPr="00894B8F" w:rsidRDefault="00894B8F" w:rsidP="009F2B23">
      <w:pPr>
        <w:spacing w:line="360" w:lineRule="auto"/>
        <w:ind w:firstLine="851"/>
        <w:jc w:val="both"/>
        <w:rPr>
          <w:rFonts w:ascii="Arial" w:hAnsi="Arial" w:cs="Arial"/>
        </w:rPr>
      </w:pPr>
      <w:r w:rsidRPr="00894B8F">
        <w:rPr>
          <w:rFonts w:ascii="Arial" w:hAnsi="Arial" w:cs="Arial"/>
        </w:rPr>
        <w:t>O modelo racional defende a ideia de que indivíduos objetivam maximizar utilidade ou satisfação ao menor custo possível, dentro das informações disponíveis. As preferencias de cada indivíduo costumam ser hierarquizadas e expressas em uma função de utilidade.</w:t>
      </w:r>
    </w:p>
    <w:p w14:paraId="29576F91" w14:textId="77777777" w:rsidR="00894B8F" w:rsidRPr="00894B8F" w:rsidRDefault="00894B8F" w:rsidP="009F2B23">
      <w:pPr>
        <w:spacing w:line="360" w:lineRule="auto"/>
        <w:ind w:firstLine="851"/>
        <w:jc w:val="both"/>
        <w:rPr>
          <w:rFonts w:ascii="Arial" w:hAnsi="Arial" w:cs="Arial"/>
        </w:rPr>
      </w:pPr>
      <w:r w:rsidRPr="00894B8F">
        <w:rPr>
          <w:rFonts w:ascii="Arial" w:hAnsi="Arial" w:cs="Arial"/>
        </w:rPr>
        <w:t xml:space="preserve">Esse modelo é frequentemente associado ao individualismo metodológico, segundo o qual fenômenos sociais de natureza complexa devem ser explicados em função das ações individuais das quais são formados, ou seja, micro fundamentados. </w:t>
      </w:r>
    </w:p>
    <w:p w14:paraId="1A5FC487" w14:textId="77777777" w:rsidR="00894B8F" w:rsidRPr="00894B8F" w:rsidRDefault="00894B8F" w:rsidP="009F2B23">
      <w:pPr>
        <w:spacing w:line="360" w:lineRule="auto"/>
        <w:ind w:firstLine="851"/>
        <w:jc w:val="both"/>
        <w:rPr>
          <w:rFonts w:ascii="Arial" w:hAnsi="Arial" w:cs="Arial"/>
        </w:rPr>
      </w:pPr>
      <w:r w:rsidRPr="00894B8F">
        <w:rPr>
          <w:rFonts w:ascii="Arial" w:hAnsi="Arial" w:cs="Arial"/>
        </w:rPr>
        <w:t xml:space="preserve">Dessa forma o indivíduo tomador de decisão utiliza um sistema consistente de preferências na tomada de decisão, estando ciente das </w:t>
      </w:r>
      <w:r w:rsidRPr="00894B8F">
        <w:rPr>
          <w:rFonts w:ascii="Arial" w:hAnsi="Arial" w:cs="Arial"/>
        </w:rPr>
        <w:lastRenderedPageBreak/>
        <w:t xml:space="preserve">alternativas e calculando a probabilidade de sucesso e fracasso de cada alternativa. </w:t>
      </w:r>
    </w:p>
    <w:p w14:paraId="67032105" w14:textId="77777777" w:rsidR="00894B8F" w:rsidRPr="00894B8F" w:rsidRDefault="00894B8F" w:rsidP="009F2B23">
      <w:pPr>
        <w:spacing w:line="360" w:lineRule="auto"/>
        <w:ind w:firstLine="851"/>
        <w:jc w:val="both"/>
        <w:rPr>
          <w:rFonts w:ascii="Arial" w:hAnsi="Arial" w:cs="Arial"/>
        </w:rPr>
      </w:pPr>
      <w:r w:rsidRPr="00894B8F">
        <w:rPr>
          <w:rFonts w:ascii="Arial" w:hAnsi="Arial" w:cs="Arial"/>
        </w:rPr>
        <w:t xml:space="preserve">O modelo racional de subdivide no modelo racional puro ou da racionalidade absoluta que entende que as consequências de cada alternativa ou opção é conhecida com antecedência por cada tomador de decisão e o modelo da racionalidade limitada que reconhece limitações cognitivas e informativas dos tomadores de decisão. </w:t>
      </w:r>
    </w:p>
    <w:p w14:paraId="7E169C92" w14:textId="77777777" w:rsidR="00894B8F" w:rsidRPr="00894B8F" w:rsidRDefault="00894B8F" w:rsidP="009F2B23">
      <w:pPr>
        <w:spacing w:line="360" w:lineRule="auto"/>
        <w:ind w:firstLine="851"/>
        <w:jc w:val="both"/>
        <w:rPr>
          <w:rFonts w:ascii="Arial" w:hAnsi="Arial" w:cs="Arial"/>
        </w:rPr>
      </w:pPr>
      <w:r w:rsidRPr="00894B8F">
        <w:rPr>
          <w:rFonts w:ascii="Arial" w:hAnsi="Arial" w:cs="Arial"/>
        </w:rPr>
        <w:t xml:space="preserve">Segundo a racionalidade limitada, as decisões são satisfatórias, mas não necessariamente ótimas. </w:t>
      </w:r>
    </w:p>
    <w:p w14:paraId="4481927D" w14:textId="77777777" w:rsidR="00894B8F" w:rsidRPr="00894B8F" w:rsidRDefault="00894B8F" w:rsidP="009F2B23">
      <w:pPr>
        <w:spacing w:line="360" w:lineRule="auto"/>
        <w:ind w:firstLine="851"/>
        <w:jc w:val="both"/>
        <w:rPr>
          <w:rFonts w:ascii="Arial" w:hAnsi="Arial" w:cs="Arial"/>
        </w:rPr>
      </w:pPr>
      <w:r w:rsidRPr="00894B8F">
        <w:rPr>
          <w:rFonts w:ascii="Arial" w:hAnsi="Arial" w:cs="Arial"/>
        </w:rPr>
        <w:t xml:space="preserve">O paradigma de processo organizacional dialoga com a racionalidade limitada pois também enfatiza os limites para a atuação do ator racional no processo decisório, entendendo que mesmo que não conheçam todas as alternativas e suas possíveis consequências, indivíduos tomam decisões utilizando heurística, ou seja, atalhos cognitivos para tomar decisões de forma mais rápida ignorando informações. </w:t>
      </w:r>
    </w:p>
    <w:p w14:paraId="39DD8C38" w14:textId="77777777" w:rsidR="00894B8F" w:rsidRPr="00894B8F" w:rsidRDefault="00894B8F" w:rsidP="009F2B23">
      <w:pPr>
        <w:spacing w:line="360" w:lineRule="auto"/>
        <w:ind w:firstLine="851"/>
        <w:jc w:val="both"/>
        <w:rPr>
          <w:rFonts w:ascii="Arial" w:hAnsi="Arial" w:cs="Arial"/>
        </w:rPr>
      </w:pPr>
      <w:r w:rsidRPr="00894B8F">
        <w:rPr>
          <w:rFonts w:ascii="Arial" w:hAnsi="Arial" w:cs="Arial"/>
        </w:rPr>
        <w:t>Enfim, o paradigma do processo organizacional enxerga o processo decisório em política pública como incremental, pois indivíduos e governos tendem a dentro de determinados padrões de comportamento, diminuindo o risco de falha, uma vez que agem sob restrição de tempo e informação.</w:t>
      </w:r>
    </w:p>
    <w:p w14:paraId="03590CC6" w14:textId="77777777" w:rsidR="00894B8F" w:rsidRPr="00894B8F" w:rsidRDefault="00894B8F" w:rsidP="009F2B23">
      <w:pPr>
        <w:spacing w:line="360" w:lineRule="auto"/>
        <w:ind w:firstLine="851"/>
        <w:jc w:val="both"/>
        <w:rPr>
          <w:rFonts w:ascii="Arial" w:hAnsi="Arial" w:cs="Arial"/>
        </w:rPr>
      </w:pPr>
      <w:r w:rsidRPr="00894B8F">
        <w:rPr>
          <w:rFonts w:ascii="Arial" w:hAnsi="Arial" w:cs="Arial"/>
        </w:rPr>
        <w:t xml:space="preserve">O modelo institucional é aquele no qual uma política não se transforma em política pública antes que seja formulada e implementada por alguma instituição governamental. </w:t>
      </w:r>
    </w:p>
    <w:p w14:paraId="0A4BC5E6" w14:textId="77777777" w:rsidR="00894B8F" w:rsidRPr="00894B8F" w:rsidRDefault="00894B8F" w:rsidP="009F2B23">
      <w:pPr>
        <w:spacing w:line="360" w:lineRule="auto"/>
        <w:ind w:firstLine="851"/>
        <w:jc w:val="both"/>
        <w:rPr>
          <w:rFonts w:ascii="Arial" w:hAnsi="Arial" w:cs="Arial"/>
        </w:rPr>
      </w:pPr>
      <w:r w:rsidRPr="00894B8F">
        <w:rPr>
          <w:rFonts w:ascii="Arial" w:hAnsi="Arial" w:cs="Arial"/>
        </w:rPr>
        <w:t>As instituições governamentais dão às políticas públicas três características fundamentais: a legitimidade (refere-se às obrigações legais); a universalidade (diz respeito à sociedade como um todo); e a coerção (uso da força legítimo pelo governo).</w:t>
      </w:r>
    </w:p>
    <w:p w14:paraId="17F3C45A" w14:textId="208FFA73" w:rsidR="00894B8F" w:rsidRPr="00894B8F" w:rsidRDefault="00894B8F" w:rsidP="009F2B23">
      <w:pPr>
        <w:spacing w:line="360" w:lineRule="auto"/>
        <w:ind w:firstLine="851"/>
        <w:jc w:val="both"/>
        <w:rPr>
          <w:rFonts w:ascii="Arial" w:hAnsi="Arial" w:cs="Arial"/>
        </w:rPr>
      </w:pPr>
      <w:r w:rsidRPr="00894B8F">
        <w:rPr>
          <w:rFonts w:ascii="Arial" w:hAnsi="Arial" w:cs="Arial"/>
        </w:rPr>
        <w:t>Por fim existe o modelo dos fluxos múltiplos, desenvolvido pelo cientista político americano John Kingdom, explicado por Capella (2007) como a teoria que explica a formação da agenda pública (</w:t>
      </w:r>
      <w:r w:rsidRPr="00894B8F">
        <w:rPr>
          <w:rFonts w:ascii="Arial" w:hAnsi="Arial" w:cs="Arial"/>
          <w:i/>
        </w:rPr>
        <w:t>agenda setting</w:t>
      </w:r>
      <w:r w:rsidRPr="00894B8F">
        <w:rPr>
          <w:rFonts w:ascii="Arial" w:hAnsi="Arial" w:cs="Arial"/>
        </w:rPr>
        <w:t>), ou seja, é o modelo que busca explicar porque alguns assuntos e não outros entram na agenda de política pública em sociedades democráticas de massa como os EUA e o Brasil.</w:t>
      </w:r>
    </w:p>
    <w:p w14:paraId="7DC06238" w14:textId="3B99EC87" w:rsidR="00894B8F" w:rsidRPr="00894B8F" w:rsidRDefault="00894B8F" w:rsidP="009F2B23">
      <w:pPr>
        <w:spacing w:line="360" w:lineRule="auto"/>
        <w:ind w:firstLine="851"/>
        <w:jc w:val="both"/>
        <w:rPr>
          <w:rFonts w:ascii="Arial" w:hAnsi="Arial" w:cs="Arial"/>
        </w:rPr>
      </w:pPr>
      <w:r w:rsidRPr="00894B8F">
        <w:rPr>
          <w:rFonts w:ascii="Arial" w:hAnsi="Arial" w:cs="Arial"/>
        </w:rPr>
        <w:t xml:space="preserve">Segundo o modelo dos fluxos múltiplos determinados temas entram na agenda pública quando existe uma janela de oportunidade criada pela </w:t>
      </w:r>
      <w:r w:rsidRPr="00894B8F">
        <w:rPr>
          <w:rFonts w:ascii="Arial" w:hAnsi="Arial" w:cs="Arial"/>
        </w:rPr>
        <w:lastRenderedPageBreak/>
        <w:t>confluência de três fluxos: o fluxo dos problemas (</w:t>
      </w:r>
      <w:r w:rsidRPr="00894B8F">
        <w:rPr>
          <w:rFonts w:ascii="Arial" w:hAnsi="Arial" w:cs="Arial"/>
          <w:i/>
        </w:rPr>
        <w:t>problemstream</w:t>
      </w:r>
      <w:r w:rsidRPr="00894B8F">
        <w:rPr>
          <w:rFonts w:ascii="Arial" w:hAnsi="Arial" w:cs="Arial"/>
        </w:rPr>
        <w:t>); o fluxo das soluções (</w:t>
      </w:r>
      <w:r w:rsidRPr="00894B8F">
        <w:rPr>
          <w:rFonts w:ascii="Arial" w:hAnsi="Arial" w:cs="Arial"/>
          <w:i/>
        </w:rPr>
        <w:t>policystream</w:t>
      </w:r>
      <w:r w:rsidRPr="00894B8F">
        <w:rPr>
          <w:rFonts w:ascii="Arial" w:hAnsi="Arial" w:cs="Arial"/>
        </w:rPr>
        <w:t>); e o fluxo da política (</w:t>
      </w:r>
      <w:r w:rsidRPr="00894B8F">
        <w:rPr>
          <w:rFonts w:ascii="Arial" w:hAnsi="Arial" w:cs="Arial"/>
          <w:i/>
        </w:rPr>
        <w:t>politicalstream</w:t>
      </w:r>
      <w:r w:rsidRPr="00894B8F">
        <w:rPr>
          <w:rFonts w:ascii="Arial" w:hAnsi="Arial" w:cs="Arial"/>
        </w:rPr>
        <w:t>).</w:t>
      </w:r>
    </w:p>
    <w:p w14:paraId="1A2B51C4" w14:textId="1D6F7DD9" w:rsidR="004B5C77" w:rsidRDefault="00894B8F" w:rsidP="009F2B23">
      <w:pPr>
        <w:spacing w:line="360" w:lineRule="auto"/>
        <w:ind w:firstLine="851"/>
        <w:jc w:val="both"/>
        <w:rPr>
          <w:rFonts w:ascii="Arial" w:hAnsi="Arial" w:cs="Arial"/>
        </w:rPr>
      </w:pPr>
      <w:r w:rsidRPr="00894B8F">
        <w:rPr>
          <w:rFonts w:ascii="Arial" w:hAnsi="Arial" w:cs="Arial"/>
        </w:rPr>
        <w:t>Assim, a agenda governamental segue um processo que se inicia com o reconhecimento de um problema pela sociedade em geral (fluxo dos problemas), posteriormente passa-se a discussão de ideias e alternativas com o auxílio de “especialistas”, acadêmicos, pesquisadores daquela área (fluxo das soluções) e por fim há o contexto ou clima político favorável, que também está ligado a capacidade de mobilização de grupos de interesse nas arenas públicas (fluxo político).</w:t>
      </w:r>
    </w:p>
    <w:p w14:paraId="19CAA58D" w14:textId="28945164" w:rsidR="00894B8F" w:rsidRDefault="00894B8F" w:rsidP="00894B8F">
      <w:pPr>
        <w:jc w:val="center"/>
      </w:pPr>
      <w:r w:rsidRPr="00136A83">
        <w:rPr>
          <w:rFonts w:ascii="Arial" w:hAnsi="Arial" w:cs="Arial"/>
          <w:sz w:val="20"/>
          <w:szCs w:val="20"/>
        </w:rPr>
        <w:t>Figura 1 – Formatação da margem</w:t>
      </w:r>
    </w:p>
    <w:p w14:paraId="5C435DF5" w14:textId="5D033C92" w:rsidR="00894B8F" w:rsidRPr="00894B8F" w:rsidRDefault="00D36FAB" w:rsidP="00894B8F">
      <w:pPr>
        <w:spacing w:line="360" w:lineRule="auto"/>
        <w:ind w:firstLine="708"/>
        <w:jc w:val="both"/>
        <w:rPr>
          <w:rFonts w:ascii="Arial" w:hAnsi="Arial" w:cs="Arial"/>
        </w:rPr>
      </w:pPr>
      <w:r w:rsidRPr="002F5F2C">
        <w:rPr>
          <w:noProof/>
          <w:lang w:val="en-US" w:eastAsia="en-US"/>
        </w:rPr>
        <w:drawing>
          <wp:anchor distT="0" distB="0" distL="114300" distR="114300" simplePos="0" relativeHeight="251658240" behindDoc="0" locked="0" layoutInCell="1" allowOverlap="1" wp14:anchorId="32961E50" wp14:editId="60149C76">
            <wp:simplePos x="0" y="0"/>
            <wp:positionH relativeFrom="margin">
              <wp:posOffset>777240</wp:posOffset>
            </wp:positionH>
            <wp:positionV relativeFrom="margin">
              <wp:posOffset>1242695</wp:posOffset>
            </wp:positionV>
            <wp:extent cx="3905250" cy="3455670"/>
            <wp:effectExtent l="0" t="0" r="0" b="0"/>
            <wp:wrapSquare wrapText="bothSides"/>
            <wp:docPr id="554947170" name="Imagem 554947170" descr="C:\Users\Tattiana\Desktop\Captura de tela 2025-09-27 17.00.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tiana\Desktop\Captura de tela 2025-09-27 17.00.5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0" cy="3455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598F2D" w14:textId="05D20D5A" w:rsidR="00894B8F" w:rsidRDefault="00894B8F" w:rsidP="00894B8F">
      <w:pPr>
        <w:spacing w:line="360" w:lineRule="auto"/>
        <w:jc w:val="both"/>
        <w:rPr>
          <w:rFonts w:ascii="Arial" w:hAnsi="Arial" w:cs="Arial"/>
          <w:sz w:val="18"/>
          <w:szCs w:val="20"/>
        </w:rPr>
      </w:pPr>
    </w:p>
    <w:p w14:paraId="3AD1BAB7" w14:textId="1ACCF4B3" w:rsidR="00894B8F" w:rsidRDefault="00894B8F" w:rsidP="00894B8F">
      <w:pPr>
        <w:spacing w:line="360" w:lineRule="auto"/>
        <w:jc w:val="both"/>
        <w:rPr>
          <w:rFonts w:ascii="Arial" w:hAnsi="Arial" w:cs="Arial"/>
          <w:sz w:val="18"/>
          <w:szCs w:val="20"/>
        </w:rPr>
      </w:pPr>
    </w:p>
    <w:p w14:paraId="11080DDE" w14:textId="6FE79984" w:rsidR="00894B8F" w:rsidRDefault="00894B8F" w:rsidP="00894B8F">
      <w:pPr>
        <w:spacing w:line="360" w:lineRule="auto"/>
        <w:jc w:val="both"/>
        <w:rPr>
          <w:rFonts w:ascii="Arial" w:hAnsi="Arial" w:cs="Arial"/>
          <w:sz w:val="18"/>
          <w:szCs w:val="20"/>
        </w:rPr>
      </w:pPr>
    </w:p>
    <w:p w14:paraId="42656199" w14:textId="77777777" w:rsidR="00894B8F" w:rsidRDefault="00894B8F" w:rsidP="00894B8F">
      <w:pPr>
        <w:spacing w:line="360" w:lineRule="auto"/>
        <w:jc w:val="both"/>
        <w:rPr>
          <w:rFonts w:ascii="Arial" w:hAnsi="Arial" w:cs="Arial"/>
          <w:sz w:val="18"/>
          <w:szCs w:val="20"/>
        </w:rPr>
      </w:pPr>
    </w:p>
    <w:p w14:paraId="21AB4016" w14:textId="24C8BDFE" w:rsidR="00894B8F" w:rsidRDefault="00894B8F" w:rsidP="00894B8F">
      <w:pPr>
        <w:spacing w:line="360" w:lineRule="auto"/>
        <w:jc w:val="both"/>
        <w:rPr>
          <w:rFonts w:ascii="Arial" w:hAnsi="Arial" w:cs="Arial"/>
          <w:sz w:val="18"/>
          <w:szCs w:val="20"/>
        </w:rPr>
      </w:pPr>
    </w:p>
    <w:p w14:paraId="717A225A" w14:textId="77777777" w:rsidR="00894B8F" w:rsidRDefault="00894B8F" w:rsidP="00894B8F">
      <w:pPr>
        <w:spacing w:line="360" w:lineRule="auto"/>
        <w:jc w:val="both"/>
        <w:rPr>
          <w:rFonts w:ascii="Arial" w:hAnsi="Arial" w:cs="Arial"/>
          <w:sz w:val="18"/>
          <w:szCs w:val="20"/>
        </w:rPr>
      </w:pPr>
    </w:p>
    <w:p w14:paraId="035D70EE" w14:textId="3079448F" w:rsidR="00894B8F" w:rsidRDefault="00894B8F" w:rsidP="00894B8F">
      <w:pPr>
        <w:spacing w:line="360" w:lineRule="auto"/>
        <w:jc w:val="both"/>
        <w:rPr>
          <w:rFonts w:ascii="Arial" w:hAnsi="Arial" w:cs="Arial"/>
          <w:sz w:val="18"/>
          <w:szCs w:val="20"/>
        </w:rPr>
      </w:pPr>
    </w:p>
    <w:p w14:paraId="59E27EC1" w14:textId="77777777" w:rsidR="00894B8F" w:rsidRDefault="00894B8F" w:rsidP="00894B8F">
      <w:pPr>
        <w:spacing w:line="360" w:lineRule="auto"/>
        <w:jc w:val="both"/>
        <w:rPr>
          <w:rFonts w:ascii="Arial" w:hAnsi="Arial" w:cs="Arial"/>
          <w:sz w:val="18"/>
          <w:szCs w:val="20"/>
        </w:rPr>
      </w:pPr>
    </w:p>
    <w:p w14:paraId="7AD28627" w14:textId="76AFFDFF" w:rsidR="00894B8F" w:rsidRDefault="00894B8F" w:rsidP="00894B8F">
      <w:pPr>
        <w:spacing w:line="360" w:lineRule="auto"/>
        <w:jc w:val="both"/>
        <w:rPr>
          <w:rFonts w:ascii="Arial" w:hAnsi="Arial" w:cs="Arial"/>
          <w:sz w:val="18"/>
          <w:szCs w:val="20"/>
        </w:rPr>
      </w:pPr>
    </w:p>
    <w:p w14:paraId="0FF56206" w14:textId="77777777" w:rsidR="00894B8F" w:rsidRDefault="00894B8F" w:rsidP="00894B8F">
      <w:pPr>
        <w:spacing w:line="360" w:lineRule="auto"/>
        <w:jc w:val="both"/>
        <w:rPr>
          <w:rFonts w:ascii="Arial" w:hAnsi="Arial" w:cs="Arial"/>
          <w:sz w:val="18"/>
          <w:szCs w:val="20"/>
        </w:rPr>
      </w:pPr>
    </w:p>
    <w:p w14:paraId="45E9E202" w14:textId="77777777" w:rsidR="00894B8F" w:rsidRDefault="00894B8F" w:rsidP="00894B8F">
      <w:pPr>
        <w:spacing w:line="360" w:lineRule="auto"/>
        <w:jc w:val="both"/>
        <w:rPr>
          <w:rFonts w:ascii="Arial" w:hAnsi="Arial" w:cs="Arial"/>
          <w:sz w:val="18"/>
          <w:szCs w:val="20"/>
        </w:rPr>
      </w:pPr>
    </w:p>
    <w:p w14:paraId="12FDF5D9" w14:textId="0CFE8192" w:rsidR="00894B8F" w:rsidRDefault="00894B8F" w:rsidP="00894B8F">
      <w:pPr>
        <w:spacing w:line="360" w:lineRule="auto"/>
        <w:jc w:val="both"/>
        <w:rPr>
          <w:rFonts w:ascii="Arial" w:hAnsi="Arial" w:cs="Arial"/>
          <w:sz w:val="18"/>
          <w:szCs w:val="20"/>
        </w:rPr>
      </w:pPr>
    </w:p>
    <w:p w14:paraId="64D149B6" w14:textId="77777777" w:rsidR="00894B8F" w:rsidRDefault="00894B8F" w:rsidP="00894B8F">
      <w:pPr>
        <w:spacing w:line="360" w:lineRule="auto"/>
        <w:jc w:val="both"/>
        <w:rPr>
          <w:rFonts w:ascii="Arial" w:hAnsi="Arial" w:cs="Arial"/>
          <w:sz w:val="18"/>
          <w:szCs w:val="20"/>
        </w:rPr>
      </w:pPr>
    </w:p>
    <w:p w14:paraId="1361B0F7" w14:textId="77777777" w:rsidR="00894B8F" w:rsidRDefault="00894B8F" w:rsidP="00894B8F">
      <w:pPr>
        <w:spacing w:line="360" w:lineRule="auto"/>
        <w:jc w:val="both"/>
        <w:rPr>
          <w:rFonts w:ascii="Arial" w:hAnsi="Arial" w:cs="Arial"/>
          <w:sz w:val="18"/>
          <w:szCs w:val="20"/>
        </w:rPr>
      </w:pPr>
    </w:p>
    <w:p w14:paraId="07D9C0ED" w14:textId="77777777" w:rsidR="00894B8F" w:rsidRDefault="00894B8F" w:rsidP="00894B8F">
      <w:pPr>
        <w:spacing w:line="360" w:lineRule="auto"/>
        <w:jc w:val="both"/>
        <w:rPr>
          <w:rFonts w:ascii="Arial" w:hAnsi="Arial" w:cs="Arial"/>
          <w:sz w:val="18"/>
          <w:szCs w:val="20"/>
        </w:rPr>
      </w:pPr>
    </w:p>
    <w:p w14:paraId="4E43EE33" w14:textId="77777777" w:rsidR="00894B8F" w:rsidRDefault="00894B8F" w:rsidP="00894B8F">
      <w:pPr>
        <w:spacing w:line="360" w:lineRule="auto"/>
        <w:jc w:val="both"/>
        <w:rPr>
          <w:rFonts w:ascii="Arial" w:hAnsi="Arial" w:cs="Arial"/>
          <w:sz w:val="18"/>
          <w:szCs w:val="20"/>
        </w:rPr>
      </w:pPr>
    </w:p>
    <w:p w14:paraId="2680A084" w14:textId="77777777" w:rsidR="00894B8F" w:rsidRDefault="00894B8F" w:rsidP="00894B8F">
      <w:pPr>
        <w:spacing w:line="360" w:lineRule="auto"/>
        <w:jc w:val="both"/>
        <w:rPr>
          <w:rFonts w:ascii="Arial" w:hAnsi="Arial" w:cs="Arial"/>
          <w:sz w:val="18"/>
          <w:szCs w:val="20"/>
        </w:rPr>
      </w:pPr>
    </w:p>
    <w:p w14:paraId="2A2A3C30" w14:textId="2D207BFB" w:rsidR="00894B8F" w:rsidRPr="00D4718B" w:rsidRDefault="00894B8F" w:rsidP="0095782E">
      <w:pPr>
        <w:ind w:left="143" w:firstLine="708"/>
        <w:rPr>
          <w:sz w:val="16"/>
          <w:szCs w:val="16"/>
        </w:rPr>
      </w:pPr>
      <w:r>
        <w:rPr>
          <w:sz w:val="20"/>
          <w:szCs w:val="20"/>
        </w:rPr>
        <w:t xml:space="preserve">Fonte: </w:t>
      </w:r>
      <w:r w:rsidRPr="000C6592">
        <w:rPr>
          <w:sz w:val="20"/>
          <w:szCs w:val="20"/>
        </w:rPr>
        <w:t>Ada</w:t>
      </w:r>
      <w:r w:rsidRPr="00D4718B">
        <w:rPr>
          <w:sz w:val="16"/>
          <w:szCs w:val="16"/>
        </w:rPr>
        <w:t>ptado de Capella (2007)</w:t>
      </w:r>
    </w:p>
    <w:p w14:paraId="533A9661" w14:textId="77777777" w:rsidR="00894B8F" w:rsidRPr="004739E0" w:rsidRDefault="00894B8F" w:rsidP="009F2B23">
      <w:pPr>
        <w:spacing w:line="360" w:lineRule="auto"/>
        <w:jc w:val="both"/>
        <w:rPr>
          <w:rFonts w:ascii="Arial" w:hAnsi="Arial" w:cs="Arial"/>
          <w:sz w:val="18"/>
          <w:szCs w:val="20"/>
        </w:rPr>
      </w:pPr>
    </w:p>
    <w:p w14:paraId="1A7761BA" w14:textId="77777777" w:rsidR="00894B8F" w:rsidRPr="00894B8F" w:rsidRDefault="00894B8F" w:rsidP="009F2B23">
      <w:pPr>
        <w:spacing w:line="360" w:lineRule="auto"/>
        <w:ind w:firstLine="851"/>
        <w:jc w:val="both"/>
        <w:rPr>
          <w:rFonts w:ascii="Arial" w:hAnsi="Arial" w:cs="Arial"/>
        </w:rPr>
      </w:pPr>
      <w:r w:rsidRPr="00894B8F">
        <w:rPr>
          <w:rFonts w:ascii="Arial" w:hAnsi="Arial" w:cs="Arial"/>
        </w:rPr>
        <w:t>O modelo dos fluxos múltiplos mostra que </w:t>
      </w:r>
      <w:r w:rsidRPr="00894B8F">
        <w:rPr>
          <w:rFonts w:ascii="Arial" w:hAnsi="Arial" w:cs="Arial"/>
          <w:bCs/>
        </w:rPr>
        <w:t>as políticas públicas nem sempre são uma resposta racional a um problema claro</w:t>
      </w:r>
      <w:r w:rsidRPr="00894B8F">
        <w:rPr>
          <w:rFonts w:ascii="Arial" w:hAnsi="Arial" w:cs="Arial"/>
        </w:rPr>
        <w:t xml:space="preserve"> e objetivo como supõe o modelo racional e suas variantes.</w:t>
      </w:r>
    </w:p>
    <w:p w14:paraId="70ECEFBD" w14:textId="77777777" w:rsidR="00894B8F" w:rsidRPr="00894B8F" w:rsidRDefault="00894B8F" w:rsidP="009F2B23">
      <w:pPr>
        <w:spacing w:line="360" w:lineRule="auto"/>
        <w:ind w:firstLine="851"/>
        <w:jc w:val="both"/>
        <w:rPr>
          <w:rFonts w:ascii="Arial" w:hAnsi="Arial" w:cs="Arial"/>
        </w:rPr>
      </w:pPr>
      <w:r w:rsidRPr="00894B8F">
        <w:rPr>
          <w:rFonts w:ascii="Arial" w:hAnsi="Arial" w:cs="Arial"/>
        </w:rPr>
        <w:t xml:space="preserve">Muitas vezes, as políticas públicas surgem como o resultado da convergência conveniente de um problema visível, uma solução previamente preparada ou estudada por especialistas e um clima político favorável. </w:t>
      </w:r>
    </w:p>
    <w:p w14:paraId="4CB61753" w14:textId="77777777" w:rsidR="00894B8F" w:rsidRPr="00894B8F" w:rsidRDefault="00894B8F" w:rsidP="009F2B23">
      <w:pPr>
        <w:spacing w:line="360" w:lineRule="auto"/>
        <w:ind w:firstLine="851"/>
        <w:jc w:val="both"/>
        <w:rPr>
          <w:rFonts w:ascii="Arial" w:hAnsi="Arial" w:cs="Arial"/>
        </w:rPr>
      </w:pPr>
      <w:r w:rsidRPr="00894B8F">
        <w:rPr>
          <w:rFonts w:ascii="Arial" w:hAnsi="Arial" w:cs="Arial"/>
        </w:rPr>
        <w:t>Esse modelo que podemos definir como mais empírico tem sido o resultado da evolução das discussões sobre política pública desde os anos 2000.</w:t>
      </w:r>
    </w:p>
    <w:p w14:paraId="6D839FC0" w14:textId="6DA16D3E" w:rsidR="00894B8F" w:rsidRPr="00136A83" w:rsidRDefault="00894B8F" w:rsidP="0071560C">
      <w:pPr>
        <w:spacing w:line="360" w:lineRule="auto"/>
        <w:rPr>
          <w:rFonts w:ascii="Arial" w:hAnsi="Arial" w:cs="Arial"/>
          <w:b/>
        </w:rPr>
      </w:pPr>
      <w:r>
        <w:rPr>
          <w:rFonts w:ascii="Arial" w:hAnsi="Arial" w:cs="Arial"/>
          <w:b/>
        </w:rPr>
        <w:t>3</w:t>
      </w:r>
      <w:r w:rsidRPr="00136A83">
        <w:rPr>
          <w:rFonts w:ascii="Arial" w:hAnsi="Arial" w:cs="Arial"/>
          <w:b/>
        </w:rPr>
        <w:t xml:space="preserve"> </w:t>
      </w:r>
      <w:r w:rsidRPr="00894B8F">
        <w:rPr>
          <w:rFonts w:ascii="Arial" w:hAnsi="Arial" w:cs="Arial"/>
          <w:b/>
        </w:rPr>
        <w:t>POLÍTICA AMBIENTAL</w:t>
      </w:r>
    </w:p>
    <w:p w14:paraId="3DDCDA94" w14:textId="5CBA3A21" w:rsidR="00D36FAB" w:rsidRPr="0071560C" w:rsidRDefault="0071560C" w:rsidP="00D36FAB">
      <w:pPr>
        <w:spacing w:line="360" w:lineRule="auto"/>
        <w:ind w:firstLine="851"/>
        <w:jc w:val="both"/>
        <w:rPr>
          <w:rFonts w:ascii="Arial" w:hAnsi="Arial" w:cs="Arial"/>
        </w:rPr>
      </w:pPr>
      <w:r w:rsidRPr="0071560C">
        <w:rPr>
          <w:rFonts w:ascii="Arial" w:hAnsi="Arial" w:cs="Arial"/>
        </w:rPr>
        <w:t>Segundo a definição de LUSTOSA, CÁNEPA, YOUNG (2010) política ambiental é o conjunto de metas e instrumentos que visam reduzir os impactos negativos da ação antrópica — aquelas resultantes da ação humana — sobre o meio ambiente.</w:t>
      </w:r>
    </w:p>
    <w:p w14:paraId="2236E6AE" w14:textId="77777777" w:rsidR="0071560C" w:rsidRPr="0071560C" w:rsidRDefault="0071560C" w:rsidP="0071560C">
      <w:pPr>
        <w:spacing w:line="360" w:lineRule="auto"/>
        <w:ind w:firstLine="851"/>
        <w:jc w:val="both"/>
        <w:rPr>
          <w:rFonts w:ascii="Arial" w:hAnsi="Arial" w:cs="Arial"/>
        </w:rPr>
      </w:pPr>
      <w:r w:rsidRPr="0071560C">
        <w:rPr>
          <w:rFonts w:ascii="Arial" w:hAnsi="Arial" w:cs="Arial"/>
        </w:rPr>
        <w:t xml:space="preserve">Ela interfere nas atividades dos agentes econômicos e em outras políticas públicas como a política industrial, a política energética e a política urbana. Também interfere nos investimentos em infraestrutura (públicos e privados), na agropecuária e mesmo no comércio exterior pois também estão sendo usadas como justificativas a barreiras não tarifárias, em fenômeno conhecido como protecionismo verde. </w:t>
      </w:r>
    </w:p>
    <w:p w14:paraId="2F3C5C8E" w14:textId="77777777" w:rsidR="0071560C" w:rsidRPr="0071560C" w:rsidRDefault="0071560C" w:rsidP="0071560C">
      <w:pPr>
        <w:spacing w:line="360" w:lineRule="auto"/>
        <w:ind w:firstLine="851"/>
        <w:jc w:val="both"/>
        <w:rPr>
          <w:rFonts w:ascii="Arial" w:hAnsi="Arial" w:cs="Arial"/>
        </w:rPr>
      </w:pPr>
      <w:r w:rsidRPr="0071560C">
        <w:rPr>
          <w:rFonts w:ascii="Arial" w:hAnsi="Arial" w:cs="Arial"/>
        </w:rPr>
        <w:t>A política ambiental possui uma evolução histórica que didaticamente pode-se dividir em três fases, a fase da responsabilidade civil, a fase do comando e controle e a fase da política ambiental mista.</w:t>
      </w:r>
    </w:p>
    <w:p w14:paraId="39B78808" w14:textId="77777777" w:rsidR="0071560C" w:rsidRPr="0071560C" w:rsidRDefault="0071560C" w:rsidP="0071560C">
      <w:pPr>
        <w:spacing w:line="360" w:lineRule="auto"/>
        <w:ind w:firstLine="851"/>
        <w:jc w:val="both"/>
        <w:rPr>
          <w:rFonts w:ascii="Arial" w:hAnsi="Arial" w:cs="Arial"/>
        </w:rPr>
      </w:pPr>
      <w:r w:rsidRPr="0071560C">
        <w:rPr>
          <w:rFonts w:ascii="Arial" w:hAnsi="Arial" w:cs="Arial"/>
        </w:rPr>
        <w:t xml:space="preserve">A primeira fase pode ser datada entre a segunda metade do século XIX e a Segunda Guerra Mundial. É caracterizada por demandas individuais em ações judiciais de reparação de dano de vítimas de desastres ambientais frente aos poluidores. Uma das grandes desvantagens dessa fase era a demora dos processos, bem como o fato do direito civil, por natureza individualista e próprio para a regulação de relações privadas, não se caracterizar como o meio mais adequado para resolução de questões ambientais que por natureza exigem uma </w:t>
      </w:r>
      <w:r w:rsidRPr="0071560C">
        <w:rPr>
          <w:rFonts w:ascii="Arial" w:hAnsi="Arial" w:cs="Arial"/>
        </w:rPr>
        <w:lastRenderedPageBreak/>
        <w:t xml:space="preserve">regulamentação de direito público como o direito administrativo, e modernamente, o direito ambiental. </w:t>
      </w:r>
    </w:p>
    <w:p w14:paraId="50EA6995" w14:textId="77777777" w:rsidR="0071560C" w:rsidRPr="0071560C" w:rsidRDefault="0071560C" w:rsidP="0071560C">
      <w:pPr>
        <w:spacing w:line="360" w:lineRule="auto"/>
        <w:ind w:firstLine="851"/>
        <w:jc w:val="both"/>
        <w:rPr>
          <w:rFonts w:ascii="Arial" w:hAnsi="Arial" w:cs="Arial"/>
        </w:rPr>
      </w:pPr>
      <w:r w:rsidRPr="0071560C">
        <w:rPr>
          <w:rFonts w:ascii="Arial" w:hAnsi="Arial" w:cs="Arial"/>
        </w:rPr>
        <w:t xml:space="preserve">A segunda fase se inicia no pós-guerra, mais precisamente nos anos 50, e vai até os anos 70. É a fase caracterizada pela regulação direta ou instrumentos de comando e controle. Os principais instrumentos de comando e controle são o zoneamento, os padrões de qualidade e as licenças ambientais. As críticas a essa fase são relativas a: demora de implementação, pois envolve negociação política para que a regra seja aprovada; a ineficiência de órgãos reguladores frente às inovações tecnológicas, que têm foco em equipamentos de final de tubo, </w:t>
      </w:r>
      <w:r w:rsidRPr="0071560C">
        <w:rPr>
          <w:rFonts w:ascii="Arial" w:hAnsi="Arial" w:cs="Arial"/>
          <w:i/>
        </w:rPr>
        <w:t>end-of-pipe</w:t>
      </w:r>
      <w:r w:rsidRPr="0071560C">
        <w:rPr>
          <w:rFonts w:ascii="Arial" w:hAnsi="Arial" w:cs="Arial"/>
        </w:rPr>
        <w:t xml:space="preserve">); a regulação, que impede, muitas vezes, a exploração das diferenças de custos marginais de abatimento das várias fontes de energia. </w:t>
      </w:r>
    </w:p>
    <w:p w14:paraId="4BE14854" w14:textId="77777777" w:rsidR="0071560C" w:rsidRPr="0071560C" w:rsidRDefault="0071560C" w:rsidP="0071560C">
      <w:pPr>
        <w:spacing w:line="360" w:lineRule="auto"/>
        <w:ind w:firstLine="851"/>
        <w:jc w:val="both"/>
        <w:rPr>
          <w:rFonts w:ascii="Arial" w:hAnsi="Arial" w:cs="Arial"/>
        </w:rPr>
      </w:pPr>
      <w:r w:rsidRPr="0071560C">
        <w:rPr>
          <w:rFonts w:ascii="Arial" w:hAnsi="Arial" w:cs="Arial"/>
        </w:rPr>
        <w:t>Um outro problema que a política de comando e controle traz é que sua ênfase na fiscalização pode ser problemática, tanto pelo alto custo de manutenção de um aparato estatal fiscalizatório, quanto na necessidade de geração de confusão de competências entre diferentes órgãos e/ou níveis de governo. Além disso, os instrumentos de comando e controle podem, ainda, ser injustos por tratar todos os poluidores da mesma maneira, sem levar em conta diferenças de tamanho da empresa e a quantidade de poluentes que lança no meio ambiente.</w:t>
      </w:r>
    </w:p>
    <w:p w14:paraId="1CA09822" w14:textId="77777777" w:rsidR="0071560C" w:rsidRPr="0071560C" w:rsidRDefault="0071560C" w:rsidP="0071560C">
      <w:pPr>
        <w:spacing w:line="360" w:lineRule="auto"/>
        <w:ind w:firstLine="851"/>
        <w:jc w:val="both"/>
        <w:rPr>
          <w:rFonts w:ascii="Arial" w:hAnsi="Arial" w:cs="Arial"/>
        </w:rPr>
      </w:pPr>
      <w:r w:rsidRPr="0071560C">
        <w:rPr>
          <w:rFonts w:ascii="Arial" w:hAnsi="Arial" w:cs="Arial"/>
        </w:rPr>
        <w:t xml:space="preserve">A terceira fase tem início a partir da década de 70 e pode ser chamada de mista, pois utiliza instrumentos de comando e controle e instrumentos econômicos, além de ter todo um foco especial na comunicação (a educação ambiental, a divulgação de benefícios para as empresas que respeitam o meio ambiente e os selos ambientais). </w:t>
      </w:r>
    </w:p>
    <w:p w14:paraId="57F90D1E" w14:textId="77777777" w:rsidR="0071560C" w:rsidRPr="0071560C" w:rsidRDefault="0071560C" w:rsidP="0071560C">
      <w:pPr>
        <w:spacing w:line="360" w:lineRule="auto"/>
        <w:ind w:firstLine="851"/>
        <w:jc w:val="both"/>
        <w:rPr>
          <w:rFonts w:ascii="Arial" w:hAnsi="Arial" w:cs="Arial"/>
        </w:rPr>
      </w:pPr>
      <w:r w:rsidRPr="0071560C">
        <w:rPr>
          <w:rFonts w:ascii="Arial" w:hAnsi="Arial" w:cs="Arial"/>
        </w:rPr>
        <w:t>Os instrumentos econômicos ou instrumentos de mercado foram criados para induzir os agentes a combater a poluição e a moderar a utilização dos recursos naturais, criando assim incentivos a internalização de custos ambientais por agentes econômicos. São complementares aos instrumentos de comando e controle e de comunicação. Por isso essa terceira fase é chamada de mista.</w:t>
      </w:r>
    </w:p>
    <w:p w14:paraId="08791DA8" w14:textId="77777777" w:rsidR="0071560C" w:rsidRPr="0071560C" w:rsidRDefault="0071560C" w:rsidP="0071560C">
      <w:pPr>
        <w:spacing w:line="360" w:lineRule="auto"/>
        <w:ind w:firstLine="851"/>
        <w:jc w:val="both"/>
        <w:rPr>
          <w:rFonts w:ascii="Arial" w:hAnsi="Arial" w:cs="Arial"/>
        </w:rPr>
      </w:pPr>
      <w:r w:rsidRPr="0071560C">
        <w:rPr>
          <w:rFonts w:ascii="Arial" w:hAnsi="Arial" w:cs="Arial"/>
        </w:rPr>
        <w:t>Segundo Margulis (1996)</w:t>
      </w:r>
      <w:r w:rsidRPr="0071560C">
        <w:rPr>
          <w:rFonts w:ascii="Arial" w:hAnsi="Arial" w:cs="Arial"/>
          <w:vertAlign w:val="superscript"/>
        </w:rPr>
        <w:t xml:space="preserve"> </w:t>
      </w:r>
      <w:r w:rsidRPr="0071560C">
        <w:rPr>
          <w:rFonts w:ascii="Arial" w:hAnsi="Arial" w:cs="Arial"/>
        </w:rPr>
        <w:t xml:space="preserve">as principais espécies de instrumentos econômicos são as diferentes modalidades das taxas ambientais, o mercado de compra e venda de direitos de poluição, como por exemplo o mercado de </w:t>
      </w:r>
      <w:r w:rsidRPr="0071560C">
        <w:rPr>
          <w:rFonts w:ascii="Arial" w:hAnsi="Arial" w:cs="Arial"/>
        </w:rPr>
        <w:lastRenderedPageBreak/>
        <w:t xml:space="preserve">carbono, os subsídios (incentivos fiscais para a diminuição da poluição ou para inovações com impacto ambiental positivo) e a outorga de água. </w:t>
      </w:r>
    </w:p>
    <w:p w14:paraId="29735CC5" w14:textId="77777777" w:rsidR="0071560C" w:rsidRPr="0071560C" w:rsidRDefault="0071560C" w:rsidP="0071560C">
      <w:pPr>
        <w:spacing w:line="360" w:lineRule="auto"/>
        <w:ind w:firstLine="851"/>
        <w:jc w:val="both"/>
        <w:rPr>
          <w:rFonts w:ascii="Arial" w:hAnsi="Arial" w:cs="Arial"/>
        </w:rPr>
      </w:pPr>
      <w:r w:rsidRPr="0071560C">
        <w:rPr>
          <w:rFonts w:ascii="Arial" w:hAnsi="Arial" w:cs="Arial"/>
        </w:rPr>
        <w:t>É difícil e árdua a tarefa de precificação de serviços ambientais pois o sistema de preços classicamente responde a incentivos de oferta e demanda, conforme a teoria do consumidor. Não é trivial o desenho de incentivos pela política pública que de alguma forma mimetize esses instrumentos com foco no resultado ambiental.</w:t>
      </w:r>
    </w:p>
    <w:p w14:paraId="49BAC7E2" w14:textId="199C23FF" w:rsidR="0071560C" w:rsidRPr="0071560C" w:rsidRDefault="0071560C" w:rsidP="0071560C">
      <w:pPr>
        <w:spacing w:line="360" w:lineRule="auto"/>
        <w:ind w:firstLine="851"/>
        <w:jc w:val="both"/>
        <w:rPr>
          <w:rFonts w:ascii="Arial" w:hAnsi="Arial" w:cs="Arial"/>
        </w:rPr>
      </w:pPr>
      <w:r w:rsidRPr="0071560C">
        <w:rPr>
          <w:rFonts w:ascii="Arial" w:hAnsi="Arial" w:cs="Arial"/>
        </w:rPr>
        <w:t xml:space="preserve">Entretanto, os instrumentos de mercado possuem uma dupla vantagem, além de zelar pelos recursos naturais, podem ter natureza arrecadatória para o erário público, especialmente no que tange às taxas. O caso típico é o da cobrança de outorga de água que além de dar </w:t>
      </w:r>
      <w:r w:rsidR="00F7371E" w:rsidRPr="0071560C">
        <w:rPr>
          <w:rFonts w:ascii="Arial" w:hAnsi="Arial" w:cs="Arial"/>
        </w:rPr>
        <w:t>um</w:t>
      </w:r>
      <w:r w:rsidR="00F7371E">
        <w:rPr>
          <w:rFonts w:ascii="Arial" w:hAnsi="Arial" w:cs="Arial"/>
        </w:rPr>
        <w:t xml:space="preserve"> </w:t>
      </w:r>
      <w:r w:rsidR="00F7371E" w:rsidRPr="0071560C">
        <w:rPr>
          <w:rFonts w:ascii="Arial" w:hAnsi="Arial" w:cs="Arial"/>
        </w:rPr>
        <w:t>incentivo</w:t>
      </w:r>
      <w:r w:rsidRPr="0071560C">
        <w:rPr>
          <w:rFonts w:ascii="Arial" w:hAnsi="Arial" w:cs="Arial"/>
        </w:rPr>
        <w:t xml:space="preserve"> positivo aos usuários em relação ao uso e consumo sustentável de um bem público de altíssima relevância também constitui a principal fonte de receita dos Comitês de Bacia Hidrográficas no Brasil, que reinvestem esse dinheiro em obras e serviços para o próprio sistema de recursos hídricos, em uma das raras sinergias orquestradas pela política pública a nível nacional. </w:t>
      </w:r>
    </w:p>
    <w:p w14:paraId="1D930C89" w14:textId="77777777" w:rsidR="0071560C" w:rsidRPr="0071560C" w:rsidRDefault="0071560C" w:rsidP="0071560C">
      <w:pPr>
        <w:spacing w:line="360" w:lineRule="auto"/>
        <w:ind w:firstLine="851"/>
        <w:jc w:val="both"/>
        <w:rPr>
          <w:rFonts w:ascii="Arial" w:hAnsi="Arial" w:cs="Arial"/>
        </w:rPr>
      </w:pPr>
      <w:r w:rsidRPr="0071560C">
        <w:rPr>
          <w:rFonts w:ascii="Arial" w:hAnsi="Arial" w:cs="Arial"/>
        </w:rPr>
        <w:t xml:space="preserve">Há ainda a quarta fase da política ambiental que tem seu início nos anos de 2010, conhecida como fase da comunicação ou da educação, com instrumentos utilizados para conscientizar e informar os agentes poluidores, populações atingidas, consumidores e cidadãos sobre diversos temas ambientais, atitudes preventivas, tecnologias menos agressivas ao meio ambiente, além de facilitar a cooperação entre diferentes atores sociais para buscar soluções ambientais. </w:t>
      </w:r>
    </w:p>
    <w:p w14:paraId="2D5498AC" w14:textId="77777777" w:rsidR="0071560C" w:rsidRPr="0071560C" w:rsidRDefault="0071560C" w:rsidP="0071560C">
      <w:pPr>
        <w:spacing w:line="360" w:lineRule="auto"/>
        <w:ind w:firstLine="851"/>
        <w:jc w:val="both"/>
        <w:rPr>
          <w:rFonts w:ascii="Arial" w:hAnsi="Arial" w:cs="Arial"/>
        </w:rPr>
      </w:pPr>
      <w:r w:rsidRPr="0071560C">
        <w:rPr>
          <w:rFonts w:ascii="Arial" w:hAnsi="Arial" w:cs="Arial"/>
        </w:rPr>
        <w:t>O grande instrumento dessa quarta fase é a educação ambiental, definida pela ONU-UNESCO (2021) como um processo contínuo que visa construir valores, conhecimentos e habilidades para a conservação e o uso sustentável dos recursos naturais, focando na construção de uma sociedade consciente, crítica e participativa em relação aos problemas ambientais e seus desafios globais.</w:t>
      </w:r>
    </w:p>
    <w:p w14:paraId="2171BB1B" w14:textId="77777777" w:rsidR="0071560C" w:rsidRPr="0071560C" w:rsidRDefault="0071560C" w:rsidP="0071560C">
      <w:pPr>
        <w:spacing w:line="360" w:lineRule="auto"/>
        <w:ind w:firstLine="851"/>
        <w:jc w:val="both"/>
        <w:rPr>
          <w:rFonts w:ascii="Arial" w:hAnsi="Arial" w:cs="Arial"/>
        </w:rPr>
      </w:pPr>
      <w:r w:rsidRPr="0071560C">
        <w:rPr>
          <w:rFonts w:ascii="Arial" w:hAnsi="Arial" w:cs="Arial"/>
        </w:rPr>
        <w:t xml:space="preserve">Indicadores também são utilizados nessa quarta fase como forma de tradução ou mensuração de informações complexas em dados simples e fáceis de comunicar. </w:t>
      </w:r>
    </w:p>
    <w:p w14:paraId="2323AC43" w14:textId="77777777" w:rsidR="0071560C" w:rsidRPr="0071560C" w:rsidRDefault="0071560C" w:rsidP="0071560C">
      <w:pPr>
        <w:spacing w:line="360" w:lineRule="auto"/>
        <w:ind w:firstLine="851"/>
        <w:jc w:val="both"/>
        <w:rPr>
          <w:rFonts w:ascii="Arial" w:hAnsi="Arial" w:cs="Arial"/>
        </w:rPr>
      </w:pPr>
      <w:r w:rsidRPr="0071560C">
        <w:rPr>
          <w:rFonts w:ascii="Arial" w:hAnsi="Arial" w:cs="Arial"/>
        </w:rPr>
        <w:t xml:space="preserve">Essa evolução da política ambiental mostra que esse ramo da política pública saiu de um papel passivo, de caráter sancionador, para um papel ativo </w:t>
      </w:r>
      <w:r w:rsidRPr="0071560C">
        <w:rPr>
          <w:rFonts w:ascii="Arial" w:hAnsi="Arial" w:cs="Arial"/>
        </w:rPr>
        <w:lastRenderedPageBreak/>
        <w:t xml:space="preserve">de fiscalizador e proponente e posteriormente para um papel transformador assumindo a responsabilidade de educar e conscientizar a população, os agentes econômicos, os consumidores e cidadão. </w:t>
      </w:r>
    </w:p>
    <w:p w14:paraId="68D9CE0C" w14:textId="3FDB33FF" w:rsidR="0071560C" w:rsidRDefault="0071560C" w:rsidP="0071560C">
      <w:pPr>
        <w:spacing w:line="360" w:lineRule="auto"/>
        <w:rPr>
          <w:rFonts w:ascii="Arial" w:hAnsi="Arial" w:cs="Arial"/>
          <w:b/>
        </w:rPr>
      </w:pPr>
      <w:r>
        <w:rPr>
          <w:rFonts w:ascii="Arial" w:hAnsi="Arial" w:cs="Arial"/>
          <w:b/>
        </w:rPr>
        <w:t>4</w:t>
      </w:r>
      <w:r w:rsidRPr="00136A83">
        <w:rPr>
          <w:rFonts w:ascii="Arial" w:hAnsi="Arial" w:cs="Arial"/>
          <w:b/>
        </w:rPr>
        <w:t xml:space="preserve"> </w:t>
      </w:r>
      <w:r w:rsidRPr="0071560C">
        <w:rPr>
          <w:rFonts w:ascii="Arial" w:hAnsi="Arial" w:cs="Arial"/>
          <w:b/>
        </w:rPr>
        <w:t>INDICADORES: CONCEITOS, FUNÇÕES, CARACTERÍSTICAS, CLASSIFICAÇÃO E LIMITAÇÕES</w:t>
      </w:r>
    </w:p>
    <w:p w14:paraId="49E37532" w14:textId="7C3A8C78" w:rsidR="00F15760" w:rsidRPr="00F15760" w:rsidRDefault="00F15760" w:rsidP="00D34E98">
      <w:pPr>
        <w:spacing w:line="360" w:lineRule="auto"/>
        <w:ind w:firstLine="708"/>
        <w:jc w:val="both"/>
        <w:rPr>
          <w:rFonts w:ascii="Arial" w:hAnsi="Arial" w:cs="Arial"/>
        </w:rPr>
      </w:pPr>
      <w:r w:rsidRPr="00F15760">
        <w:rPr>
          <w:rFonts w:ascii="Arial" w:hAnsi="Arial" w:cs="Arial"/>
        </w:rPr>
        <w:t>Indicadores são instrumentos que permitem identificar e medir aspectos relacionados a um determinado conceito, fenômeno, problema ou resultado de processo ou programa.</w:t>
      </w:r>
      <w:r w:rsidR="00D34E98">
        <w:rPr>
          <w:rFonts w:ascii="Arial" w:hAnsi="Arial" w:cs="Arial"/>
        </w:rPr>
        <w:t xml:space="preserve"> Em concordância com </w:t>
      </w:r>
      <w:r w:rsidR="00D34E98" w:rsidRPr="00F15760">
        <w:rPr>
          <w:rFonts w:ascii="Arial" w:hAnsi="Arial" w:cs="Arial"/>
        </w:rPr>
        <w:t>Dagnino</w:t>
      </w:r>
      <w:r w:rsidRPr="00F15760">
        <w:rPr>
          <w:rFonts w:ascii="Arial" w:hAnsi="Arial" w:cs="Arial"/>
        </w:rPr>
        <w:t xml:space="preserve"> (2016) indicadores consistem em ferramentas quantitativas ou qualitativas usadas para avaliar desempenho e planejar ações de forma sintética e comparativa, especialmente no setor público. </w:t>
      </w:r>
    </w:p>
    <w:p w14:paraId="3613E059" w14:textId="77777777" w:rsidR="00F15760" w:rsidRPr="00F15760" w:rsidRDefault="00F15760" w:rsidP="00D34E98">
      <w:pPr>
        <w:spacing w:line="360" w:lineRule="auto"/>
        <w:ind w:firstLine="708"/>
        <w:jc w:val="both"/>
        <w:rPr>
          <w:rFonts w:ascii="Arial" w:hAnsi="Arial" w:cs="Arial"/>
        </w:rPr>
      </w:pPr>
      <w:r w:rsidRPr="00F15760">
        <w:rPr>
          <w:rFonts w:ascii="Arial" w:hAnsi="Arial" w:cs="Arial"/>
        </w:rPr>
        <w:t>Indicadores são cruciais para o diagnóstico, o monitoramento e a avaliação de resultados em políticas públicas, pois permitem entender a realidade, identificar necessidades e direcionar intervenções mais assertivas. </w:t>
      </w:r>
    </w:p>
    <w:p w14:paraId="3392805D" w14:textId="77777777" w:rsidR="00F15760" w:rsidRPr="00F15760" w:rsidRDefault="00F15760" w:rsidP="00F15760">
      <w:pPr>
        <w:spacing w:line="360" w:lineRule="auto"/>
        <w:ind w:firstLine="708"/>
        <w:jc w:val="both"/>
        <w:rPr>
          <w:rFonts w:ascii="Arial" w:hAnsi="Arial" w:cs="Arial"/>
        </w:rPr>
      </w:pPr>
      <w:r w:rsidRPr="00F15760">
        <w:rPr>
          <w:rFonts w:ascii="Arial" w:hAnsi="Arial" w:cs="Arial"/>
        </w:rPr>
        <w:t xml:space="preserve">Indicadores possuem cinco componentes: medida, fórmula, índice, padrão de comparação e meta. A medida é a grandeza qualitativa ou quantitativa que permite classificar as características, resultados e consequências dos produtos, processos ou sistemas. </w:t>
      </w:r>
    </w:p>
    <w:p w14:paraId="165334F2" w14:textId="77777777" w:rsidR="00F15760" w:rsidRPr="00F15760" w:rsidRDefault="00F15760" w:rsidP="00F15760">
      <w:pPr>
        <w:spacing w:line="360" w:lineRule="auto"/>
        <w:ind w:firstLine="708"/>
        <w:jc w:val="both"/>
        <w:rPr>
          <w:rFonts w:ascii="Arial" w:hAnsi="Arial" w:cs="Arial"/>
        </w:rPr>
      </w:pPr>
      <w:r w:rsidRPr="00F15760">
        <w:rPr>
          <w:rFonts w:ascii="Arial" w:hAnsi="Arial" w:cs="Arial"/>
        </w:rPr>
        <w:t xml:space="preserve">Enquanto padrão matemático que expressa à forma de realização do cálculo é a fórmula. Por sua vez, o padrão de comparação é o índice arbitrário e aceitável para uma avaliação comparativa de padrão de cumprimento. E a meta é índice (número) orientado por um indicador em relação a um padrão de comparação a ser alcançado durante certo período. </w:t>
      </w:r>
    </w:p>
    <w:p w14:paraId="1122F47E" w14:textId="77777777" w:rsidR="00F15760" w:rsidRPr="00F15760" w:rsidRDefault="00F15760" w:rsidP="00F15760">
      <w:pPr>
        <w:spacing w:line="360" w:lineRule="auto"/>
        <w:ind w:firstLine="708"/>
        <w:jc w:val="both"/>
        <w:rPr>
          <w:rFonts w:ascii="Arial" w:hAnsi="Arial" w:cs="Arial"/>
        </w:rPr>
      </w:pPr>
      <w:r w:rsidRPr="00F15760">
        <w:rPr>
          <w:rFonts w:ascii="Arial" w:hAnsi="Arial" w:cs="Arial"/>
        </w:rPr>
        <w:t>Um indicador pode ter uma função descritiva ou de posicionamento, consiste em aportar informação sobre uma determinada realidade empírica, situação social ou ação pública ou uma função avaliativa que implica em agregar informação de juízo de valor à situação em foco, a fim de avaliar a importância relativa de determinado problema ou verificar a adequação do desempenho de um programa ou política pública.</w:t>
      </w:r>
    </w:p>
    <w:p w14:paraId="050A51AE" w14:textId="77777777" w:rsidR="00F15760" w:rsidRPr="00F15760" w:rsidRDefault="00F15760" w:rsidP="00F15760">
      <w:pPr>
        <w:spacing w:line="360" w:lineRule="auto"/>
        <w:ind w:firstLine="708"/>
        <w:jc w:val="both"/>
        <w:rPr>
          <w:rFonts w:ascii="Arial" w:hAnsi="Arial" w:cs="Arial"/>
        </w:rPr>
      </w:pPr>
      <w:r w:rsidRPr="00F15760">
        <w:rPr>
          <w:rFonts w:ascii="Arial" w:hAnsi="Arial" w:cs="Arial"/>
        </w:rPr>
        <w:t>As características mais importantes em um indicador são validade, confiabilidade, mensurabilidade, sensibilidade e simplicidade.</w:t>
      </w:r>
    </w:p>
    <w:p w14:paraId="77EC33C2" w14:textId="77777777" w:rsidR="00F15760" w:rsidRPr="00F15760" w:rsidRDefault="00F15760" w:rsidP="00F15760">
      <w:pPr>
        <w:spacing w:line="360" w:lineRule="auto"/>
        <w:ind w:firstLine="708"/>
        <w:jc w:val="both"/>
        <w:rPr>
          <w:rFonts w:ascii="Arial" w:hAnsi="Arial" w:cs="Arial"/>
        </w:rPr>
      </w:pPr>
      <w:r w:rsidRPr="00F15760">
        <w:rPr>
          <w:rFonts w:ascii="Arial" w:hAnsi="Arial" w:cs="Arial"/>
        </w:rPr>
        <w:t xml:space="preserve">Validade é a capacidade de representar, com a maior proximidade possível, a realidade que se deseja medir e modificar. Confiabilidade diz respeito a qualidade das fontes dos dados que irão ser coletados para confecção do </w:t>
      </w:r>
      <w:r w:rsidRPr="00F15760">
        <w:rPr>
          <w:rFonts w:ascii="Arial" w:hAnsi="Arial" w:cs="Arial"/>
        </w:rPr>
        <w:lastRenderedPageBreak/>
        <w:t>indicador. Mensurabilidade é a capacidade de alcance da realidade pelo índice, enquanto sensibilidade é a capacidade que um indicador possui de refletir tempestivamente as mudanças decorrentes das intervenções realizadas.</w:t>
      </w:r>
    </w:p>
    <w:p w14:paraId="3B8A987B" w14:textId="77777777" w:rsidR="00F15760" w:rsidRPr="00F15760" w:rsidRDefault="00F15760" w:rsidP="00F15760">
      <w:pPr>
        <w:spacing w:line="360" w:lineRule="auto"/>
        <w:ind w:firstLine="708"/>
        <w:jc w:val="both"/>
        <w:rPr>
          <w:rFonts w:ascii="Arial" w:hAnsi="Arial" w:cs="Arial"/>
        </w:rPr>
      </w:pPr>
      <w:r w:rsidRPr="00F15760">
        <w:rPr>
          <w:rFonts w:ascii="Arial" w:hAnsi="Arial" w:cs="Arial"/>
        </w:rPr>
        <w:t xml:space="preserve">Por fim, simplicidade diz respeito essencialmente da capacidade de entendimento, comunicação e reconhecimento pelo público em geral daquele indicador. </w:t>
      </w:r>
    </w:p>
    <w:p w14:paraId="4F087C07" w14:textId="77777777" w:rsidR="00F15760" w:rsidRPr="00F15760" w:rsidRDefault="00F15760" w:rsidP="00F15760">
      <w:pPr>
        <w:spacing w:line="360" w:lineRule="auto"/>
        <w:ind w:firstLine="708"/>
        <w:jc w:val="both"/>
        <w:rPr>
          <w:rFonts w:ascii="Arial" w:hAnsi="Arial" w:cs="Arial"/>
        </w:rPr>
      </w:pPr>
      <w:r w:rsidRPr="00F15760">
        <w:rPr>
          <w:rFonts w:ascii="Arial" w:hAnsi="Arial" w:cs="Arial"/>
        </w:rPr>
        <w:t>Em relação a classificação dos indicadores os autores divergem. Para este trabalho, se utiliza a classificação de RUA (2009), na qual os indicadores podem ser classificados quanto a natureza, as etapas de implementação e as dimensões de desempenho.</w:t>
      </w:r>
    </w:p>
    <w:p w14:paraId="138AEE1D" w14:textId="77777777" w:rsidR="00F15760" w:rsidRPr="00F15760" w:rsidRDefault="00F15760" w:rsidP="00D34E98">
      <w:pPr>
        <w:spacing w:line="360" w:lineRule="auto"/>
        <w:ind w:firstLine="708"/>
        <w:jc w:val="both"/>
        <w:rPr>
          <w:rFonts w:ascii="Arial" w:hAnsi="Arial" w:cs="Arial"/>
        </w:rPr>
      </w:pPr>
      <w:r w:rsidRPr="00F15760">
        <w:rPr>
          <w:rFonts w:ascii="Arial" w:hAnsi="Arial" w:cs="Arial"/>
        </w:rPr>
        <w:t>Quanto a natureza os indicadores podem ser econômicos, sociais e ambientais. Quanto as etapas de implementação há indicadores de insumos (matéria-prima), processo (esforço empreendido para alcançar um resultado) e resultado (expressam os efeitos de uma política pública). Por fim, quanto as dimensões de desempenhos há indicadores de eficiência, eficácia, economicidade e efetividade.</w:t>
      </w:r>
    </w:p>
    <w:p w14:paraId="53DD92A5" w14:textId="77777777" w:rsidR="00F15760" w:rsidRPr="00F15760" w:rsidRDefault="00F15760" w:rsidP="00F15760">
      <w:pPr>
        <w:spacing w:line="360" w:lineRule="auto"/>
        <w:ind w:firstLine="708"/>
        <w:jc w:val="both"/>
        <w:rPr>
          <w:rFonts w:ascii="Arial" w:hAnsi="Arial" w:cs="Arial"/>
        </w:rPr>
      </w:pPr>
      <w:r w:rsidRPr="00F15760">
        <w:rPr>
          <w:rFonts w:ascii="Arial" w:hAnsi="Arial" w:cs="Arial"/>
        </w:rPr>
        <w:t>Indicadores de eficiência são a relação entre os produtos (bens e serviços) gerados por uma atividade e os custos dos insumos empregados para produzi-los, em um determinado período de tempo, mantidos os padrões de qualidade. É uma espécie de indicador de esforço.</w:t>
      </w:r>
    </w:p>
    <w:p w14:paraId="764FA20C" w14:textId="77777777" w:rsidR="00F15760" w:rsidRPr="00F15760" w:rsidRDefault="00F15760" w:rsidP="00F15760">
      <w:pPr>
        <w:spacing w:line="360" w:lineRule="auto"/>
        <w:ind w:firstLine="708"/>
        <w:jc w:val="both"/>
        <w:rPr>
          <w:rFonts w:ascii="Arial" w:hAnsi="Arial" w:cs="Arial"/>
        </w:rPr>
      </w:pPr>
      <w:r w:rsidRPr="00F15760">
        <w:rPr>
          <w:rFonts w:ascii="Arial" w:hAnsi="Arial" w:cs="Arial"/>
        </w:rPr>
        <w:t xml:space="preserve">Já os indicadores de eficácia medem o grau de alcance das metas programadas em um determinado período de tempo, independentemente dos custos implicados. É uma espécie de indicador de resultado. </w:t>
      </w:r>
    </w:p>
    <w:p w14:paraId="6808ABF4" w14:textId="77777777" w:rsidR="00F15760" w:rsidRPr="00F15760" w:rsidRDefault="00F15760" w:rsidP="00F15760">
      <w:pPr>
        <w:spacing w:line="360" w:lineRule="auto"/>
        <w:ind w:firstLine="708"/>
        <w:jc w:val="both"/>
        <w:rPr>
          <w:rFonts w:ascii="Arial" w:hAnsi="Arial" w:cs="Arial"/>
        </w:rPr>
      </w:pPr>
      <w:r w:rsidRPr="00F15760">
        <w:rPr>
          <w:rFonts w:ascii="Arial" w:hAnsi="Arial" w:cs="Arial"/>
        </w:rPr>
        <w:t>Os indicadores de economicidade referem-se à capacidade de uma instituição gerir adequadamente os recursos financeiros colocados à sua disposição. É uma espécie de indicador de desempenho.</w:t>
      </w:r>
    </w:p>
    <w:p w14:paraId="2FB9AAC0" w14:textId="365F8284" w:rsidR="00F15760" w:rsidRPr="00F15760" w:rsidRDefault="00D34E98" w:rsidP="00F15760">
      <w:pPr>
        <w:spacing w:line="360" w:lineRule="auto"/>
        <w:ind w:firstLine="708"/>
        <w:jc w:val="both"/>
        <w:rPr>
          <w:rFonts w:ascii="Arial" w:hAnsi="Arial" w:cs="Arial"/>
        </w:rPr>
      </w:pPr>
      <w:r>
        <w:rPr>
          <w:rFonts w:ascii="Arial" w:hAnsi="Arial" w:cs="Arial"/>
        </w:rPr>
        <w:t>Agora,</w:t>
      </w:r>
      <w:r w:rsidR="00F15760" w:rsidRPr="00F15760">
        <w:rPr>
          <w:rFonts w:ascii="Arial" w:hAnsi="Arial" w:cs="Arial"/>
        </w:rPr>
        <w:t xml:space="preserve"> os indicadores de efetividade mostram alcance dos resultados em termos de efeitos sobre a população-alvo (impactos observados), e os objetivos pretendidos (impactos esperados), traduzidos pelos objetivos finalísticos da intervenção. São indicadores de resultado qualificado. </w:t>
      </w:r>
    </w:p>
    <w:p w14:paraId="00D84BF0" w14:textId="77777777" w:rsidR="00F15760" w:rsidRPr="00F15760" w:rsidRDefault="00F15760" w:rsidP="00F15760">
      <w:pPr>
        <w:spacing w:line="360" w:lineRule="auto"/>
        <w:ind w:firstLine="708"/>
        <w:jc w:val="both"/>
        <w:rPr>
          <w:rFonts w:ascii="Arial" w:hAnsi="Arial" w:cs="Arial"/>
        </w:rPr>
      </w:pPr>
      <w:r w:rsidRPr="00F15760">
        <w:rPr>
          <w:rFonts w:ascii="Arial" w:hAnsi="Arial" w:cs="Arial"/>
        </w:rPr>
        <w:t>É necessário observar que existem limitações para os indicadores. Indicadores são representações imperfeitas, abstrações, representações, simplificações de uma dada realidade, portanto são suscetíveis aos vieses de quem produziu, coletou e/ou interpretou.</w:t>
      </w:r>
    </w:p>
    <w:p w14:paraId="04E5F4E8" w14:textId="77777777" w:rsidR="00F15760" w:rsidRPr="00F15760" w:rsidRDefault="00F15760" w:rsidP="00F15760">
      <w:pPr>
        <w:spacing w:line="360" w:lineRule="auto"/>
        <w:ind w:firstLine="708"/>
        <w:jc w:val="both"/>
        <w:rPr>
          <w:rFonts w:ascii="Arial" w:hAnsi="Arial" w:cs="Arial"/>
        </w:rPr>
      </w:pPr>
      <w:r w:rsidRPr="00F15760">
        <w:rPr>
          <w:rFonts w:ascii="Arial" w:hAnsi="Arial" w:cs="Arial"/>
        </w:rPr>
        <w:lastRenderedPageBreak/>
        <w:t>Vale mencionar que o indicador e dimensão de interesse não se confundem: este apenas aponta, assinala, indica como o próprio nome revela. É comum que o foco das ações seja deslocado da realidade com que se deseja trabalhar para o indicador escolhido para representá-la.</w:t>
      </w:r>
    </w:p>
    <w:p w14:paraId="04F11D09" w14:textId="77777777" w:rsidR="00F15760" w:rsidRPr="00F15760" w:rsidRDefault="00F15760" w:rsidP="00F15760">
      <w:pPr>
        <w:spacing w:line="360" w:lineRule="auto"/>
        <w:ind w:firstLine="708"/>
        <w:jc w:val="both"/>
        <w:rPr>
          <w:rFonts w:ascii="Arial" w:hAnsi="Arial" w:cs="Arial"/>
        </w:rPr>
      </w:pPr>
      <w:r w:rsidRPr="00F15760">
        <w:rPr>
          <w:rFonts w:ascii="Arial" w:hAnsi="Arial" w:cs="Arial"/>
        </w:rPr>
        <w:t>Deve-se ter cuidado para que a medida não interfira na realidade a ser medida pois os procedimentos executados por pessoas que possuem interesses, sofrem e geram pressões, e que não podem ser consideradas plenamente isentas.</w:t>
      </w:r>
    </w:p>
    <w:p w14:paraId="30F39C73" w14:textId="77777777" w:rsidR="00F15760" w:rsidRPr="00F15760" w:rsidRDefault="00F15760" w:rsidP="00F15760">
      <w:pPr>
        <w:spacing w:line="360" w:lineRule="auto"/>
        <w:ind w:firstLine="708"/>
        <w:jc w:val="both"/>
        <w:rPr>
          <w:rFonts w:ascii="Arial" w:hAnsi="Arial" w:cs="Arial"/>
        </w:rPr>
      </w:pPr>
      <w:r w:rsidRPr="00F15760">
        <w:rPr>
          <w:rFonts w:ascii="Arial" w:hAnsi="Arial" w:cs="Arial"/>
        </w:rPr>
        <w:t>Idealmente deve-se buscar uma maior aproximação entre a fonte primária de informações e as instâncias decisórias, para que o processo de aferição seja confiável, subsidiando efetivamente os últimos sem sobrecarregar os primeiros, numa relação de parcimônia e confiança.</w:t>
      </w:r>
    </w:p>
    <w:p w14:paraId="0CC5A87F" w14:textId="77777777" w:rsidR="00F15760" w:rsidRPr="00F15760" w:rsidRDefault="00F15760" w:rsidP="00F15760">
      <w:pPr>
        <w:spacing w:line="360" w:lineRule="auto"/>
        <w:ind w:firstLine="708"/>
        <w:jc w:val="both"/>
        <w:rPr>
          <w:rFonts w:ascii="Arial" w:hAnsi="Arial" w:cs="Arial"/>
        </w:rPr>
      </w:pPr>
      <w:r w:rsidRPr="00F15760">
        <w:rPr>
          <w:rFonts w:ascii="Arial" w:hAnsi="Arial" w:cs="Arial"/>
        </w:rPr>
        <w:t xml:space="preserve">Também deve mencionar que não se deve subestimar o custo da medição. Medições efetivas envolvem significativos custos, principalmente pelo tempo requerido dos atores envolvidos na concepção, planejamento e implementação dos indicadores. </w:t>
      </w:r>
    </w:p>
    <w:p w14:paraId="48D74486" w14:textId="15DDC171" w:rsidR="0071560C" w:rsidRPr="00F15760" w:rsidRDefault="00F15760" w:rsidP="00F15760">
      <w:pPr>
        <w:spacing w:line="360" w:lineRule="auto"/>
        <w:ind w:firstLine="708"/>
        <w:jc w:val="both"/>
        <w:rPr>
          <w:rFonts w:ascii="Arial" w:hAnsi="Arial" w:cs="Arial"/>
          <w:b/>
        </w:rPr>
      </w:pPr>
      <w:r w:rsidRPr="00F15760">
        <w:rPr>
          <w:rFonts w:ascii="Arial" w:hAnsi="Arial" w:cs="Arial"/>
        </w:rPr>
        <w:t>Indicadores adequados, confiáveis e disponíveis são excelentes para a tomada de decisão. Considerados, contudo, seus custos e incompletude, há de se tomar cuidado para que estes não interfiram negativamente no desempenho da organização, seja pelo volume de recursos envolvidos, seja pela supervalorização dos indicadores por parte das instâncias decisórias.</w:t>
      </w:r>
    </w:p>
    <w:p w14:paraId="3187324D" w14:textId="5770B2D0" w:rsidR="0071560C" w:rsidRDefault="0071560C" w:rsidP="0071560C">
      <w:pPr>
        <w:spacing w:line="360" w:lineRule="auto"/>
        <w:rPr>
          <w:rFonts w:ascii="Arial" w:hAnsi="Arial" w:cs="Arial"/>
          <w:b/>
        </w:rPr>
      </w:pPr>
      <w:r>
        <w:rPr>
          <w:rFonts w:ascii="Arial" w:hAnsi="Arial" w:cs="Arial"/>
          <w:b/>
        </w:rPr>
        <w:t>5</w:t>
      </w:r>
      <w:r w:rsidRPr="00136A83">
        <w:rPr>
          <w:rFonts w:ascii="Arial" w:hAnsi="Arial" w:cs="Arial"/>
          <w:b/>
        </w:rPr>
        <w:t xml:space="preserve"> </w:t>
      </w:r>
      <w:r w:rsidRPr="0071560C">
        <w:rPr>
          <w:rFonts w:ascii="Arial" w:hAnsi="Arial" w:cs="Arial"/>
          <w:b/>
        </w:rPr>
        <w:t>INDICADORES AMBIENTAIS: GESTÃO DE RESÍDUOS SÓLIDOS</w:t>
      </w:r>
    </w:p>
    <w:p w14:paraId="1C54B908" w14:textId="77777777" w:rsidR="00F15760" w:rsidRPr="00F15760" w:rsidRDefault="00F15760" w:rsidP="00F15760">
      <w:pPr>
        <w:spacing w:line="360" w:lineRule="auto"/>
        <w:ind w:firstLine="708"/>
        <w:jc w:val="both"/>
        <w:rPr>
          <w:rFonts w:ascii="Arial" w:hAnsi="Arial" w:cs="Arial"/>
        </w:rPr>
      </w:pPr>
      <w:r w:rsidRPr="00F15760">
        <w:rPr>
          <w:rFonts w:ascii="Arial" w:hAnsi="Arial" w:cs="Arial"/>
        </w:rPr>
        <w:t>Segundo o Programa Cidades Sustentáveis, estruturado de acordo com os objetivos de desenvolvimento sustentável (ODS) da Organização das Nações Unidas (ONU) no eixo consumo sustentável e opções de estilo de vida há quinze indicadores, dentre os quais nove são relacionados a gestão de resíduos sólidos urbanos. Abaixo segue a listagem total dos índices, estando em negrito aqueles diretamente relacionados aos resíduos sólidos urbanos.</w:t>
      </w:r>
    </w:p>
    <w:p w14:paraId="794B2771" w14:textId="77777777" w:rsidR="00F15760" w:rsidRPr="00F15760" w:rsidRDefault="00F15760" w:rsidP="00F15760">
      <w:pPr>
        <w:spacing w:line="360" w:lineRule="auto"/>
        <w:jc w:val="both"/>
        <w:rPr>
          <w:rFonts w:ascii="Arial" w:hAnsi="Arial" w:cs="Arial"/>
        </w:rPr>
      </w:pPr>
      <w:r w:rsidRPr="00F15760">
        <w:rPr>
          <w:rFonts w:ascii="Arial" w:hAnsi="Arial" w:cs="Arial"/>
        </w:rPr>
        <w:t>1. Acesso a serviço de coleta de lixo doméstico</w:t>
      </w:r>
    </w:p>
    <w:p w14:paraId="53351B73" w14:textId="77777777" w:rsidR="00F15760" w:rsidRPr="00F15760" w:rsidRDefault="00F15760" w:rsidP="00F15760">
      <w:pPr>
        <w:spacing w:line="360" w:lineRule="auto"/>
        <w:jc w:val="both"/>
        <w:rPr>
          <w:rFonts w:ascii="Arial" w:hAnsi="Arial" w:cs="Arial"/>
        </w:rPr>
      </w:pPr>
      <w:r w:rsidRPr="00F15760">
        <w:rPr>
          <w:rFonts w:ascii="Arial" w:hAnsi="Arial" w:cs="Arial"/>
        </w:rPr>
        <w:t>2. Coleta seletiva</w:t>
      </w:r>
    </w:p>
    <w:p w14:paraId="376AFF4B" w14:textId="77777777" w:rsidR="00F15760" w:rsidRPr="00F15760" w:rsidRDefault="00F15760" w:rsidP="00F15760">
      <w:pPr>
        <w:spacing w:line="360" w:lineRule="auto"/>
        <w:jc w:val="both"/>
        <w:rPr>
          <w:rFonts w:ascii="Arial" w:hAnsi="Arial" w:cs="Arial"/>
        </w:rPr>
      </w:pPr>
      <w:r w:rsidRPr="00F15760">
        <w:rPr>
          <w:rFonts w:ascii="Arial" w:hAnsi="Arial" w:cs="Arial"/>
        </w:rPr>
        <w:t>3. Consumo de água per capita</w:t>
      </w:r>
    </w:p>
    <w:p w14:paraId="1ED0A508" w14:textId="77777777" w:rsidR="00F15760" w:rsidRPr="00F15760" w:rsidRDefault="00F15760" w:rsidP="00F15760">
      <w:pPr>
        <w:spacing w:line="360" w:lineRule="auto"/>
        <w:jc w:val="both"/>
        <w:rPr>
          <w:rFonts w:ascii="Arial" w:hAnsi="Arial" w:cs="Arial"/>
        </w:rPr>
      </w:pPr>
      <w:r w:rsidRPr="00F15760">
        <w:rPr>
          <w:rFonts w:ascii="Arial" w:hAnsi="Arial" w:cs="Arial"/>
        </w:rPr>
        <w:t>4. Consumo de eletricidade per capita</w:t>
      </w:r>
    </w:p>
    <w:p w14:paraId="4557F401" w14:textId="77777777" w:rsidR="00F15760" w:rsidRPr="00F15760" w:rsidRDefault="00F15760" w:rsidP="00F15760">
      <w:pPr>
        <w:spacing w:line="360" w:lineRule="auto"/>
        <w:jc w:val="both"/>
        <w:rPr>
          <w:rFonts w:ascii="Arial" w:hAnsi="Arial" w:cs="Arial"/>
        </w:rPr>
      </w:pPr>
      <w:r w:rsidRPr="00F15760">
        <w:rPr>
          <w:rFonts w:ascii="Arial" w:hAnsi="Arial" w:cs="Arial"/>
        </w:rPr>
        <w:t>5. Consumo municipal anual de agrotóxicos e afins por área plantada</w:t>
      </w:r>
    </w:p>
    <w:p w14:paraId="5A38AADF" w14:textId="77777777" w:rsidR="00F15760" w:rsidRPr="00F15760" w:rsidRDefault="00F15760" w:rsidP="00F15760">
      <w:pPr>
        <w:spacing w:line="360" w:lineRule="auto"/>
        <w:jc w:val="both"/>
        <w:rPr>
          <w:rFonts w:ascii="Arial" w:hAnsi="Arial" w:cs="Arial"/>
        </w:rPr>
      </w:pPr>
      <w:r w:rsidRPr="00F15760">
        <w:rPr>
          <w:rFonts w:ascii="Arial" w:hAnsi="Arial" w:cs="Arial"/>
        </w:rPr>
        <w:t>6. Doenças relacionadas ao saneamento ambiental inadequado</w:t>
      </w:r>
    </w:p>
    <w:p w14:paraId="4B00050D" w14:textId="77777777" w:rsidR="00F15760" w:rsidRPr="00F15760" w:rsidRDefault="00F15760" w:rsidP="00F15760">
      <w:pPr>
        <w:spacing w:line="360" w:lineRule="auto"/>
        <w:jc w:val="both"/>
        <w:rPr>
          <w:rFonts w:ascii="Arial" w:hAnsi="Arial" w:cs="Arial"/>
        </w:rPr>
      </w:pPr>
      <w:r w:rsidRPr="00F15760">
        <w:rPr>
          <w:rFonts w:ascii="Arial" w:hAnsi="Arial" w:cs="Arial"/>
        </w:rPr>
        <w:lastRenderedPageBreak/>
        <w:t>7. Economia por distribuição eficiente de energia</w:t>
      </w:r>
    </w:p>
    <w:p w14:paraId="5ACEADF8" w14:textId="77777777" w:rsidR="00F15760" w:rsidRPr="00F15760" w:rsidRDefault="00F15760" w:rsidP="00F15760">
      <w:pPr>
        <w:spacing w:line="360" w:lineRule="auto"/>
        <w:jc w:val="both"/>
        <w:rPr>
          <w:rFonts w:ascii="Arial" w:hAnsi="Arial" w:cs="Arial"/>
        </w:rPr>
      </w:pPr>
      <w:r w:rsidRPr="00F15760">
        <w:rPr>
          <w:rFonts w:ascii="Arial" w:hAnsi="Arial" w:cs="Arial"/>
        </w:rPr>
        <w:t>8. Inclusão de catadores no sistema de coleta seletiva</w:t>
      </w:r>
    </w:p>
    <w:p w14:paraId="45F4F2A9" w14:textId="77777777" w:rsidR="00F15760" w:rsidRPr="00F15760" w:rsidRDefault="00F15760" w:rsidP="00F15760">
      <w:pPr>
        <w:spacing w:line="360" w:lineRule="auto"/>
        <w:jc w:val="both"/>
        <w:rPr>
          <w:rFonts w:ascii="Arial" w:hAnsi="Arial" w:cs="Arial"/>
        </w:rPr>
      </w:pPr>
      <w:r w:rsidRPr="00F15760">
        <w:rPr>
          <w:rFonts w:ascii="Arial" w:hAnsi="Arial" w:cs="Arial"/>
        </w:rPr>
        <w:t>9. Plano de Gestão Integrada de Resíduos Sólidos</w:t>
      </w:r>
    </w:p>
    <w:p w14:paraId="610E28FD" w14:textId="77777777" w:rsidR="00F15760" w:rsidRPr="00F15760" w:rsidRDefault="00F15760" w:rsidP="00F15760">
      <w:pPr>
        <w:spacing w:line="360" w:lineRule="auto"/>
        <w:jc w:val="both"/>
        <w:rPr>
          <w:rFonts w:ascii="Arial" w:hAnsi="Arial" w:cs="Arial"/>
        </w:rPr>
      </w:pPr>
      <w:r w:rsidRPr="00F15760">
        <w:rPr>
          <w:rFonts w:ascii="Arial" w:hAnsi="Arial" w:cs="Arial"/>
        </w:rPr>
        <w:t>10. Produção e consumo de orgânicos</w:t>
      </w:r>
    </w:p>
    <w:p w14:paraId="77476BD1" w14:textId="77777777" w:rsidR="00F15760" w:rsidRPr="00F15760" w:rsidRDefault="00F15760" w:rsidP="00F15760">
      <w:pPr>
        <w:spacing w:line="360" w:lineRule="auto"/>
        <w:jc w:val="both"/>
        <w:rPr>
          <w:rFonts w:ascii="Arial" w:hAnsi="Arial" w:cs="Arial"/>
        </w:rPr>
      </w:pPr>
      <w:r w:rsidRPr="00F15760">
        <w:rPr>
          <w:rFonts w:ascii="Arial" w:hAnsi="Arial" w:cs="Arial"/>
        </w:rPr>
        <w:t>11. Quantidade de resíduos per capita</w:t>
      </w:r>
    </w:p>
    <w:p w14:paraId="0A001F13" w14:textId="77777777" w:rsidR="00F15760" w:rsidRPr="00F15760" w:rsidRDefault="00F15760" w:rsidP="00F15760">
      <w:pPr>
        <w:spacing w:line="360" w:lineRule="auto"/>
        <w:jc w:val="both"/>
        <w:rPr>
          <w:rFonts w:ascii="Arial" w:hAnsi="Arial" w:cs="Arial"/>
        </w:rPr>
      </w:pPr>
      <w:r w:rsidRPr="00F15760">
        <w:rPr>
          <w:rFonts w:ascii="Arial" w:hAnsi="Arial" w:cs="Arial"/>
        </w:rPr>
        <w:t>12. Reciclagem de resíduos sólidos</w:t>
      </w:r>
    </w:p>
    <w:p w14:paraId="41B4CFFA" w14:textId="77777777" w:rsidR="00F15760" w:rsidRPr="00F15760" w:rsidRDefault="00F15760" w:rsidP="00F15760">
      <w:pPr>
        <w:spacing w:line="360" w:lineRule="auto"/>
        <w:jc w:val="both"/>
        <w:rPr>
          <w:rFonts w:ascii="Arial" w:hAnsi="Arial" w:cs="Arial"/>
        </w:rPr>
      </w:pPr>
      <w:r w:rsidRPr="00F15760">
        <w:rPr>
          <w:rFonts w:ascii="Arial" w:hAnsi="Arial" w:cs="Arial"/>
        </w:rPr>
        <w:t>13. Recuperação de materiais recicláveis</w:t>
      </w:r>
    </w:p>
    <w:p w14:paraId="509B8CE0" w14:textId="77777777" w:rsidR="00F15760" w:rsidRPr="00F15760" w:rsidRDefault="00F15760" w:rsidP="00F15760">
      <w:pPr>
        <w:spacing w:line="360" w:lineRule="auto"/>
        <w:jc w:val="both"/>
        <w:rPr>
          <w:rFonts w:ascii="Arial" w:hAnsi="Arial" w:cs="Arial"/>
        </w:rPr>
      </w:pPr>
      <w:r w:rsidRPr="00F15760">
        <w:rPr>
          <w:rFonts w:ascii="Arial" w:hAnsi="Arial" w:cs="Arial"/>
        </w:rPr>
        <w:t>14. Resíduos depositados em aterros sanitários</w:t>
      </w:r>
    </w:p>
    <w:p w14:paraId="7A784C28" w14:textId="77777777" w:rsidR="00F15760" w:rsidRPr="00F15760" w:rsidRDefault="00F15760" w:rsidP="00F15760">
      <w:pPr>
        <w:spacing w:line="360" w:lineRule="auto"/>
        <w:jc w:val="both"/>
        <w:rPr>
          <w:rFonts w:ascii="Arial" w:hAnsi="Arial" w:cs="Arial"/>
        </w:rPr>
      </w:pPr>
      <w:r w:rsidRPr="00F15760">
        <w:rPr>
          <w:rFonts w:ascii="Arial" w:hAnsi="Arial" w:cs="Arial"/>
        </w:rPr>
        <w:t>15. Volume de resíduos orgânicos destinados à compostagem</w:t>
      </w:r>
    </w:p>
    <w:p w14:paraId="740E921D" w14:textId="77777777" w:rsidR="00F15760" w:rsidRPr="00F15760" w:rsidRDefault="00F15760" w:rsidP="00F15760">
      <w:pPr>
        <w:spacing w:line="360" w:lineRule="auto"/>
        <w:ind w:firstLine="708"/>
        <w:jc w:val="both"/>
        <w:rPr>
          <w:rFonts w:ascii="Arial" w:hAnsi="Arial" w:cs="Arial"/>
        </w:rPr>
      </w:pPr>
      <w:r w:rsidRPr="00F15760">
        <w:rPr>
          <w:rFonts w:ascii="Arial" w:hAnsi="Arial" w:cs="Arial"/>
        </w:rPr>
        <w:t>A fórmula do indicador nº 1, que mede o acesso a serviço de coleta de lixo doméstico, é bastante intuitiva. Trata-se da razão entre o número de domicílios com acesso a serviço de coleta de resíduo sobre a quantidade total de domicílios na cidade multiplicado por cem. Ou seja:</w:t>
      </w:r>
    </w:p>
    <w:p w14:paraId="6E085ED7" w14:textId="77777777" w:rsidR="00F15760" w:rsidRPr="00F15760" w:rsidRDefault="00F15760" w:rsidP="00FA1C35">
      <w:pPr>
        <w:spacing w:line="360" w:lineRule="auto"/>
        <w:jc w:val="both"/>
        <w:rPr>
          <w:rFonts w:ascii="Arial" w:hAnsi="Arial" w:cs="Arial"/>
        </w:rPr>
      </w:pPr>
      <w:r w:rsidRPr="00F15760">
        <w:rPr>
          <w:rFonts w:ascii="Arial" w:hAnsi="Arial" w:cs="Arial"/>
        </w:rPr>
        <w:t>(Número de domicílios com acesso a serviço de coleta de resíduos domésticos ÷ Número total de domicílios do município) × 100</w:t>
      </w:r>
    </w:p>
    <w:p w14:paraId="522B4522" w14:textId="77777777" w:rsidR="00F15760" w:rsidRPr="00F15760" w:rsidRDefault="00F15760" w:rsidP="00FA1C35">
      <w:pPr>
        <w:spacing w:line="360" w:lineRule="auto"/>
        <w:ind w:firstLine="708"/>
        <w:jc w:val="both"/>
        <w:rPr>
          <w:rFonts w:ascii="Arial" w:hAnsi="Arial" w:cs="Arial"/>
        </w:rPr>
      </w:pPr>
      <w:r w:rsidRPr="00F15760">
        <w:rPr>
          <w:rFonts w:ascii="Arial" w:hAnsi="Arial" w:cs="Arial"/>
        </w:rPr>
        <w:t>De forma semelhante é a fórmula do indicador nº 2, que trata da coleta seletiva:</w:t>
      </w:r>
    </w:p>
    <w:p w14:paraId="6107F9E6" w14:textId="77777777" w:rsidR="00F15760" w:rsidRPr="00F15760" w:rsidRDefault="00F15760" w:rsidP="00FA1C35">
      <w:pPr>
        <w:spacing w:line="360" w:lineRule="auto"/>
        <w:jc w:val="both"/>
        <w:rPr>
          <w:rFonts w:ascii="Arial" w:hAnsi="Arial" w:cs="Arial"/>
        </w:rPr>
      </w:pPr>
      <w:r w:rsidRPr="00F15760">
        <w:rPr>
          <w:rFonts w:ascii="Arial" w:hAnsi="Arial" w:cs="Arial"/>
        </w:rPr>
        <w:t>(Número de domicílios com coleta seletiva de resíduos ÷ Número total de domicílios do município) × 100</w:t>
      </w:r>
    </w:p>
    <w:p w14:paraId="0A0AD083" w14:textId="77777777" w:rsidR="00F15760" w:rsidRPr="00F15760" w:rsidRDefault="00F15760" w:rsidP="00FA1C35">
      <w:pPr>
        <w:spacing w:line="360" w:lineRule="auto"/>
        <w:ind w:firstLine="708"/>
        <w:jc w:val="both"/>
        <w:rPr>
          <w:rFonts w:ascii="Arial" w:hAnsi="Arial" w:cs="Arial"/>
        </w:rPr>
      </w:pPr>
      <w:r w:rsidRPr="00F15760">
        <w:rPr>
          <w:rFonts w:ascii="Arial" w:hAnsi="Arial" w:cs="Arial"/>
        </w:rPr>
        <w:t>A fórmula do indicador de nº 8, que diz respeito a inclusão de catadores no sistema de gestão de resíduos é:</w:t>
      </w:r>
    </w:p>
    <w:p w14:paraId="5BEDF0E7" w14:textId="77777777" w:rsidR="00F15760" w:rsidRPr="00F15760" w:rsidRDefault="00F15760" w:rsidP="00FA1C35">
      <w:pPr>
        <w:spacing w:line="360" w:lineRule="auto"/>
        <w:jc w:val="both"/>
        <w:rPr>
          <w:rFonts w:ascii="Arial" w:hAnsi="Arial" w:cs="Arial"/>
        </w:rPr>
      </w:pPr>
      <w:r w:rsidRPr="00F15760">
        <w:rPr>
          <w:rFonts w:ascii="Arial" w:hAnsi="Arial" w:cs="Arial"/>
        </w:rPr>
        <w:t>(Número de catadores incluídos no sistema de coleta seletiva ÷ Número total de catadores) × 100</w:t>
      </w:r>
    </w:p>
    <w:p w14:paraId="523FBA6A" w14:textId="77777777" w:rsidR="00F15760" w:rsidRPr="00F15760" w:rsidRDefault="00F15760" w:rsidP="00FA1C35">
      <w:pPr>
        <w:spacing w:line="360" w:lineRule="auto"/>
        <w:ind w:firstLine="708"/>
        <w:jc w:val="both"/>
        <w:rPr>
          <w:rFonts w:ascii="Arial" w:hAnsi="Arial" w:cs="Arial"/>
        </w:rPr>
      </w:pPr>
      <w:r w:rsidRPr="00F15760">
        <w:rPr>
          <w:rFonts w:ascii="Arial" w:hAnsi="Arial" w:cs="Arial"/>
        </w:rPr>
        <w:t>A fórmula do indicador de nº 11, que trata da quantidade de resíduos per capita, também é simples e direta e visa consolidar a média mensal de resíduos em quilogramas por habitante no espaço temporal de um ano:</w:t>
      </w:r>
    </w:p>
    <w:p w14:paraId="71DF4EF2" w14:textId="77777777" w:rsidR="00F15760" w:rsidRPr="00F15760" w:rsidRDefault="00F15760" w:rsidP="00FA1C35">
      <w:pPr>
        <w:spacing w:line="360" w:lineRule="auto"/>
        <w:jc w:val="both"/>
        <w:rPr>
          <w:rFonts w:ascii="Arial" w:hAnsi="Arial" w:cs="Arial"/>
        </w:rPr>
      </w:pPr>
      <w:r w:rsidRPr="00F15760">
        <w:rPr>
          <w:rFonts w:ascii="Arial" w:hAnsi="Arial" w:cs="Arial"/>
        </w:rPr>
        <w:t>(Número total, em quilos (kg), de resíduo urbano gerado pelo município ÷ População total do município) ÷ 12</w:t>
      </w:r>
    </w:p>
    <w:p w14:paraId="1EE47CF9" w14:textId="77777777" w:rsidR="00F15760" w:rsidRPr="00F15760" w:rsidRDefault="00F15760" w:rsidP="00FA1C35">
      <w:pPr>
        <w:spacing w:line="360" w:lineRule="auto"/>
        <w:ind w:firstLine="708"/>
        <w:jc w:val="both"/>
        <w:rPr>
          <w:rFonts w:ascii="Arial" w:hAnsi="Arial" w:cs="Arial"/>
        </w:rPr>
      </w:pPr>
      <w:r w:rsidRPr="00F15760">
        <w:rPr>
          <w:rFonts w:ascii="Arial" w:hAnsi="Arial" w:cs="Arial"/>
        </w:rPr>
        <w:t>A fórmula do indicador de nº 12, busca o percentual de resíduos sólidos que são reciclados, em relação ao total produzido na cidade por ano:</w:t>
      </w:r>
    </w:p>
    <w:p w14:paraId="3E9B1507" w14:textId="77777777" w:rsidR="00F15760" w:rsidRPr="00F15760" w:rsidRDefault="00F15760" w:rsidP="00FA1C35">
      <w:pPr>
        <w:spacing w:line="360" w:lineRule="auto"/>
        <w:jc w:val="both"/>
        <w:rPr>
          <w:rFonts w:ascii="Arial" w:hAnsi="Arial" w:cs="Arial"/>
        </w:rPr>
      </w:pPr>
      <w:r w:rsidRPr="00F15760">
        <w:rPr>
          <w:rFonts w:ascii="Arial" w:hAnsi="Arial" w:cs="Arial"/>
        </w:rPr>
        <w:t>(Número total, em quilos (kg), de resíduo urbano reciclado ÷ Número total, em quilos (kg), de resíduo urbano gerado pelo município) × 100</w:t>
      </w:r>
    </w:p>
    <w:p w14:paraId="5E828CB3" w14:textId="77777777" w:rsidR="00F15760" w:rsidRPr="00F15760" w:rsidRDefault="00F15760" w:rsidP="00FA1C35">
      <w:pPr>
        <w:spacing w:line="360" w:lineRule="auto"/>
        <w:ind w:firstLine="708"/>
        <w:jc w:val="both"/>
        <w:rPr>
          <w:rFonts w:ascii="Arial" w:hAnsi="Arial" w:cs="Arial"/>
        </w:rPr>
      </w:pPr>
      <w:r w:rsidRPr="00F15760">
        <w:rPr>
          <w:rFonts w:ascii="Arial" w:hAnsi="Arial" w:cs="Arial"/>
        </w:rPr>
        <w:lastRenderedPageBreak/>
        <w:t>A mesma lógica é seguida pela fórmula do indicador de nº 13, que mede o percentual e recuperação de materiais recicláveis sobre o total de resíduos sólidos urbanos coletados:</w:t>
      </w:r>
    </w:p>
    <w:p w14:paraId="515CA317" w14:textId="77777777" w:rsidR="00F15760" w:rsidRPr="00F15760" w:rsidRDefault="00F15760" w:rsidP="00FA1C35">
      <w:pPr>
        <w:spacing w:line="360" w:lineRule="auto"/>
        <w:jc w:val="both"/>
        <w:rPr>
          <w:rFonts w:ascii="Arial" w:hAnsi="Arial" w:cs="Arial"/>
        </w:rPr>
      </w:pPr>
      <w:r w:rsidRPr="00F15760">
        <w:rPr>
          <w:rFonts w:ascii="Arial" w:hAnsi="Arial" w:cs="Arial"/>
        </w:rPr>
        <w:t>(Número total, em quilos (kg), de material reciclável recuperado ÷ Número total, em quilos (kg), de resíduo urbano coletado) × 100</w:t>
      </w:r>
    </w:p>
    <w:p w14:paraId="69E9910E" w14:textId="77777777" w:rsidR="00F15760" w:rsidRPr="00F15760" w:rsidRDefault="00F15760" w:rsidP="00FA1C35">
      <w:pPr>
        <w:spacing w:line="360" w:lineRule="auto"/>
        <w:ind w:firstLine="708"/>
        <w:jc w:val="both"/>
        <w:rPr>
          <w:rFonts w:ascii="Arial" w:hAnsi="Arial" w:cs="Arial"/>
        </w:rPr>
      </w:pPr>
      <w:r w:rsidRPr="00F15760">
        <w:rPr>
          <w:rFonts w:ascii="Arial" w:hAnsi="Arial" w:cs="Arial"/>
        </w:rPr>
        <w:t>E com a mesma lógica redundante, há o indicador de nº 14, que consiste no percentual e resíduos da cidade que são depositados em aterros sanitários, sobre o total de resíduos gerados:</w:t>
      </w:r>
    </w:p>
    <w:p w14:paraId="406EAEE9" w14:textId="77777777" w:rsidR="00F15760" w:rsidRPr="00F15760" w:rsidRDefault="00F15760" w:rsidP="00FA1C35">
      <w:pPr>
        <w:spacing w:line="360" w:lineRule="auto"/>
        <w:jc w:val="both"/>
        <w:rPr>
          <w:rFonts w:ascii="Arial" w:hAnsi="Arial" w:cs="Arial"/>
        </w:rPr>
      </w:pPr>
      <w:r w:rsidRPr="00F15760">
        <w:rPr>
          <w:rFonts w:ascii="Arial" w:hAnsi="Arial" w:cs="Arial"/>
        </w:rPr>
        <w:t>(Número total, em quilos (kg), de resíduo urbano depositado em aterros sanitários ÷ Número total, em quilos (kg), de resíduo urbano gerado pelo município) × 100</w:t>
      </w:r>
    </w:p>
    <w:p w14:paraId="7138FEE7" w14:textId="77777777" w:rsidR="00F15760" w:rsidRPr="00F15760" w:rsidRDefault="00F15760" w:rsidP="00FA1C35">
      <w:pPr>
        <w:spacing w:line="360" w:lineRule="auto"/>
        <w:ind w:firstLine="708"/>
        <w:jc w:val="both"/>
        <w:rPr>
          <w:rFonts w:ascii="Arial" w:hAnsi="Arial" w:cs="Arial"/>
        </w:rPr>
      </w:pPr>
      <w:r w:rsidRPr="00F15760">
        <w:rPr>
          <w:rFonts w:ascii="Arial" w:hAnsi="Arial" w:cs="Arial"/>
        </w:rPr>
        <w:t>E o mesmo pensamento está no indicador de nº 15, que traz o percentual do volume de resíduos orgânicos que são destinados à compostagem sobre o total do volume de resíduos orgânicos coletados pelo município:</w:t>
      </w:r>
    </w:p>
    <w:p w14:paraId="3297D117" w14:textId="77777777" w:rsidR="00F15760" w:rsidRPr="00F15760" w:rsidRDefault="00F15760" w:rsidP="00FA1C35">
      <w:pPr>
        <w:spacing w:line="360" w:lineRule="auto"/>
        <w:jc w:val="both"/>
        <w:rPr>
          <w:rFonts w:ascii="Arial" w:hAnsi="Arial" w:cs="Arial"/>
        </w:rPr>
      </w:pPr>
      <w:r w:rsidRPr="00F15760">
        <w:rPr>
          <w:rFonts w:ascii="Arial" w:hAnsi="Arial" w:cs="Arial"/>
        </w:rPr>
        <w:t>(Número total, em quilos (kg), do volume de resíduos orgânicos que são destinados à compostagem ÷ Número total, em quilos (kg), do volume total de resíduos orgânicos coletados pelo município) × 100</w:t>
      </w:r>
    </w:p>
    <w:p w14:paraId="053D2BDC" w14:textId="77777777" w:rsidR="00F15760" w:rsidRPr="00F15760" w:rsidRDefault="00F15760" w:rsidP="00FA1C35">
      <w:pPr>
        <w:spacing w:line="360" w:lineRule="auto"/>
        <w:ind w:firstLine="708"/>
        <w:jc w:val="both"/>
        <w:rPr>
          <w:rFonts w:ascii="Arial" w:hAnsi="Arial" w:cs="Arial"/>
        </w:rPr>
      </w:pPr>
      <w:r w:rsidRPr="00F15760">
        <w:rPr>
          <w:rFonts w:ascii="Arial" w:hAnsi="Arial" w:cs="Arial"/>
        </w:rPr>
        <w:t>O indicador de nº 9 tem natureza qualitativa e consiste em uma simples pergunta sobre a existência na cidade de plano de gestão integrada de resíduos sólidos nos termos estabelecidos na Política Nacional de Resíduos Sólidos.</w:t>
      </w:r>
    </w:p>
    <w:p w14:paraId="16C85BDC" w14:textId="77777777" w:rsidR="00F15760" w:rsidRPr="00F15760" w:rsidRDefault="00F15760" w:rsidP="00FA1C35">
      <w:pPr>
        <w:spacing w:line="360" w:lineRule="auto"/>
        <w:ind w:firstLine="708"/>
        <w:jc w:val="both"/>
        <w:rPr>
          <w:rFonts w:ascii="Arial" w:hAnsi="Arial" w:cs="Arial"/>
        </w:rPr>
      </w:pPr>
      <w:r w:rsidRPr="00F15760">
        <w:rPr>
          <w:rFonts w:ascii="Arial" w:hAnsi="Arial" w:cs="Arial"/>
        </w:rPr>
        <w:t xml:space="preserve">Conforme pode se observar, os indicadores de políticas ambientais, vinculados à gestão de resíduos sólidos do Programa Cidades Sustentáveis da ONU, são exemplos de indicadores que acertam nas características de validade, confiabilidade, mensurabilidade, sensibilidade e simplicidade, tratadas anteriormente. </w:t>
      </w:r>
    </w:p>
    <w:p w14:paraId="1F78BE99" w14:textId="77777777" w:rsidR="00F15760" w:rsidRPr="00F15760" w:rsidRDefault="00F15760" w:rsidP="00FA1C35">
      <w:pPr>
        <w:spacing w:line="360" w:lineRule="auto"/>
        <w:ind w:firstLine="708"/>
        <w:jc w:val="both"/>
        <w:rPr>
          <w:rFonts w:ascii="Arial" w:hAnsi="Arial" w:cs="Arial"/>
        </w:rPr>
      </w:pPr>
      <w:r w:rsidRPr="00F15760">
        <w:rPr>
          <w:rFonts w:ascii="Arial" w:hAnsi="Arial" w:cs="Arial"/>
        </w:rPr>
        <w:t>São válidos pela capacidade de representar, com a maior proximidade possível, a realidade que se deseja medir. São confiáveis pela qualidade e transparência das fontes que são expostas no próprio site do programa. Também são mensuráveis sob a forma de porcentagens, médias ou perguntas diretas e sensíveis pois conseguem captar tendências ao longo do tempo, visto que a coleta é anual.</w:t>
      </w:r>
    </w:p>
    <w:p w14:paraId="7634A57B" w14:textId="77777777" w:rsidR="00F15760" w:rsidRPr="00F15760" w:rsidRDefault="00F15760" w:rsidP="00FA1C35">
      <w:pPr>
        <w:spacing w:line="360" w:lineRule="auto"/>
        <w:ind w:firstLine="708"/>
        <w:jc w:val="both"/>
        <w:rPr>
          <w:rFonts w:ascii="Arial" w:hAnsi="Arial" w:cs="Arial"/>
        </w:rPr>
      </w:pPr>
      <w:r w:rsidRPr="00F15760">
        <w:rPr>
          <w:rFonts w:ascii="Arial" w:hAnsi="Arial" w:cs="Arial"/>
        </w:rPr>
        <w:t xml:space="preserve">Mas principalmente são indicadores que acertam no atributo da simplicidade, na capacidade de entendimento, comunicação e reconhecimento pelo público em geral. </w:t>
      </w:r>
    </w:p>
    <w:p w14:paraId="67EC1B05" w14:textId="796429CF" w:rsidR="00F15760" w:rsidRPr="00F15760" w:rsidRDefault="00F15760" w:rsidP="00FA1C35">
      <w:pPr>
        <w:spacing w:line="360" w:lineRule="auto"/>
        <w:ind w:firstLine="708"/>
        <w:jc w:val="both"/>
        <w:rPr>
          <w:rFonts w:ascii="Arial" w:hAnsi="Arial" w:cs="Arial"/>
        </w:rPr>
      </w:pPr>
      <w:r w:rsidRPr="00F15760">
        <w:rPr>
          <w:rFonts w:ascii="Arial" w:hAnsi="Arial" w:cs="Arial"/>
        </w:rPr>
        <w:lastRenderedPageBreak/>
        <w:t xml:space="preserve">Essa simplicidade é primordial para quarta fase ou instrumento da política ambiental que diz respeito a comunicação e a educação ambiental. </w:t>
      </w:r>
      <w:r w:rsidR="00FA1C35">
        <w:rPr>
          <w:rFonts w:ascii="Arial" w:hAnsi="Arial" w:cs="Arial"/>
        </w:rPr>
        <w:t xml:space="preserve"> </w:t>
      </w:r>
      <w:r w:rsidRPr="00F15760">
        <w:rPr>
          <w:rFonts w:ascii="Arial" w:hAnsi="Arial" w:cs="Arial"/>
        </w:rPr>
        <w:t xml:space="preserve">Nesse caso, os indicadores são verdadeiros instrumentos utilizados para conscientizar e informar os agentes poluidores, populações atingidas, consumidores e cidadãos sobre diversos temas ambientais, como a questão dos resíduos sólidos, além de facilitar a cooperação entre diferentes atores sociais para buscar soluções ambientais. </w:t>
      </w:r>
    </w:p>
    <w:p w14:paraId="67D58281" w14:textId="77777777" w:rsidR="00F15760" w:rsidRPr="00F15760" w:rsidRDefault="00F15760" w:rsidP="000653D5">
      <w:pPr>
        <w:spacing w:line="360" w:lineRule="auto"/>
        <w:ind w:firstLine="708"/>
        <w:jc w:val="both"/>
        <w:rPr>
          <w:rFonts w:ascii="Arial" w:hAnsi="Arial" w:cs="Arial"/>
        </w:rPr>
      </w:pPr>
      <w:r w:rsidRPr="00F15760">
        <w:rPr>
          <w:rFonts w:ascii="Arial" w:hAnsi="Arial" w:cs="Arial"/>
        </w:rPr>
        <w:t xml:space="preserve">Vale mencionar, que de acordo com o modelo dos fluxos múltiplos, já explicado na segunda parte deste artigo, um problema público entra na agenda quando há uma convergência política, técnica ou de soluções e uma conscientização a respeito do problema, o que os indicadores, especialmente aqueles com o atributo da simplicidade em destaque, ajudam a contextualizar para criação de uma janela de oportunidade para que a política pública entre na agenda. </w:t>
      </w:r>
    </w:p>
    <w:p w14:paraId="19525B77" w14:textId="208BAFE4" w:rsidR="00235886" w:rsidRPr="000653D5" w:rsidRDefault="000653D5" w:rsidP="000653D5">
      <w:pPr>
        <w:spacing w:line="360" w:lineRule="auto"/>
        <w:rPr>
          <w:rFonts w:ascii="Arial" w:hAnsi="Arial" w:cs="Arial"/>
        </w:rPr>
      </w:pPr>
      <w:r>
        <w:rPr>
          <w:rFonts w:ascii="Arial" w:hAnsi="Arial" w:cs="Arial"/>
          <w:b/>
        </w:rPr>
        <w:t>6</w:t>
      </w:r>
      <w:r w:rsidRPr="00136A83">
        <w:rPr>
          <w:rFonts w:ascii="Arial" w:hAnsi="Arial" w:cs="Arial"/>
          <w:b/>
        </w:rPr>
        <w:t xml:space="preserve"> </w:t>
      </w:r>
      <w:r>
        <w:rPr>
          <w:rFonts w:ascii="Arial" w:hAnsi="Arial" w:cs="Arial"/>
          <w:b/>
        </w:rPr>
        <w:t>CONCLUSÕES</w:t>
      </w:r>
    </w:p>
    <w:p w14:paraId="1DF61642" w14:textId="77777777" w:rsidR="000653D5" w:rsidRPr="000653D5" w:rsidRDefault="000653D5" w:rsidP="000653D5">
      <w:pPr>
        <w:autoSpaceDE w:val="0"/>
        <w:autoSpaceDN w:val="0"/>
        <w:adjustRightInd w:val="0"/>
        <w:spacing w:line="360" w:lineRule="auto"/>
        <w:ind w:firstLine="851"/>
        <w:jc w:val="both"/>
        <w:rPr>
          <w:rFonts w:ascii="Arial" w:hAnsi="Arial" w:cs="Arial"/>
        </w:rPr>
      </w:pPr>
      <w:r w:rsidRPr="000653D5">
        <w:rPr>
          <w:rFonts w:ascii="Arial" w:hAnsi="Arial" w:cs="Arial"/>
        </w:rPr>
        <w:t>A análise apresentada ao longo deste artigo permite concluir que a simplicidade dos indicadores é um elemento central para sua efetividade na formulação, implementação e comunicação das políticas públicas — especialmente das políticas ambientais. A compreensão clara dos dados e resultados é condição essencial para que a sociedade reconheça a existência de um problema público, conforme proposto pelo modelo dos fluxos múltiplos, de John Kingdon. Nesse sentido, indicadores simples e acessíveis cumprem papel fundamental na formação da agenda pública, facilitando o diálogo entre governo, especialistas e cidadãos.</w:t>
      </w:r>
    </w:p>
    <w:p w14:paraId="04C0A7E3" w14:textId="77777777" w:rsidR="000653D5" w:rsidRPr="000653D5" w:rsidRDefault="000653D5" w:rsidP="000653D5">
      <w:pPr>
        <w:autoSpaceDE w:val="0"/>
        <w:autoSpaceDN w:val="0"/>
        <w:adjustRightInd w:val="0"/>
        <w:spacing w:line="360" w:lineRule="auto"/>
        <w:ind w:firstLine="851"/>
        <w:jc w:val="both"/>
        <w:rPr>
          <w:rFonts w:ascii="Arial" w:hAnsi="Arial" w:cs="Arial"/>
        </w:rPr>
      </w:pPr>
      <w:r w:rsidRPr="000653D5">
        <w:rPr>
          <w:rFonts w:ascii="Arial" w:hAnsi="Arial" w:cs="Arial"/>
        </w:rPr>
        <w:t>A evolução das políticas ambientais — da fase sancionatória à fase educativa e comunicativa — evidencia a necessidade de instrumentos que ultrapassem o campo técnico e dialoguem com a sociedade em linguagem clara e objetiva. Indicadores que reúnem validade, confiabilidade, mensurabilidade, sensibilidade e simplicidade são capazes de traduzir realidades complexas em informações inteligíveis, promovendo transparência, controle social e participação cidadã.</w:t>
      </w:r>
    </w:p>
    <w:p w14:paraId="6DF574FF" w14:textId="77777777" w:rsidR="000653D5" w:rsidRPr="000653D5" w:rsidRDefault="000653D5" w:rsidP="000653D5">
      <w:pPr>
        <w:autoSpaceDE w:val="0"/>
        <w:autoSpaceDN w:val="0"/>
        <w:adjustRightInd w:val="0"/>
        <w:spacing w:line="360" w:lineRule="auto"/>
        <w:ind w:firstLine="851"/>
        <w:jc w:val="both"/>
        <w:rPr>
          <w:rFonts w:ascii="Arial" w:hAnsi="Arial" w:cs="Arial"/>
        </w:rPr>
      </w:pPr>
      <w:r w:rsidRPr="000653D5">
        <w:rPr>
          <w:rFonts w:ascii="Arial" w:hAnsi="Arial" w:cs="Arial"/>
        </w:rPr>
        <w:t xml:space="preserve">O caso do Programa Cidades Sustentáveis, estruturado com base nos Objetivos de Desenvolvimento Sustentável (ODS) das Nações Unidas, demonstra como a simplicidade pode ser uma virtude técnica e política. Seus </w:t>
      </w:r>
      <w:r w:rsidRPr="000653D5">
        <w:rPr>
          <w:rFonts w:ascii="Arial" w:hAnsi="Arial" w:cs="Arial"/>
        </w:rPr>
        <w:lastRenderedPageBreak/>
        <w:t>indicadores relativos à gestão de resíduos sólidos são exemplos práticos de como medidas intuitivas — expressas em percentuais ou perguntas diretas — podem orientar gestores, engajar a população e fortalecer o compromisso coletivo com o desenvolvimento sustentável.</w:t>
      </w:r>
    </w:p>
    <w:p w14:paraId="7C964A0D" w14:textId="77777777" w:rsidR="000653D5" w:rsidRPr="000653D5" w:rsidRDefault="000653D5" w:rsidP="000653D5">
      <w:pPr>
        <w:autoSpaceDE w:val="0"/>
        <w:autoSpaceDN w:val="0"/>
        <w:adjustRightInd w:val="0"/>
        <w:spacing w:line="360" w:lineRule="auto"/>
        <w:ind w:firstLine="851"/>
        <w:jc w:val="both"/>
        <w:rPr>
          <w:rFonts w:ascii="Arial" w:hAnsi="Arial" w:cs="Arial"/>
        </w:rPr>
      </w:pPr>
      <w:r w:rsidRPr="000653D5">
        <w:rPr>
          <w:rFonts w:ascii="Arial" w:hAnsi="Arial" w:cs="Arial"/>
        </w:rPr>
        <w:t>Dessa forma, a simplicidade dos indicadores não deve ser confundida com superficialidade, mas entendida como um requisito para a democratização da informação e para o avanço da comunicação pública. Quanto mais inteligível for o indicador, maior será sua capacidade de mobilizar atores, abrir janelas de oportunidade e consolidar políticas ambientais eficazes, participativas e transparentes. Assim, a simplicidade se revela não apenas uma característica técnica desejável, mas um valor democrático indispensável à governança contemporânea.</w:t>
      </w:r>
    </w:p>
    <w:p w14:paraId="078BA0DA" w14:textId="77777777" w:rsidR="00235886" w:rsidRDefault="00235886" w:rsidP="000653D5">
      <w:pPr>
        <w:autoSpaceDE w:val="0"/>
        <w:autoSpaceDN w:val="0"/>
        <w:adjustRightInd w:val="0"/>
        <w:spacing w:line="276" w:lineRule="auto"/>
        <w:rPr>
          <w:rFonts w:ascii="Arial" w:hAnsi="Arial" w:cs="Arial"/>
          <w:sz w:val="22"/>
          <w:szCs w:val="22"/>
        </w:rPr>
      </w:pPr>
    </w:p>
    <w:p w14:paraId="40D5A854" w14:textId="57644037" w:rsidR="000653D5" w:rsidRDefault="00F7371E" w:rsidP="00F7371E">
      <w:pPr>
        <w:jc w:val="both"/>
        <w:rPr>
          <w:rFonts w:ascii="Arial" w:hAnsi="Arial" w:cs="Arial"/>
          <w:b/>
        </w:rPr>
      </w:pPr>
      <w:r>
        <w:rPr>
          <w:rFonts w:ascii="Arial" w:hAnsi="Arial" w:cs="Arial"/>
          <w:b/>
        </w:rPr>
        <w:t>REFERÊNCIAS</w:t>
      </w:r>
    </w:p>
    <w:p w14:paraId="7715C3DA" w14:textId="77777777" w:rsidR="00F7371E" w:rsidRDefault="00F7371E" w:rsidP="00F7371E">
      <w:pPr>
        <w:jc w:val="both"/>
        <w:rPr>
          <w:rFonts w:ascii="Arial" w:hAnsi="Arial" w:cs="Arial"/>
          <w:b/>
        </w:rPr>
      </w:pPr>
    </w:p>
    <w:p w14:paraId="4D3136AF" w14:textId="30B10822" w:rsidR="00F7371E" w:rsidRDefault="00917E07" w:rsidP="00F7371E">
      <w:pPr>
        <w:jc w:val="both"/>
      </w:pPr>
      <w:r w:rsidRPr="00917E07">
        <w:t xml:space="preserve">CAPELLA, Ana Claudia Niedhardt. </w:t>
      </w:r>
      <w:r w:rsidRPr="00917E07">
        <w:rPr>
          <w:b/>
          <w:bCs/>
        </w:rPr>
        <w:t>Perspectivas teóricas sobre o processo de formulação de políticas públicas</w:t>
      </w:r>
      <w:r w:rsidRPr="00917E07">
        <w:t xml:space="preserve">. </w:t>
      </w:r>
      <w:r w:rsidRPr="00917E07">
        <w:rPr>
          <w:i/>
          <w:iCs/>
        </w:rPr>
        <w:t>BIB: Revista Brasileira de Informação Bibliográfica em Ciências Sociais</w:t>
      </w:r>
      <w:r w:rsidRPr="00917E07">
        <w:t xml:space="preserve">, n. 61, p. 25–52, 2007. Disponível em: </w:t>
      </w:r>
      <w:r w:rsidRPr="0095782E">
        <w:t>https://bibanpocs.emnuvens.com.br/revista/article/view/291</w:t>
      </w:r>
    </w:p>
    <w:p w14:paraId="7C95EC8B" w14:textId="77777777" w:rsidR="00917E07" w:rsidRDefault="00917E07" w:rsidP="00F7371E">
      <w:pPr>
        <w:jc w:val="both"/>
      </w:pPr>
    </w:p>
    <w:p w14:paraId="5DEDFA64" w14:textId="77777777" w:rsidR="00917E07" w:rsidRDefault="00917E07" w:rsidP="00917E07">
      <w:pPr>
        <w:jc w:val="both"/>
      </w:pPr>
      <w:r w:rsidRPr="00917E07">
        <w:t xml:space="preserve">DAGNINO, Renato et al. </w:t>
      </w:r>
      <w:r w:rsidRPr="00917E07">
        <w:rPr>
          <w:b/>
          <w:bCs/>
        </w:rPr>
        <w:t>Gestão estratégica pública</w:t>
      </w:r>
      <w:r w:rsidRPr="00917E07">
        <w:t>. São Paulo: Editora Perseu Abramo, 2016.</w:t>
      </w:r>
    </w:p>
    <w:p w14:paraId="5CAEE602" w14:textId="77777777" w:rsidR="00D36FAB" w:rsidRDefault="00D36FAB" w:rsidP="00917E07">
      <w:pPr>
        <w:jc w:val="both"/>
      </w:pPr>
    </w:p>
    <w:p w14:paraId="644032BB" w14:textId="35067D17" w:rsidR="00D36FAB" w:rsidRDefault="00D36FAB" w:rsidP="00917E07">
      <w:pPr>
        <w:jc w:val="both"/>
      </w:pPr>
      <w:r w:rsidRPr="00D36FAB">
        <w:t xml:space="preserve">FLEXOR, G., LEITE, S. </w:t>
      </w:r>
      <w:r w:rsidRPr="00D36FAB">
        <w:rPr>
          <w:b/>
          <w:bCs/>
        </w:rPr>
        <w:t>Análise das políticas públicas: breves considerações teóricas metodológicas.</w:t>
      </w:r>
      <w:r w:rsidRPr="00D36FAB">
        <w:t xml:space="preserve"> In: LIMA, Eli de Fátima Napoleão et al. (Orgs.) Mundo rural IV: configuração rural-urbanas: poderes e políticas. Rio de Janeiro: Mauad, 2007.</w:t>
      </w:r>
    </w:p>
    <w:p w14:paraId="090352D8" w14:textId="77777777" w:rsidR="00D36FAB" w:rsidRPr="00917E07" w:rsidRDefault="00D36FAB" w:rsidP="00917E07">
      <w:pPr>
        <w:jc w:val="both"/>
      </w:pPr>
    </w:p>
    <w:p w14:paraId="0DABBBBA" w14:textId="77777777" w:rsidR="00917E07" w:rsidRDefault="00917E07" w:rsidP="00917E07">
      <w:pPr>
        <w:jc w:val="both"/>
      </w:pPr>
      <w:r w:rsidRPr="00917E07">
        <w:t xml:space="preserve">LUSTOSA, Maria Cecília; CÁNEPA, Eugênio; YOUNG, Carlos Eduardo. </w:t>
      </w:r>
      <w:r w:rsidRPr="00917E07">
        <w:rPr>
          <w:b/>
          <w:bCs/>
        </w:rPr>
        <w:t>Política ambiental</w:t>
      </w:r>
      <w:r w:rsidRPr="00917E07">
        <w:t xml:space="preserve">. In: MAY, Peter H. (org.). </w:t>
      </w:r>
      <w:r w:rsidRPr="00917E07">
        <w:rPr>
          <w:i/>
          <w:iCs/>
        </w:rPr>
        <w:t>Economia do meio ambiente: teoria e prática</w:t>
      </w:r>
      <w:r w:rsidRPr="00917E07">
        <w:t>. 2. ed. Rio de Janeiro: Elsevier, 2010. p. 83–110.</w:t>
      </w:r>
    </w:p>
    <w:p w14:paraId="52B95703" w14:textId="77777777" w:rsidR="00917E07" w:rsidRPr="00917E07" w:rsidRDefault="00917E07" w:rsidP="00917E07">
      <w:pPr>
        <w:jc w:val="both"/>
      </w:pPr>
    </w:p>
    <w:p w14:paraId="104D972E" w14:textId="77777777" w:rsidR="00917E07" w:rsidRDefault="00917E07" w:rsidP="00917E07">
      <w:pPr>
        <w:jc w:val="both"/>
      </w:pPr>
      <w:r w:rsidRPr="00917E07">
        <w:t xml:space="preserve">MARGULIS, Sérgio. </w:t>
      </w:r>
      <w:r w:rsidRPr="00917E07">
        <w:rPr>
          <w:b/>
          <w:bCs/>
        </w:rPr>
        <w:t>A regulamentação ambiental: instrumentos e implementação</w:t>
      </w:r>
      <w:r w:rsidRPr="00917E07">
        <w:t>. Texto para Discussão nº 437. Rio de Janeiro: IPEA, 1996.</w:t>
      </w:r>
    </w:p>
    <w:p w14:paraId="4EE816EE" w14:textId="77777777" w:rsidR="00D36FAB" w:rsidRDefault="00D36FAB" w:rsidP="00917E07">
      <w:pPr>
        <w:jc w:val="both"/>
      </w:pPr>
    </w:p>
    <w:p w14:paraId="2F36AC59" w14:textId="629FC7AF" w:rsidR="00D36FAB" w:rsidRDefault="00D36FAB" w:rsidP="00917E07">
      <w:pPr>
        <w:jc w:val="both"/>
      </w:pPr>
      <w:r w:rsidRPr="00D36FAB">
        <w:t xml:space="preserve">MARTINS, José de Souza. </w:t>
      </w:r>
      <w:r w:rsidRPr="00D36FAB">
        <w:rPr>
          <w:b/>
          <w:bCs/>
        </w:rPr>
        <w:t>O poder do atraso: Ensaios de Sociologia da História Lenta.</w:t>
      </w:r>
      <w:r w:rsidRPr="00D36FAB">
        <w:t xml:space="preserve"> São Paulo: Hucitec, 1994.</w:t>
      </w:r>
    </w:p>
    <w:p w14:paraId="1AC55EDC" w14:textId="77777777" w:rsidR="00917E07" w:rsidRDefault="00917E07" w:rsidP="00917E07">
      <w:pPr>
        <w:jc w:val="both"/>
      </w:pPr>
    </w:p>
    <w:p w14:paraId="35B9C9E8" w14:textId="6D08679C" w:rsidR="00D36FAB" w:rsidRDefault="00D36FAB" w:rsidP="00917E07">
      <w:pPr>
        <w:jc w:val="both"/>
      </w:pPr>
      <w:r w:rsidRPr="00D36FAB">
        <w:t xml:space="preserve">O’DONNELL, Guillermo. </w:t>
      </w:r>
      <w:r w:rsidRPr="00D36FAB">
        <w:rPr>
          <w:b/>
          <w:bCs/>
        </w:rPr>
        <w:t>Democracia, agência e estado: teoria com intenção comparativa.</w:t>
      </w:r>
      <w:r w:rsidRPr="00D36FAB">
        <w:t> São Paulo: Paz e Terra, 2011. 316 p. </w:t>
      </w:r>
    </w:p>
    <w:p w14:paraId="69093023" w14:textId="77777777" w:rsidR="00D36FAB" w:rsidRPr="00917E07" w:rsidRDefault="00D36FAB" w:rsidP="00917E07">
      <w:pPr>
        <w:jc w:val="both"/>
      </w:pPr>
    </w:p>
    <w:p w14:paraId="0BAD7391" w14:textId="2C8AF703" w:rsidR="00917E07" w:rsidRPr="00917E07" w:rsidRDefault="00917E07" w:rsidP="00917E07">
      <w:pPr>
        <w:jc w:val="both"/>
      </w:pPr>
      <w:r w:rsidRPr="00917E07">
        <w:t xml:space="preserve">PROGRAMA CIDADES SUSTENTÁVEIS. </w:t>
      </w:r>
      <w:r w:rsidRPr="00917E07">
        <w:rPr>
          <w:b/>
          <w:bCs/>
        </w:rPr>
        <w:t>Consumo responsável e estilos de vida</w:t>
      </w:r>
      <w:r w:rsidRPr="00917E07">
        <w:t xml:space="preserve">. Disponível em: </w:t>
      </w:r>
      <w:r w:rsidRPr="0095782E">
        <w:t>https://www.cidadessustentaveis.org.br/institucional/pagina/consumo-responsavel-e-estilos-de-vida?eixos=true</w:t>
      </w:r>
    </w:p>
    <w:p w14:paraId="0EAE4DDE" w14:textId="77777777" w:rsidR="00917E07" w:rsidRDefault="00917E07" w:rsidP="00F7371E">
      <w:pPr>
        <w:jc w:val="both"/>
      </w:pPr>
    </w:p>
    <w:p w14:paraId="2CB6F1AE" w14:textId="77777777" w:rsidR="00917E07" w:rsidRDefault="00917E07" w:rsidP="00917E07">
      <w:pPr>
        <w:jc w:val="both"/>
      </w:pPr>
      <w:r w:rsidRPr="00917E07">
        <w:lastRenderedPageBreak/>
        <w:t xml:space="preserve">RUA, Maria das Graças. </w:t>
      </w:r>
      <w:r w:rsidRPr="00917E07">
        <w:rPr>
          <w:b/>
          <w:bCs/>
        </w:rPr>
        <w:t>Políticas públicas</w:t>
      </w:r>
      <w:r w:rsidRPr="00917E07">
        <w:t>. Florianópolis: Departamento de Ciências da Administração/UFSC; Brasília: CAPES/UAB, 2009.</w:t>
      </w:r>
    </w:p>
    <w:p w14:paraId="0DD41BF6" w14:textId="77777777" w:rsidR="00917E07" w:rsidRDefault="00917E07" w:rsidP="00917E07">
      <w:pPr>
        <w:jc w:val="both"/>
      </w:pPr>
    </w:p>
    <w:p w14:paraId="59CAD9DB" w14:textId="7C72750E" w:rsidR="00F73F42" w:rsidRDefault="00F73F42" w:rsidP="00917E07">
      <w:pPr>
        <w:jc w:val="both"/>
      </w:pPr>
      <w:r w:rsidRPr="00F73F42">
        <w:t xml:space="preserve">SILVA, Eduardo Moreira da Silva. </w:t>
      </w:r>
      <w:r w:rsidRPr="00F73F42">
        <w:rPr>
          <w:b/>
          <w:bCs/>
        </w:rPr>
        <w:t>Clientelismo, cultura política e desigualdades sociais: tópicos do caso brasileiro após a “redemocratização.</w:t>
      </w:r>
      <w:r w:rsidRPr="00F73F42">
        <w:t xml:space="preserve"> 177f. Programa de Pós-Graduação em Ciência Política (Dissertação de Mestrado). Faculdade de Filosofia e Ciências Humanas/Departamento de Ciência Política. Universidade Federal de Minas Gerais, 2007.</w:t>
      </w:r>
    </w:p>
    <w:p w14:paraId="6B0A60AC" w14:textId="77777777" w:rsidR="00F73F42" w:rsidRPr="00917E07" w:rsidRDefault="00F73F42" w:rsidP="00917E07">
      <w:pPr>
        <w:jc w:val="both"/>
      </w:pPr>
    </w:p>
    <w:p w14:paraId="01626C44" w14:textId="77777777" w:rsidR="00917E07" w:rsidRDefault="00917E07" w:rsidP="00917E07">
      <w:pPr>
        <w:jc w:val="both"/>
      </w:pPr>
      <w:r w:rsidRPr="00917E07">
        <w:t xml:space="preserve">SOUZA, Celina. </w:t>
      </w:r>
      <w:r w:rsidRPr="00917E07">
        <w:rPr>
          <w:b/>
          <w:bCs/>
        </w:rPr>
        <w:t>Políticas públicas: uma revisão da literatura</w:t>
      </w:r>
      <w:r w:rsidRPr="00917E07">
        <w:t xml:space="preserve">. </w:t>
      </w:r>
      <w:r w:rsidRPr="00917E07">
        <w:rPr>
          <w:i/>
          <w:iCs/>
        </w:rPr>
        <w:t>Sociologias</w:t>
      </w:r>
      <w:r w:rsidRPr="00917E07">
        <w:t>, Porto Alegre, ano 8, n. 16, p. 20–45, jul./dez. 2006.</w:t>
      </w:r>
    </w:p>
    <w:p w14:paraId="71EC7D48" w14:textId="77777777" w:rsidR="00917E07" w:rsidRPr="00917E07" w:rsidRDefault="00917E07" w:rsidP="00917E07">
      <w:pPr>
        <w:jc w:val="both"/>
      </w:pPr>
    </w:p>
    <w:p w14:paraId="2018C03A" w14:textId="1E997243" w:rsidR="00917E07" w:rsidRPr="00F7371E" w:rsidRDefault="00917E07" w:rsidP="00F7371E">
      <w:pPr>
        <w:jc w:val="both"/>
      </w:pPr>
      <w:r w:rsidRPr="00917E07">
        <w:t xml:space="preserve">UNESCO. </w:t>
      </w:r>
      <w:r w:rsidRPr="00917E07">
        <w:rPr>
          <w:b/>
          <w:bCs/>
        </w:rPr>
        <w:t>Relatório anual da UNESCO no Brasil 2021: Objetivos de Desenvolvimento Sustentável</w:t>
      </w:r>
      <w:r w:rsidRPr="00917E07">
        <w:t xml:space="preserve">. Brasília: UNESCO Office in Brasilia, 2021. Disponível em: </w:t>
      </w:r>
      <w:r w:rsidRPr="0095782E">
        <w:t>https://unesdoc.unesco.org/ark:/48223/pf0000381550</w:t>
      </w:r>
    </w:p>
    <w:sectPr w:rsidR="00917E07" w:rsidRPr="00F7371E" w:rsidSect="00490E5B">
      <w:headerReference w:type="default" r:id="rId9"/>
      <w:footerReference w:type="default" r:id="rId10"/>
      <w:headerReference w:type="first" r:id="rId11"/>
      <w:pgSz w:w="11906" w:h="16838"/>
      <w:pgMar w:top="1417" w:right="1701" w:bottom="1417"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F8414" w14:textId="77777777" w:rsidR="00BB6CCF" w:rsidRDefault="00BB6CCF">
      <w:r>
        <w:separator/>
      </w:r>
    </w:p>
  </w:endnote>
  <w:endnote w:type="continuationSeparator" w:id="0">
    <w:p w14:paraId="1F02D1D4" w14:textId="77777777" w:rsidR="00BB6CCF" w:rsidRDefault="00BB6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A3D4" w14:textId="6DEEDFCE" w:rsidR="00C776E8" w:rsidRPr="003E782A" w:rsidRDefault="00C776E8">
    <w:pPr>
      <w:pStyle w:val="Rodap"/>
      <w:jc w:val="center"/>
      <w:rPr>
        <w:rFonts w:ascii="Calibri" w:hAnsi="Calibri" w:cs="Calibri"/>
        <w:sz w:val="20"/>
      </w:rPr>
    </w:pPr>
    <w:r w:rsidRPr="003E782A">
      <w:rPr>
        <w:rFonts w:ascii="Calibri" w:hAnsi="Calibri" w:cs="Calibri"/>
        <w:sz w:val="20"/>
      </w:rPr>
      <w:fldChar w:fldCharType="begin"/>
    </w:r>
    <w:r w:rsidRPr="003E782A">
      <w:rPr>
        <w:rFonts w:ascii="Calibri" w:hAnsi="Calibri" w:cs="Calibri"/>
        <w:sz w:val="20"/>
      </w:rPr>
      <w:instrText xml:space="preserve"> PAGE   \* MERGEFORMAT </w:instrText>
    </w:r>
    <w:r w:rsidRPr="003E782A">
      <w:rPr>
        <w:rFonts w:ascii="Calibri" w:hAnsi="Calibri" w:cs="Calibri"/>
        <w:sz w:val="20"/>
      </w:rPr>
      <w:fldChar w:fldCharType="separate"/>
    </w:r>
    <w:r w:rsidR="00396717">
      <w:rPr>
        <w:rFonts w:ascii="Calibri" w:hAnsi="Calibri" w:cs="Calibri"/>
        <w:noProof/>
        <w:sz w:val="20"/>
      </w:rPr>
      <w:t>16</w:t>
    </w:r>
    <w:r w:rsidRPr="003E782A">
      <w:rPr>
        <w:rFonts w:ascii="Calibri" w:hAnsi="Calibri" w:cs="Calibri"/>
        <w:sz w:val="20"/>
      </w:rPr>
      <w:fldChar w:fldCharType="end"/>
    </w:r>
  </w:p>
  <w:p w14:paraId="2954AAFF" w14:textId="77777777" w:rsidR="00C776E8" w:rsidRDefault="00C776E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BD71D" w14:textId="77777777" w:rsidR="00BB6CCF" w:rsidRDefault="00BB6CCF">
      <w:r>
        <w:separator/>
      </w:r>
    </w:p>
  </w:footnote>
  <w:footnote w:type="continuationSeparator" w:id="0">
    <w:p w14:paraId="504152CB" w14:textId="77777777" w:rsidR="00BB6CCF" w:rsidRDefault="00BB6CCF">
      <w:r>
        <w:continuationSeparator/>
      </w:r>
    </w:p>
  </w:footnote>
  <w:footnote w:id="1">
    <w:p w14:paraId="6D574EEE" w14:textId="4ED6BD11" w:rsidR="00D12011" w:rsidRDefault="00D12011" w:rsidP="00396717">
      <w:pPr>
        <w:pStyle w:val="Textodenotaderodap"/>
        <w:jc w:val="both"/>
      </w:pPr>
      <w:r>
        <w:rPr>
          <w:rStyle w:val="Refdenotaderodap"/>
        </w:rPr>
        <w:footnoteRef/>
      </w:r>
      <w:r w:rsidR="00396717">
        <w:t xml:space="preserve"> Mestranda</w:t>
      </w:r>
      <w:r w:rsidR="00396717" w:rsidRPr="00396717">
        <w:t xml:space="preserve"> do Programa de Pós-graduação em Desenvolvimento Regional, Ambiente e Políticas Públicas (PPGDAP/UFF)</w:t>
      </w:r>
      <w:r w:rsidR="00396717">
        <w:t>, Bacharel em ciências jurídicas e sociais pela UNESA e Tecnóloga em Logística pela UNIFLU.</w:t>
      </w:r>
      <w:r>
        <w:t xml:space="preserve"> </w:t>
      </w:r>
      <w:r w:rsidR="00396717">
        <w:t xml:space="preserve"> E-mail:</w:t>
      </w:r>
      <w:r w:rsidR="00396717" w:rsidRPr="00396717">
        <w:rPr>
          <w:rFonts w:ascii="Arial" w:hAnsi="Arial" w:cs="Arial"/>
          <w:color w:val="C4C7C5"/>
          <w:spacing w:val="12"/>
          <w:sz w:val="18"/>
          <w:szCs w:val="18"/>
        </w:rPr>
        <w:t xml:space="preserve"> </w:t>
      </w:r>
      <w:r w:rsidR="00396717" w:rsidRPr="00396717">
        <w:t>tattianasr@id.uff.br</w:t>
      </w:r>
    </w:p>
  </w:footnote>
  <w:footnote w:id="2">
    <w:p w14:paraId="6EB4BFDD" w14:textId="2213FDDB" w:rsidR="00D12011" w:rsidRDefault="00D12011" w:rsidP="00396717">
      <w:pPr>
        <w:pStyle w:val="Textodenotaderodap"/>
        <w:jc w:val="both"/>
      </w:pPr>
      <w:r>
        <w:rPr>
          <w:rStyle w:val="Refdenotaderodap"/>
        </w:rPr>
        <w:footnoteRef/>
      </w:r>
      <w:r>
        <w:t xml:space="preserve"> </w:t>
      </w:r>
      <w:r w:rsidR="008A3DD7">
        <w:t>Mestrando do Programa de Pós-graduação em Desenvolvimento Regional, Ambiente e Políticas Públicas (PPGDAP/UFF), Pós-graduad</w:t>
      </w:r>
      <w:r w:rsidR="008A3DD7" w:rsidRPr="007B28B1">
        <w:t>o Lato Sensu em Cidades e Suas Tecnologias</w:t>
      </w:r>
      <w:r w:rsidR="008A3DD7">
        <w:t xml:space="preserve"> </w:t>
      </w:r>
      <w:r w:rsidR="008A3DD7" w:rsidRPr="007B28B1">
        <w:t>(IFFluminense)</w:t>
      </w:r>
      <w:r w:rsidR="008A3DD7">
        <w:t>,</w:t>
      </w:r>
      <w:r w:rsidR="008A3DD7" w:rsidRPr="007B28B1">
        <w:t xml:space="preserve"> </w:t>
      </w:r>
      <w:r w:rsidR="008A3DD7">
        <w:t>Bacharel em Ciências Econômicas (UFF Campos).</w:t>
      </w:r>
      <w:r w:rsidR="008A3DD7" w:rsidRPr="004F6339">
        <w:t xml:space="preserve"> </w:t>
      </w:r>
      <w:r w:rsidR="008A3DD7">
        <w:t>A</w:t>
      </w:r>
      <w:r w:rsidR="008A3DD7" w:rsidRPr="001725A5">
        <w:t>cadêmico de Engenharia de Controle e Automação</w:t>
      </w:r>
      <w:r w:rsidR="008A3DD7">
        <w:t xml:space="preserve"> (IFF). E-mail:</w:t>
      </w:r>
      <w:r w:rsidR="008A3DD7" w:rsidRPr="00DA15C0">
        <w:rPr>
          <w:sz w:val="24"/>
          <w:szCs w:val="24"/>
        </w:rPr>
        <w:t xml:space="preserve"> </w:t>
      </w:r>
      <w:r w:rsidR="008A3DD7" w:rsidRPr="00DA15C0">
        <w:t>hiata_carvalho@id.uff.br</w:t>
      </w:r>
    </w:p>
  </w:footnote>
  <w:footnote w:id="3">
    <w:p w14:paraId="29A3CC4F" w14:textId="61433C81" w:rsidR="006A0F25" w:rsidRDefault="006A0F25" w:rsidP="006A0F25">
      <w:pPr>
        <w:pStyle w:val="Textodenotaderodap"/>
        <w:jc w:val="both"/>
      </w:pPr>
      <w:r>
        <w:rPr>
          <w:rStyle w:val="Refdenotaderodap"/>
        </w:rPr>
        <w:footnoteRef/>
      </w:r>
      <w:r w:rsidR="00B6454A" w:rsidRPr="003F4D44">
        <w:t xml:space="preserve">Doutora em Produção Vegetal (UENF), Coordenadora do Programa de Pós-Graduação em Desenvolvimento Regional, Ambiente e Políticas Públicas (PPGDAP-UFF), Mestrado em Economia (UFES), Graduação em Ciências Econômicas </w:t>
      </w:r>
      <w:r w:rsidR="00B6454A">
        <w:t>(</w:t>
      </w:r>
      <w:r w:rsidR="00B6454A" w:rsidRPr="003F4D44">
        <w:t>UFES). e-mail: vanuzasilva@id.uff.br.</w:t>
      </w:r>
    </w:p>
  </w:footnote>
  <w:footnote w:id="4">
    <w:p w14:paraId="55F1C259" w14:textId="5F7EEB9E" w:rsidR="006A0F25" w:rsidRDefault="006A0F25" w:rsidP="00A967A7">
      <w:pPr>
        <w:pStyle w:val="Textodenotaderodap"/>
        <w:jc w:val="both"/>
      </w:pPr>
      <w:r>
        <w:rPr>
          <w:rStyle w:val="Refdenotaderodap"/>
        </w:rPr>
        <w:footnoteRef/>
      </w:r>
      <w:r>
        <w:t xml:space="preserve"> </w:t>
      </w:r>
      <w:r w:rsidR="00A967A7" w:rsidRPr="00A967A7">
        <w:t>Pós-Doutora em Geografia (UFAM)</w:t>
      </w:r>
      <w:r w:rsidR="00A967A7">
        <w:t xml:space="preserve">, </w:t>
      </w:r>
      <w:r w:rsidR="00A967A7" w:rsidRPr="00A967A7">
        <w:t>Doutora em Ciências Sociais (CPDA/UFRRJ)</w:t>
      </w:r>
      <w:r w:rsidR="00A967A7">
        <w:t>,</w:t>
      </w:r>
      <w:r w:rsidR="00A967A7" w:rsidRPr="00A967A7">
        <w:t xml:space="preserve"> Vice-Coordenadora do Programa de Pós-Graduação em Desenvolvimento Regional, Ambiente e Políticas Públicas</w:t>
      </w:r>
      <w:r w:rsidR="00A967A7">
        <w:t xml:space="preserve">, </w:t>
      </w:r>
      <w:r w:rsidR="00A967A7" w:rsidRPr="00A967A7">
        <w:t>Mestre em Geografia (UFSC) e Graduada em Geografia (UFAM</w:t>
      </w:r>
      <w:r w:rsidR="00A967A7" w:rsidRPr="003F4D44">
        <w:t>). e-mail:</w:t>
      </w:r>
      <w:r w:rsidR="00A967A7">
        <w:t>msblima@id.uff.br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AA68" w14:textId="6460891F" w:rsidR="00490E5B" w:rsidRDefault="00490E5B">
    <w:pPr>
      <w:pStyle w:val="Cabealho"/>
    </w:pPr>
  </w:p>
  <w:p w14:paraId="6DFE2715" w14:textId="77777777" w:rsidR="00490E5B" w:rsidRDefault="00490E5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5655" w14:textId="5D380CA1" w:rsidR="00490E5B" w:rsidRDefault="00D12011">
    <w:pPr>
      <w:pStyle w:val="Cabealho"/>
    </w:pPr>
    <w:r>
      <w:rPr>
        <w:noProof/>
        <w:lang w:val="en-US" w:eastAsia="en-US"/>
      </w:rPr>
      <w:drawing>
        <wp:anchor distT="0" distB="0" distL="114300" distR="114300" simplePos="0" relativeHeight="251658240" behindDoc="1" locked="0" layoutInCell="1" allowOverlap="1" wp14:anchorId="004ED939" wp14:editId="1DB00755">
          <wp:simplePos x="0" y="0"/>
          <wp:positionH relativeFrom="margin">
            <wp:align>center</wp:align>
          </wp:positionH>
          <wp:positionV relativeFrom="paragraph">
            <wp:posOffset>172085</wp:posOffset>
          </wp:positionV>
          <wp:extent cx="4670425" cy="1297305"/>
          <wp:effectExtent l="0" t="0" r="0" b="0"/>
          <wp:wrapTight wrapText="bothSides">
            <wp:wrapPolygon edited="0">
              <wp:start x="0" y="0"/>
              <wp:lineTo x="0" y="21251"/>
              <wp:lineTo x="21497" y="21251"/>
              <wp:lineTo x="2149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70425" cy="12973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71CA8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14969"/>
    <w:multiLevelType w:val="multilevel"/>
    <w:tmpl w:val="1978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636DC"/>
    <w:multiLevelType w:val="hybridMultilevel"/>
    <w:tmpl w:val="8E34C532"/>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1B5274"/>
    <w:multiLevelType w:val="hybridMultilevel"/>
    <w:tmpl w:val="C8DC336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CB65F52"/>
    <w:multiLevelType w:val="hybridMultilevel"/>
    <w:tmpl w:val="D6180816"/>
    <w:lvl w:ilvl="0" w:tplc="685276F4">
      <w:numFmt w:val="bullet"/>
      <w:lvlText w:val=""/>
      <w:lvlJc w:val="left"/>
      <w:pPr>
        <w:ind w:left="1140" w:hanging="420"/>
      </w:pPr>
      <w:rPr>
        <w:rFonts w:ascii="Symbol" w:eastAsia="Times New Roman" w:hAnsi="Symbol" w:cs="Times New Roman" w:hint="default"/>
        <w:color w:val="212529"/>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15:restartNumberingAfterBreak="0">
    <w:nsid w:val="11E52B37"/>
    <w:multiLevelType w:val="multilevel"/>
    <w:tmpl w:val="0CD0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C2C0B"/>
    <w:multiLevelType w:val="multilevel"/>
    <w:tmpl w:val="9E58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978F0"/>
    <w:multiLevelType w:val="hybridMultilevel"/>
    <w:tmpl w:val="A1BE86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06E4F1A"/>
    <w:multiLevelType w:val="hybridMultilevel"/>
    <w:tmpl w:val="CF1A9F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2AC5255"/>
    <w:multiLevelType w:val="multilevel"/>
    <w:tmpl w:val="7FAE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4456B"/>
    <w:multiLevelType w:val="multilevel"/>
    <w:tmpl w:val="C850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881D5B"/>
    <w:multiLevelType w:val="hybridMultilevel"/>
    <w:tmpl w:val="CC1016AA"/>
    <w:lvl w:ilvl="0" w:tplc="0416000F">
      <w:start w:val="1"/>
      <w:numFmt w:val="decimal"/>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2704768B"/>
    <w:multiLevelType w:val="multilevel"/>
    <w:tmpl w:val="E28474F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73D12A1"/>
    <w:multiLevelType w:val="multilevel"/>
    <w:tmpl w:val="B91AB67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6B385D"/>
    <w:multiLevelType w:val="hybridMultilevel"/>
    <w:tmpl w:val="050E3E40"/>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A274829"/>
    <w:multiLevelType w:val="multilevel"/>
    <w:tmpl w:val="0142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3BF"/>
    <w:multiLevelType w:val="multilevel"/>
    <w:tmpl w:val="B5E83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E66A3D"/>
    <w:multiLevelType w:val="multilevel"/>
    <w:tmpl w:val="F2BEF2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DFF2D24"/>
    <w:multiLevelType w:val="multilevel"/>
    <w:tmpl w:val="0A12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800ABE"/>
    <w:multiLevelType w:val="multilevel"/>
    <w:tmpl w:val="A9DA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2E1DED"/>
    <w:multiLevelType w:val="hybridMultilevel"/>
    <w:tmpl w:val="B8C4C52E"/>
    <w:lvl w:ilvl="0" w:tplc="6F92B560">
      <w:start w:val="1"/>
      <w:numFmt w:val="decimal"/>
      <w:lvlText w:val="(%1)"/>
      <w:lvlJc w:val="left"/>
      <w:pPr>
        <w:ind w:left="-37" w:hanging="360"/>
      </w:pPr>
      <w:rPr>
        <w:rFonts w:hint="default"/>
      </w:rPr>
    </w:lvl>
    <w:lvl w:ilvl="1" w:tplc="04160019" w:tentative="1">
      <w:start w:val="1"/>
      <w:numFmt w:val="lowerLetter"/>
      <w:lvlText w:val="%2."/>
      <w:lvlJc w:val="left"/>
      <w:pPr>
        <w:ind w:left="683" w:hanging="360"/>
      </w:pPr>
    </w:lvl>
    <w:lvl w:ilvl="2" w:tplc="0416001B" w:tentative="1">
      <w:start w:val="1"/>
      <w:numFmt w:val="lowerRoman"/>
      <w:lvlText w:val="%3."/>
      <w:lvlJc w:val="right"/>
      <w:pPr>
        <w:ind w:left="1403" w:hanging="180"/>
      </w:pPr>
    </w:lvl>
    <w:lvl w:ilvl="3" w:tplc="0416000F" w:tentative="1">
      <w:start w:val="1"/>
      <w:numFmt w:val="decimal"/>
      <w:lvlText w:val="%4."/>
      <w:lvlJc w:val="left"/>
      <w:pPr>
        <w:ind w:left="2123" w:hanging="360"/>
      </w:pPr>
    </w:lvl>
    <w:lvl w:ilvl="4" w:tplc="04160019" w:tentative="1">
      <w:start w:val="1"/>
      <w:numFmt w:val="lowerLetter"/>
      <w:lvlText w:val="%5."/>
      <w:lvlJc w:val="left"/>
      <w:pPr>
        <w:ind w:left="2843" w:hanging="360"/>
      </w:pPr>
    </w:lvl>
    <w:lvl w:ilvl="5" w:tplc="0416001B" w:tentative="1">
      <w:start w:val="1"/>
      <w:numFmt w:val="lowerRoman"/>
      <w:lvlText w:val="%6."/>
      <w:lvlJc w:val="right"/>
      <w:pPr>
        <w:ind w:left="3563" w:hanging="180"/>
      </w:pPr>
    </w:lvl>
    <w:lvl w:ilvl="6" w:tplc="0416000F" w:tentative="1">
      <w:start w:val="1"/>
      <w:numFmt w:val="decimal"/>
      <w:lvlText w:val="%7."/>
      <w:lvlJc w:val="left"/>
      <w:pPr>
        <w:ind w:left="4283" w:hanging="360"/>
      </w:pPr>
    </w:lvl>
    <w:lvl w:ilvl="7" w:tplc="04160019" w:tentative="1">
      <w:start w:val="1"/>
      <w:numFmt w:val="lowerLetter"/>
      <w:lvlText w:val="%8."/>
      <w:lvlJc w:val="left"/>
      <w:pPr>
        <w:ind w:left="5003" w:hanging="360"/>
      </w:pPr>
    </w:lvl>
    <w:lvl w:ilvl="8" w:tplc="0416001B" w:tentative="1">
      <w:start w:val="1"/>
      <w:numFmt w:val="lowerRoman"/>
      <w:lvlText w:val="%9."/>
      <w:lvlJc w:val="right"/>
      <w:pPr>
        <w:ind w:left="5723" w:hanging="180"/>
      </w:pPr>
    </w:lvl>
  </w:abstractNum>
  <w:abstractNum w:abstractNumId="21" w15:restartNumberingAfterBreak="0">
    <w:nsid w:val="482C0B3F"/>
    <w:multiLevelType w:val="hybridMultilevel"/>
    <w:tmpl w:val="2D686FA0"/>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491579E7"/>
    <w:multiLevelType w:val="multilevel"/>
    <w:tmpl w:val="BB9C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BA25F4"/>
    <w:multiLevelType w:val="hybridMultilevel"/>
    <w:tmpl w:val="939681C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4" w15:restartNumberingAfterBreak="0">
    <w:nsid w:val="4E93211F"/>
    <w:multiLevelType w:val="multilevel"/>
    <w:tmpl w:val="B56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456446"/>
    <w:multiLevelType w:val="hybridMultilevel"/>
    <w:tmpl w:val="441AF3A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4616152"/>
    <w:multiLevelType w:val="multilevel"/>
    <w:tmpl w:val="BCD60F0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6B6C30"/>
    <w:multiLevelType w:val="hybridMultilevel"/>
    <w:tmpl w:val="9314C9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4374C08"/>
    <w:multiLevelType w:val="hybridMultilevel"/>
    <w:tmpl w:val="E088704A"/>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666C0D76"/>
    <w:multiLevelType w:val="multilevel"/>
    <w:tmpl w:val="31BC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EF7069"/>
    <w:multiLevelType w:val="hybridMultilevel"/>
    <w:tmpl w:val="68EA6C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4B7721F"/>
    <w:multiLevelType w:val="hybridMultilevel"/>
    <w:tmpl w:val="BFA22710"/>
    <w:lvl w:ilvl="0" w:tplc="FB9C40FE">
      <w:start w:val="1"/>
      <w:numFmt w:val="decimal"/>
      <w:lvlText w:val="(%1)"/>
      <w:lvlJc w:val="left"/>
      <w:pPr>
        <w:ind w:left="-37" w:hanging="360"/>
      </w:pPr>
      <w:rPr>
        <w:rFonts w:hint="default"/>
      </w:rPr>
    </w:lvl>
    <w:lvl w:ilvl="1" w:tplc="04160019" w:tentative="1">
      <w:start w:val="1"/>
      <w:numFmt w:val="lowerLetter"/>
      <w:lvlText w:val="%2."/>
      <w:lvlJc w:val="left"/>
      <w:pPr>
        <w:ind w:left="683" w:hanging="360"/>
      </w:pPr>
    </w:lvl>
    <w:lvl w:ilvl="2" w:tplc="0416001B" w:tentative="1">
      <w:start w:val="1"/>
      <w:numFmt w:val="lowerRoman"/>
      <w:lvlText w:val="%3."/>
      <w:lvlJc w:val="right"/>
      <w:pPr>
        <w:ind w:left="1403" w:hanging="180"/>
      </w:pPr>
    </w:lvl>
    <w:lvl w:ilvl="3" w:tplc="0416000F" w:tentative="1">
      <w:start w:val="1"/>
      <w:numFmt w:val="decimal"/>
      <w:lvlText w:val="%4."/>
      <w:lvlJc w:val="left"/>
      <w:pPr>
        <w:ind w:left="2123" w:hanging="360"/>
      </w:pPr>
    </w:lvl>
    <w:lvl w:ilvl="4" w:tplc="04160019" w:tentative="1">
      <w:start w:val="1"/>
      <w:numFmt w:val="lowerLetter"/>
      <w:lvlText w:val="%5."/>
      <w:lvlJc w:val="left"/>
      <w:pPr>
        <w:ind w:left="2843" w:hanging="360"/>
      </w:pPr>
    </w:lvl>
    <w:lvl w:ilvl="5" w:tplc="0416001B" w:tentative="1">
      <w:start w:val="1"/>
      <w:numFmt w:val="lowerRoman"/>
      <w:lvlText w:val="%6."/>
      <w:lvlJc w:val="right"/>
      <w:pPr>
        <w:ind w:left="3563" w:hanging="180"/>
      </w:pPr>
    </w:lvl>
    <w:lvl w:ilvl="6" w:tplc="0416000F" w:tentative="1">
      <w:start w:val="1"/>
      <w:numFmt w:val="decimal"/>
      <w:lvlText w:val="%7."/>
      <w:lvlJc w:val="left"/>
      <w:pPr>
        <w:ind w:left="4283" w:hanging="360"/>
      </w:pPr>
    </w:lvl>
    <w:lvl w:ilvl="7" w:tplc="04160019" w:tentative="1">
      <w:start w:val="1"/>
      <w:numFmt w:val="lowerLetter"/>
      <w:lvlText w:val="%8."/>
      <w:lvlJc w:val="left"/>
      <w:pPr>
        <w:ind w:left="5003" w:hanging="360"/>
      </w:pPr>
    </w:lvl>
    <w:lvl w:ilvl="8" w:tplc="0416001B" w:tentative="1">
      <w:start w:val="1"/>
      <w:numFmt w:val="lowerRoman"/>
      <w:lvlText w:val="%9."/>
      <w:lvlJc w:val="right"/>
      <w:pPr>
        <w:ind w:left="5723" w:hanging="180"/>
      </w:pPr>
    </w:lvl>
  </w:abstractNum>
  <w:abstractNum w:abstractNumId="32" w15:restartNumberingAfterBreak="0">
    <w:nsid w:val="76224E25"/>
    <w:multiLevelType w:val="multilevel"/>
    <w:tmpl w:val="4FA0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CD028B"/>
    <w:multiLevelType w:val="multilevel"/>
    <w:tmpl w:val="780CC6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9ED5690"/>
    <w:multiLevelType w:val="hybridMultilevel"/>
    <w:tmpl w:val="44E80C80"/>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7ACD5788"/>
    <w:multiLevelType w:val="multilevel"/>
    <w:tmpl w:val="A8A079A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B27547F"/>
    <w:multiLevelType w:val="hybridMultilevel"/>
    <w:tmpl w:val="BB902C3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7" w15:restartNumberingAfterBreak="0">
    <w:nsid w:val="7BBC1F7A"/>
    <w:multiLevelType w:val="hybridMultilevel"/>
    <w:tmpl w:val="E088704A"/>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decimal"/>
      <w:lvlText w:val="%2."/>
      <w:lvlJc w:val="left"/>
      <w:pPr>
        <w:tabs>
          <w:tab w:val="num" w:pos="757"/>
        </w:tabs>
        <w:ind w:left="737" w:hanging="340"/>
      </w:pPr>
      <w:rPr>
        <w:rFonts w:ascii="Arial" w:hAnsi="Arial" w:cs="Symbol" w:hint="default"/>
        <w:b w:val="0"/>
        <w:i w:val="0"/>
        <w:color w:val="auto"/>
        <w:sz w:val="20"/>
        <w:szCs w:val="20"/>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7CDA160C"/>
    <w:multiLevelType w:val="multilevel"/>
    <w:tmpl w:val="1242F3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C86063"/>
    <w:multiLevelType w:val="hybridMultilevel"/>
    <w:tmpl w:val="E660B36E"/>
    <w:lvl w:ilvl="0" w:tplc="04160001">
      <w:start w:val="1"/>
      <w:numFmt w:val="bullet"/>
      <w:lvlText w:val=""/>
      <w:lvlJc w:val="left"/>
      <w:pPr>
        <w:ind w:left="960" w:hanging="360"/>
      </w:pPr>
      <w:rPr>
        <w:rFonts w:ascii="Symbol" w:hAnsi="Symbol" w:hint="default"/>
      </w:rPr>
    </w:lvl>
    <w:lvl w:ilvl="1" w:tplc="04160003" w:tentative="1">
      <w:start w:val="1"/>
      <w:numFmt w:val="bullet"/>
      <w:lvlText w:val="o"/>
      <w:lvlJc w:val="left"/>
      <w:pPr>
        <w:ind w:left="1680" w:hanging="360"/>
      </w:pPr>
      <w:rPr>
        <w:rFonts w:ascii="Courier New" w:hAnsi="Courier New" w:cs="Courier New" w:hint="default"/>
      </w:rPr>
    </w:lvl>
    <w:lvl w:ilvl="2" w:tplc="04160005" w:tentative="1">
      <w:start w:val="1"/>
      <w:numFmt w:val="bullet"/>
      <w:lvlText w:val=""/>
      <w:lvlJc w:val="left"/>
      <w:pPr>
        <w:ind w:left="2400" w:hanging="360"/>
      </w:pPr>
      <w:rPr>
        <w:rFonts w:ascii="Wingdings" w:hAnsi="Wingdings" w:hint="default"/>
      </w:rPr>
    </w:lvl>
    <w:lvl w:ilvl="3" w:tplc="04160001" w:tentative="1">
      <w:start w:val="1"/>
      <w:numFmt w:val="bullet"/>
      <w:lvlText w:val=""/>
      <w:lvlJc w:val="left"/>
      <w:pPr>
        <w:ind w:left="3120" w:hanging="360"/>
      </w:pPr>
      <w:rPr>
        <w:rFonts w:ascii="Symbol" w:hAnsi="Symbol" w:hint="default"/>
      </w:rPr>
    </w:lvl>
    <w:lvl w:ilvl="4" w:tplc="04160003" w:tentative="1">
      <w:start w:val="1"/>
      <w:numFmt w:val="bullet"/>
      <w:lvlText w:val="o"/>
      <w:lvlJc w:val="left"/>
      <w:pPr>
        <w:ind w:left="3840" w:hanging="360"/>
      </w:pPr>
      <w:rPr>
        <w:rFonts w:ascii="Courier New" w:hAnsi="Courier New" w:cs="Courier New" w:hint="default"/>
      </w:rPr>
    </w:lvl>
    <w:lvl w:ilvl="5" w:tplc="04160005" w:tentative="1">
      <w:start w:val="1"/>
      <w:numFmt w:val="bullet"/>
      <w:lvlText w:val=""/>
      <w:lvlJc w:val="left"/>
      <w:pPr>
        <w:ind w:left="4560" w:hanging="360"/>
      </w:pPr>
      <w:rPr>
        <w:rFonts w:ascii="Wingdings" w:hAnsi="Wingdings" w:hint="default"/>
      </w:rPr>
    </w:lvl>
    <w:lvl w:ilvl="6" w:tplc="04160001" w:tentative="1">
      <w:start w:val="1"/>
      <w:numFmt w:val="bullet"/>
      <w:lvlText w:val=""/>
      <w:lvlJc w:val="left"/>
      <w:pPr>
        <w:ind w:left="5280" w:hanging="360"/>
      </w:pPr>
      <w:rPr>
        <w:rFonts w:ascii="Symbol" w:hAnsi="Symbol" w:hint="default"/>
      </w:rPr>
    </w:lvl>
    <w:lvl w:ilvl="7" w:tplc="04160003" w:tentative="1">
      <w:start w:val="1"/>
      <w:numFmt w:val="bullet"/>
      <w:lvlText w:val="o"/>
      <w:lvlJc w:val="left"/>
      <w:pPr>
        <w:ind w:left="6000" w:hanging="360"/>
      </w:pPr>
      <w:rPr>
        <w:rFonts w:ascii="Courier New" w:hAnsi="Courier New" w:cs="Courier New" w:hint="default"/>
      </w:rPr>
    </w:lvl>
    <w:lvl w:ilvl="8" w:tplc="04160005" w:tentative="1">
      <w:start w:val="1"/>
      <w:numFmt w:val="bullet"/>
      <w:lvlText w:val=""/>
      <w:lvlJc w:val="left"/>
      <w:pPr>
        <w:ind w:left="6720" w:hanging="360"/>
      </w:pPr>
      <w:rPr>
        <w:rFonts w:ascii="Wingdings" w:hAnsi="Wingdings" w:hint="default"/>
      </w:rPr>
    </w:lvl>
  </w:abstractNum>
  <w:num w:numId="1" w16cid:durableId="719524392">
    <w:abstractNumId w:val="28"/>
  </w:num>
  <w:num w:numId="2" w16cid:durableId="1493719430">
    <w:abstractNumId w:val="37"/>
  </w:num>
  <w:num w:numId="3" w16cid:durableId="837966496">
    <w:abstractNumId w:val="34"/>
  </w:num>
  <w:num w:numId="4" w16cid:durableId="92556862">
    <w:abstractNumId w:val="2"/>
  </w:num>
  <w:num w:numId="5" w16cid:durableId="400831686">
    <w:abstractNumId w:val="21"/>
  </w:num>
  <w:num w:numId="6" w16cid:durableId="894311893">
    <w:abstractNumId w:val="25"/>
  </w:num>
  <w:num w:numId="7" w16cid:durableId="1584488722">
    <w:abstractNumId w:val="3"/>
  </w:num>
  <w:num w:numId="8" w16cid:durableId="2077315994">
    <w:abstractNumId w:val="27"/>
  </w:num>
  <w:num w:numId="9" w16cid:durableId="259683553">
    <w:abstractNumId w:val="20"/>
  </w:num>
  <w:num w:numId="10" w16cid:durableId="310139023">
    <w:abstractNumId w:val="31"/>
  </w:num>
  <w:num w:numId="11" w16cid:durableId="1460680668">
    <w:abstractNumId w:val="7"/>
  </w:num>
  <w:num w:numId="12" w16cid:durableId="1079520306">
    <w:abstractNumId w:val="0"/>
  </w:num>
  <w:num w:numId="13" w16cid:durableId="192619560">
    <w:abstractNumId w:val="8"/>
  </w:num>
  <w:num w:numId="14" w16cid:durableId="2114394839">
    <w:abstractNumId w:val="36"/>
  </w:num>
  <w:num w:numId="15" w16cid:durableId="606041073">
    <w:abstractNumId w:val="14"/>
  </w:num>
  <w:num w:numId="16" w16cid:durableId="981040477">
    <w:abstractNumId w:val="11"/>
  </w:num>
  <w:num w:numId="17" w16cid:durableId="1342128750">
    <w:abstractNumId w:val="24"/>
  </w:num>
  <w:num w:numId="18" w16cid:durableId="209807674">
    <w:abstractNumId w:val="18"/>
  </w:num>
  <w:num w:numId="19" w16cid:durableId="379666570">
    <w:abstractNumId w:val="9"/>
  </w:num>
  <w:num w:numId="20" w16cid:durableId="1356423393">
    <w:abstractNumId w:val="10"/>
  </w:num>
  <w:num w:numId="21" w16cid:durableId="2044820690">
    <w:abstractNumId w:val="22"/>
  </w:num>
  <w:num w:numId="22" w16cid:durableId="613100088">
    <w:abstractNumId w:val="30"/>
  </w:num>
  <w:num w:numId="23" w16cid:durableId="110781442">
    <w:abstractNumId w:val="19"/>
  </w:num>
  <w:num w:numId="24" w16cid:durableId="1723015374">
    <w:abstractNumId w:val="32"/>
  </w:num>
  <w:num w:numId="25" w16cid:durableId="378163858">
    <w:abstractNumId w:val="6"/>
  </w:num>
  <w:num w:numId="26" w16cid:durableId="512382225">
    <w:abstractNumId w:val="1"/>
  </w:num>
  <w:num w:numId="27" w16cid:durableId="762065661">
    <w:abstractNumId w:val="39"/>
  </w:num>
  <w:num w:numId="28" w16cid:durableId="1381053508">
    <w:abstractNumId w:val="5"/>
  </w:num>
  <w:num w:numId="29" w16cid:durableId="127011687">
    <w:abstractNumId w:val="33"/>
  </w:num>
  <w:num w:numId="30" w16cid:durableId="824978532">
    <w:abstractNumId w:val="35"/>
  </w:num>
  <w:num w:numId="31" w16cid:durableId="636836786">
    <w:abstractNumId w:val="12"/>
  </w:num>
  <w:num w:numId="32" w16cid:durableId="2079940157">
    <w:abstractNumId w:val="17"/>
  </w:num>
  <w:num w:numId="33" w16cid:durableId="1085498971">
    <w:abstractNumId w:val="29"/>
  </w:num>
  <w:num w:numId="34" w16cid:durableId="1590046518">
    <w:abstractNumId w:val="38"/>
  </w:num>
  <w:num w:numId="35" w16cid:durableId="6099837">
    <w:abstractNumId w:val="26"/>
  </w:num>
  <w:num w:numId="36" w16cid:durableId="720715574">
    <w:abstractNumId w:val="13"/>
  </w:num>
  <w:num w:numId="37" w16cid:durableId="479806335">
    <w:abstractNumId w:val="16"/>
  </w:num>
  <w:num w:numId="38" w16cid:durableId="841163321">
    <w:abstractNumId w:val="15"/>
  </w:num>
  <w:num w:numId="39" w16cid:durableId="786050105">
    <w:abstractNumId w:val="23"/>
  </w:num>
  <w:num w:numId="40" w16cid:durableId="1349137141">
    <w:abstractNumId w:val="4"/>
  </w:num>
  <w:num w:numId="41" w16cid:durableId="1211989221">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62714660">
    <w:abstractNumId w:val="12"/>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17176850">
    <w:abstractNumId w:val="35"/>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148190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n-GB" w:vendorID="64" w:dllVersion="6" w:nlCheck="1" w:checkStyle="0"/>
  <w:activeWritingStyle w:appName="MSWord" w:lang="en-US" w:vendorID="64" w:dllVersion="6" w:nlCheck="1" w:checkStyle="0"/>
  <w:activeWritingStyle w:appName="MSWord" w:lang="es-ES" w:vendorID="64" w:dllVersion="6" w:nlCheck="1" w:checkStyle="1"/>
  <w:activeWritingStyle w:appName="MSWord" w:lang="fr-FR" w:vendorID="64" w:dllVersion="6" w:nlCheck="1" w:checkStyle="1"/>
  <w:activeWritingStyle w:appName="MSWord" w:lang="pt-BR" w:vendorID="64" w:dllVersion="4096" w:nlCheck="1" w:checkStyle="0"/>
  <w:activeWritingStyle w:appName="MSWord" w:lang="en-GB" w:vendorID="64" w:dllVersion="4096" w:nlCheck="1" w:checkStyle="0"/>
  <w:activeWritingStyle w:appName="MSWord" w:lang="es-CL" w:vendorID="64" w:dllVersion="4096" w:nlCheck="1" w:checkStyle="0"/>
  <w:activeWritingStyle w:appName="MSWord" w:lang="es-CL" w:vendorID="64" w:dllVersion="6" w:nlCheck="1" w:checkStyle="1"/>
  <w:activeWritingStyle w:appName="MSWord" w:lang="en-US" w:vendorID="64" w:dllVersion="4096" w:nlCheck="1" w:checkStyle="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01C"/>
    <w:rsid w:val="000015A2"/>
    <w:rsid w:val="00010226"/>
    <w:rsid w:val="00024269"/>
    <w:rsid w:val="000414E8"/>
    <w:rsid w:val="0004217D"/>
    <w:rsid w:val="00046AB6"/>
    <w:rsid w:val="0005777C"/>
    <w:rsid w:val="00063038"/>
    <w:rsid w:val="000653D5"/>
    <w:rsid w:val="00095E46"/>
    <w:rsid w:val="000A6B80"/>
    <w:rsid w:val="000A6F41"/>
    <w:rsid w:val="000A72DE"/>
    <w:rsid w:val="000C242D"/>
    <w:rsid w:val="000C4183"/>
    <w:rsid w:val="000D5A14"/>
    <w:rsid w:val="000E1DFF"/>
    <w:rsid w:val="000E2D73"/>
    <w:rsid w:val="000F16D0"/>
    <w:rsid w:val="000F1D34"/>
    <w:rsid w:val="000F2E32"/>
    <w:rsid w:val="000F3D59"/>
    <w:rsid w:val="00104A10"/>
    <w:rsid w:val="001123A7"/>
    <w:rsid w:val="001138E0"/>
    <w:rsid w:val="001147CC"/>
    <w:rsid w:val="00114B1B"/>
    <w:rsid w:val="00117C30"/>
    <w:rsid w:val="00120A4E"/>
    <w:rsid w:val="00127565"/>
    <w:rsid w:val="00127C73"/>
    <w:rsid w:val="00136A83"/>
    <w:rsid w:val="00155BB8"/>
    <w:rsid w:val="001675B9"/>
    <w:rsid w:val="00167CB2"/>
    <w:rsid w:val="00191522"/>
    <w:rsid w:val="00196D8B"/>
    <w:rsid w:val="001B2486"/>
    <w:rsid w:val="001B3129"/>
    <w:rsid w:val="001D2061"/>
    <w:rsid w:val="001D5941"/>
    <w:rsid w:val="001E20FC"/>
    <w:rsid w:val="001F3BC5"/>
    <w:rsid w:val="001F62B8"/>
    <w:rsid w:val="001F6D68"/>
    <w:rsid w:val="001F74CA"/>
    <w:rsid w:val="00200951"/>
    <w:rsid w:val="00201A0B"/>
    <w:rsid w:val="00202520"/>
    <w:rsid w:val="00220D27"/>
    <w:rsid w:val="00223899"/>
    <w:rsid w:val="00224126"/>
    <w:rsid w:val="00230897"/>
    <w:rsid w:val="00231461"/>
    <w:rsid w:val="00235886"/>
    <w:rsid w:val="002407C1"/>
    <w:rsid w:val="00261CD9"/>
    <w:rsid w:val="00264FC4"/>
    <w:rsid w:val="00271EBF"/>
    <w:rsid w:val="00273E9A"/>
    <w:rsid w:val="00284807"/>
    <w:rsid w:val="002867F3"/>
    <w:rsid w:val="00293475"/>
    <w:rsid w:val="00297E83"/>
    <w:rsid w:val="002A0031"/>
    <w:rsid w:val="002A170C"/>
    <w:rsid w:val="002A686B"/>
    <w:rsid w:val="002C09E9"/>
    <w:rsid w:val="002D4CA1"/>
    <w:rsid w:val="002E2F98"/>
    <w:rsid w:val="002F2EF7"/>
    <w:rsid w:val="0031360D"/>
    <w:rsid w:val="00326E56"/>
    <w:rsid w:val="00327944"/>
    <w:rsid w:val="00341D1F"/>
    <w:rsid w:val="00362DDE"/>
    <w:rsid w:val="00362E84"/>
    <w:rsid w:val="00363C90"/>
    <w:rsid w:val="0036438F"/>
    <w:rsid w:val="003730F8"/>
    <w:rsid w:val="0037371D"/>
    <w:rsid w:val="00376A96"/>
    <w:rsid w:val="003800A6"/>
    <w:rsid w:val="00393BF8"/>
    <w:rsid w:val="00396717"/>
    <w:rsid w:val="003B5837"/>
    <w:rsid w:val="003C59E4"/>
    <w:rsid w:val="003C7EF0"/>
    <w:rsid w:val="003E49D5"/>
    <w:rsid w:val="003E782A"/>
    <w:rsid w:val="003F0D31"/>
    <w:rsid w:val="003F1F0C"/>
    <w:rsid w:val="003F3012"/>
    <w:rsid w:val="003F4883"/>
    <w:rsid w:val="00405800"/>
    <w:rsid w:val="0041522A"/>
    <w:rsid w:val="00415E91"/>
    <w:rsid w:val="00426719"/>
    <w:rsid w:val="0043144A"/>
    <w:rsid w:val="0043185B"/>
    <w:rsid w:val="00440513"/>
    <w:rsid w:val="00442E22"/>
    <w:rsid w:val="00445DE1"/>
    <w:rsid w:val="00457C7E"/>
    <w:rsid w:val="004739E0"/>
    <w:rsid w:val="00477E51"/>
    <w:rsid w:val="004819E9"/>
    <w:rsid w:val="00490E5B"/>
    <w:rsid w:val="00494B89"/>
    <w:rsid w:val="00496054"/>
    <w:rsid w:val="004A17BD"/>
    <w:rsid w:val="004A4FC3"/>
    <w:rsid w:val="004A6EBA"/>
    <w:rsid w:val="004A70CB"/>
    <w:rsid w:val="004B1806"/>
    <w:rsid w:val="004B5C77"/>
    <w:rsid w:val="004C43E6"/>
    <w:rsid w:val="004E0028"/>
    <w:rsid w:val="004E5793"/>
    <w:rsid w:val="004E5D19"/>
    <w:rsid w:val="004F679E"/>
    <w:rsid w:val="005055F4"/>
    <w:rsid w:val="00506622"/>
    <w:rsid w:val="00511C1A"/>
    <w:rsid w:val="00517648"/>
    <w:rsid w:val="00521E49"/>
    <w:rsid w:val="00536719"/>
    <w:rsid w:val="00542640"/>
    <w:rsid w:val="005565E4"/>
    <w:rsid w:val="00570D1D"/>
    <w:rsid w:val="00571CFD"/>
    <w:rsid w:val="00572E2F"/>
    <w:rsid w:val="0057601C"/>
    <w:rsid w:val="00582B58"/>
    <w:rsid w:val="0059288D"/>
    <w:rsid w:val="005972B0"/>
    <w:rsid w:val="005A1CD6"/>
    <w:rsid w:val="005A314C"/>
    <w:rsid w:val="005A47F3"/>
    <w:rsid w:val="005B01D5"/>
    <w:rsid w:val="005B49B9"/>
    <w:rsid w:val="005B7ACD"/>
    <w:rsid w:val="005C31CB"/>
    <w:rsid w:val="005C41E6"/>
    <w:rsid w:val="005D48F7"/>
    <w:rsid w:val="005E263B"/>
    <w:rsid w:val="005E648F"/>
    <w:rsid w:val="005F34A0"/>
    <w:rsid w:val="00607097"/>
    <w:rsid w:val="00622DC2"/>
    <w:rsid w:val="00624AE5"/>
    <w:rsid w:val="00630D2E"/>
    <w:rsid w:val="006366BC"/>
    <w:rsid w:val="00653C27"/>
    <w:rsid w:val="00666AFA"/>
    <w:rsid w:val="00667AE6"/>
    <w:rsid w:val="00674FAE"/>
    <w:rsid w:val="0067630F"/>
    <w:rsid w:val="00680E2C"/>
    <w:rsid w:val="00681ABF"/>
    <w:rsid w:val="00682D0D"/>
    <w:rsid w:val="00682DC9"/>
    <w:rsid w:val="0068594F"/>
    <w:rsid w:val="00687B33"/>
    <w:rsid w:val="00693C5D"/>
    <w:rsid w:val="00695742"/>
    <w:rsid w:val="00695E13"/>
    <w:rsid w:val="006A00E2"/>
    <w:rsid w:val="006A0F25"/>
    <w:rsid w:val="006A3003"/>
    <w:rsid w:val="006B0D3D"/>
    <w:rsid w:val="006B5671"/>
    <w:rsid w:val="006B7364"/>
    <w:rsid w:val="006C0DB4"/>
    <w:rsid w:val="006C358E"/>
    <w:rsid w:val="006D40D5"/>
    <w:rsid w:val="006D6411"/>
    <w:rsid w:val="006E048A"/>
    <w:rsid w:val="006E7616"/>
    <w:rsid w:val="006F18B0"/>
    <w:rsid w:val="00700A42"/>
    <w:rsid w:val="0071560C"/>
    <w:rsid w:val="00721BE8"/>
    <w:rsid w:val="007347D1"/>
    <w:rsid w:val="00745D16"/>
    <w:rsid w:val="007545A9"/>
    <w:rsid w:val="00757A25"/>
    <w:rsid w:val="007722E0"/>
    <w:rsid w:val="007774CE"/>
    <w:rsid w:val="00780E64"/>
    <w:rsid w:val="00783943"/>
    <w:rsid w:val="00786157"/>
    <w:rsid w:val="00791C37"/>
    <w:rsid w:val="00793C56"/>
    <w:rsid w:val="007B243F"/>
    <w:rsid w:val="007C0FC3"/>
    <w:rsid w:val="007C1ADF"/>
    <w:rsid w:val="007C1B96"/>
    <w:rsid w:val="007D5DDC"/>
    <w:rsid w:val="007E0711"/>
    <w:rsid w:val="007E7F7C"/>
    <w:rsid w:val="007F1C9A"/>
    <w:rsid w:val="00801EA0"/>
    <w:rsid w:val="00813611"/>
    <w:rsid w:val="00815495"/>
    <w:rsid w:val="008174A8"/>
    <w:rsid w:val="008270A0"/>
    <w:rsid w:val="00831914"/>
    <w:rsid w:val="008334ED"/>
    <w:rsid w:val="00843BC1"/>
    <w:rsid w:val="00846D63"/>
    <w:rsid w:val="00860638"/>
    <w:rsid w:val="00872B3A"/>
    <w:rsid w:val="008757BF"/>
    <w:rsid w:val="00880CB3"/>
    <w:rsid w:val="008917DA"/>
    <w:rsid w:val="00894B8F"/>
    <w:rsid w:val="00895B21"/>
    <w:rsid w:val="00895DCE"/>
    <w:rsid w:val="00897DDF"/>
    <w:rsid w:val="008A313F"/>
    <w:rsid w:val="008A3DD7"/>
    <w:rsid w:val="008A6527"/>
    <w:rsid w:val="008B1DDC"/>
    <w:rsid w:val="008B38B0"/>
    <w:rsid w:val="008B4230"/>
    <w:rsid w:val="008B4CF6"/>
    <w:rsid w:val="008C541A"/>
    <w:rsid w:val="008D2CB1"/>
    <w:rsid w:val="008E55D7"/>
    <w:rsid w:val="008F029C"/>
    <w:rsid w:val="008F4712"/>
    <w:rsid w:val="00905E02"/>
    <w:rsid w:val="00917E07"/>
    <w:rsid w:val="0094519B"/>
    <w:rsid w:val="00947EED"/>
    <w:rsid w:val="0095782E"/>
    <w:rsid w:val="00962533"/>
    <w:rsid w:val="0097119C"/>
    <w:rsid w:val="0097448C"/>
    <w:rsid w:val="00974E35"/>
    <w:rsid w:val="00980FA7"/>
    <w:rsid w:val="009A0CC3"/>
    <w:rsid w:val="009A1200"/>
    <w:rsid w:val="009A61A3"/>
    <w:rsid w:val="009B006A"/>
    <w:rsid w:val="009D4E5E"/>
    <w:rsid w:val="009E11AF"/>
    <w:rsid w:val="009E2AAF"/>
    <w:rsid w:val="009F2B23"/>
    <w:rsid w:val="009F3725"/>
    <w:rsid w:val="009F786E"/>
    <w:rsid w:val="00A01F45"/>
    <w:rsid w:val="00A15D73"/>
    <w:rsid w:val="00A279D3"/>
    <w:rsid w:val="00A3111E"/>
    <w:rsid w:val="00A36F5B"/>
    <w:rsid w:val="00A378F9"/>
    <w:rsid w:val="00A42870"/>
    <w:rsid w:val="00A45B64"/>
    <w:rsid w:val="00A50241"/>
    <w:rsid w:val="00A51777"/>
    <w:rsid w:val="00A51B9A"/>
    <w:rsid w:val="00A56B54"/>
    <w:rsid w:val="00A606E6"/>
    <w:rsid w:val="00A60E78"/>
    <w:rsid w:val="00A61767"/>
    <w:rsid w:val="00A621D7"/>
    <w:rsid w:val="00A659E9"/>
    <w:rsid w:val="00A701BD"/>
    <w:rsid w:val="00A83DE6"/>
    <w:rsid w:val="00A9462A"/>
    <w:rsid w:val="00A95E7E"/>
    <w:rsid w:val="00A967A7"/>
    <w:rsid w:val="00AA3317"/>
    <w:rsid w:val="00AC7470"/>
    <w:rsid w:val="00AD15DA"/>
    <w:rsid w:val="00AE2288"/>
    <w:rsid w:val="00AE4865"/>
    <w:rsid w:val="00AE6655"/>
    <w:rsid w:val="00AF2DDA"/>
    <w:rsid w:val="00B01BC4"/>
    <w:rsid w:val="00B033CB"/>
    <w:rsid w:val="00B05CD8"/>
    <w:rsid w:val="00B06A2D"/>
    <w:rsid w:val="00B074FA"/>
    <w:rsid w:val="00B10974"/>
    <w:rsid w:val="00B12650"/>
    <w:rsid w:val="00B247D4"/>
    <w:rsid w:val="00B35681"/>
    <w:rsid w:val="00B400F6"/>
    <w:rsid w:val="00B41B00"/>
    <w:rsid w:val="00B43077"/>
    <w:rsid w:val="00B46EF9"/>
    <w:rsid w:val="00B47196"/>
    <w:rsid w:val="00B5272A"/>
    <w:rsid w:val="00B6454A"/>
    <w:rsid w:val="00B743F2"/>
    <w:rsid w:val="00B814ED"/>
    <w:rsid w:val="00B8206A"/>
    <w:rsid w:val="00B82BC4"/>
    <w:rsid w:val="00B87915"/>
    <w:rsid w:val="00B91D7C"/>
    <w:rsid w:val="00BA3EAE"/>
    <w:rsid w:val="00BB3D27"/>
    <w:rsid w:val="00BB6CCF"/>
    <w:rsid w:val="00BD2E89"/>
    <w:rsid w:val="00BF415F"/>
    <w:rsid w:val="00C100EF"/>
    <w:rsid w:val="00C15287"/>
    <w:rsid w:val="00C167E2"/>
    <w:rsid w:val="00C26BD6"/>
    <w:rsid w:val="00C50DCB"/>
    <w:rsid w:val="00C559FD"/>
    <w:rsid w:val="00C56B29"/>
    <w:rsid w:val="00C64578"/>
    <w:rsid w:val="00C67A4C"/>
    <w:rsid w:val="00C75CEC"/>
    <w:rsid w:val="00C776E8"/>
    <w:rsid w:val="00C8456E"/>
    <w:rsid w:val="00C91980"/>
    <w:rsid w:val="00C9544A"/>
    <w:rsid w:val="00CA44F9"/>
    <w:rsid w:val="00CB2D50"/>
    <w:rsid w:val="00CD21B2"/>
    <w:rsid w:val="00CE3359"/>
    <w:rsid w:val="00CE393F"/>
    <w:rsid w:val="00CE55D0"/>
    <w:rsid w:val="00CF0886"/>
    <w:rsid w:val="00CF1945"/>
    <w:rsid w:val="00CF7E6C"/>
    <w:rsid w:val="00D02EE3"/>
    <w:rsid w:val="00D05648"/>
    <w:rsid w:val="00D12011"/>
    <w:rsid w:val="00D20F95"/>
    <w:rsid w:val="00D3027E"/>
    <w:rsid w:val="00D34E98"/>
    <w:rsid w:val="00D36FAB"/>
    <w:rsid w:val="00D439AA"/>
    <w:rsid w:val="00D43FFD"/>
    <w:rsid w:val="00D602B1"/>
    <w:rsid w:val="00D62030"/>
    <w:rsid w:val="00D7654A"/>
    <w:rsid w:val="00D86089"/>
    <w:rsid w:val="00D90EF7"/>
    <w:rsid w:val="00D94358"/>
    <w:rsid w:val="00DA23C2"/>
    <w:rsid w:val="00DA5D34"/>
    <w:rsid w:val="00DB3E3E"/>
    <w:rsid w:val="00DB6886"/>
    <w:rsid w:val="00DC43FA"/>
    <w:rsid w:val="00DD0900"/>
    <w:rsid w:val="00DD5885"/>
    <w:rsid w:val="00DE15D1"/>
    <w:rsid w:val="00DF123A"/>
    <w:rsid w:val="00DF26FD"/>
    <w:rsid w:val="00E1449E"/>
    <w:rsid w:val="00E151B3"/>
    <w:rsid w:val="00E336D7"/>
    <w:rsid w:val="00E35B5C"/>
    <w:rsid w:val="00E41D8C"/>
    <w:rsid w:val="00E448FE"/>
    <w:rsid w:val="00E460FE"/>
    <w:rsid w:val="00E51EDE"/>
    <w:rsid w:val="00E53F1F"/>
    <w:rsid w:val="00E56733"/>
    <w:rsid w:val="00E65E72"/>
    <w:rsid w:val="00E771B8"/>
    <w:rsid w:val="00EA2C25"/>
    <w:rsid w:val="00EB466E"/>
    <w:rsid w:val="00EC33AE"/>
    <w:rsid w:val="00EC5241"/>
    <w:rsid w:val="00EE0F6F"/>
    <w:rsid w:val="00EE4562"/>
    <w:rsid w:val="00EE4C8F"/>
    <w:rsid w:val="00EF3426"/>
    <w:rsid w:val="00EF5F75"/>
    <w:rsid w:val="00F01EBE"/>
    <w:rsid w:val="00F06F4A"/>
    <w:rsid w:val="00F15760"/>
    <w:rsid w:val="00F15EEC"/>
    <w:rsid w:val="00F17854"/>
    <w:rsid w:val="00F2116A"/>
    <w:rsid w:val="00F21DC7"/>
    <w:rsid w:val="00F30F28"/>
    <w:rsid w:val="00F32A95"/>
    <w:rsid w:val="00F40B67"/>
    <w:rsid w:val="00F45C07"/>
    <w:rsid w:val="00F512C0"/>
    <w:rsid w:val="00F53E84"/>
    <w:rsid w:val="00F5612F"/>
    <w:rsid w:val="00F671DF"/>
    <w:rsid w:val="00F70C42"/>
    <w:rsid w:val="00F7371E"/>
    <w:rsid w:val="00F73A38"/>
    <w:rsid w:val="00F73F42"/>
    <w:rsid w:val="00F7740E"/>
    <w:rsid w:val="00F77DED"/>
    <w:rsid w:val="00F803E0"/>
    <w:rsid w:val="00F80DA8"/>
    <w:rsid w:val="00F846C0"/>
    <w:rsid w:val="00F86E19"/>
    <w:rsid w:val="00FA1C35"/>
    <w:rsid w:val="00FB23D9"/>
    <w:rsid w:val="00FB64BA"/>
    <w:rsid w:val="00FC06BF"/>
    <w:rsid w:val="00FC19F2"/>
    <w:rsid w:val="00FC2432"/>
    <w:rsid w:val="00FC7FBB"/>
    <w:rsid w:val="00FD58FF"/>
    <w:rsid w:val="00FE3684"/>
    <w:rsid w:val="00FF2C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0CC6C"/>
  <w14:defaultImageDpi w14:val="330"/>
  <w15:docId w15:val="{396BBBB9-F6FA-41C4-9BE9-B360A99C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941"/>
    <w:rPr>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57601C"/>
    <w:pPr>
      <w:tabs>
        <w:tab w:val="center" w:pos="4252"/>
        <w:tab w:val="right" w:pos="8504"/>
      </w:tabs>
    </w:pPr>
    <w:rPr>
      <w:lang w:val="x-none" w:eastAsia="x-none"/>
    </w:rPr>
  </w:style>
  <w:style w:type="character" w:customStyle="1" w:styleId="CabealhoChar">
    <w:name w:val="Cabeçalho Char"/>
    <w:link w:val="Cabealho"/>
    <w:uiPriority w:val="99"/>
    <w:locked/>
    <w:rsid w:val="0068594F"/>
    <w:rPr>
      <w:sz w:val="24"/>
      <w:szCs w:val="24"/>
    </w:rPr>
  </w:style>
  <w:style w:type="paragraph" w:styleId="Rodap">
    <w:name w:val="footer"/>
    <w:basedOn w:val="Normal"/>
    <w:link w:val="RodapChar"/>
    <w:uiPriority w:val="99"/>
    <w:rsid w:val="0057601C"/>
    <w:pPr>
      <w:tabs>
        <w:tab w:val="center" w:pos="4252"/>
        <w:tab w:val="right" w:pos="8504"/>
      </w:tabs>
    </w:pPr>
    <w:rPr>
      <w:lang w:val="x-none" w:eastAsia="x-none"/>
    </w:rPr>
  </w:style>
  <w:style w:type="character" w:customStyle="1" w:styleId="RodapChar">
    <w:name w:val="Rodapé Char"/>
    <w:link w:val="Rodap"/>
    <w:uiPriority w:val="99"/>
    <w:locked/>
    <w:rsid w:val="00AE4865"/>
    <w:rPr>
      <w:sz w:val="24"/>
      <w:szCs w:val="24"/>
    </w:rPr>
  </w:style>
  <w:style w:type="character" w:styleId="Hyperlink">
    <w:name w:val="Hyperlink"/>
    <w:rsid w:val="0057601C"/>
    <w:rPr>
      <w:color w:val="0000FF"/>
      <w:u w:val="single"/>
    </w:rPr>
  </w:style>
  <w:style w:type="paragraph" w:styleId="Textodebalo">
    <w:name w:val="Balloon Text"/>
    <w:basedOn w:val="Normal"/>
    <w:link w:val="TextodebaloChar"/>
    <w:uiPriority w:val="99"/>
    <w:semiHidden/>
    <w:rsid w:val="0068594F"/>
    <w:rPr>
      <w:rFonts w:ascii="Tahoma" w:hAnsi="Tahoma"/>
      <w:sz w:val="16"/>
      <w:szCs w:val="16"/>
      <w:lang w:val="x-none" w:eastAsia="x-none"/>
    </w:rPr>
  </w:style>
  <w:style w:type="character" w:customStyle="1" w:styleId="TextodebaloChar">
    <w:name w:val="Texto de balão Char"/>
    <w:link w:val="Textodebalo"/>
    <w:uiPriority w:val="99"/>
    <w:locked/>
    <w:rsid w:val="0068594F"/>
    <w:rPr>
      <w:rFonts w:ascii="Tahoma" w:hAnsi="Tahoma" w:cs="Tahoma"/>
      <w:sz w:val="16"/>
      <w:szCs w:val="16"/>
    </w:rPr>
  </w:style>
  <w:style w:type="paragraph" w:customStyle="1" w:styleId="IDpaper-Title">
    <w:name w:val="IDpaper-Title"/>
    <w:basedOn w:val="Normal"/>
    <w:rsid w:val="006A00E2"/>
    <w:pPr>
      <w:widowControl w:val="0"/>
      <w:tabs>
        <w:tab w:val="left" w:pos="567"/>
      </w:tabs>
      <w:ind w:left="-397"/>
      <w:outlineLvl w:val="0"/>
    </w:pPr>
    <w:rPr>
      <w:rFonts w:ascii="Arial" w:hAnsi="Arial"/>
      <w:b/>
      <w:kern w:val="16"/>
      <w:szCs w:val="20"/>
      <w:lang w:val="en-GB" w:eastAsia="en-US"/>
    </w:rPr>
  </w:style>
  <w:style w:type="paragraph" w:customStyle="1" w:styleId="IDpaper-Autor">
    <w:name w:val="IDpaper- Autor"/>
    <w:basedOn w:val="IDpaper-Title"/>
    <w:rsid w:val="006A00E2"/>
    <w:pPr>
      <w:spacing w:after="240"/>
    </w:pPr>
    <w:rPr>
      <w:b w:val="0"/>
      <w:bCs/>
      <w:sz w:val="22"/>
      <w:lang w:val="pt-BR"/>
    </w:rPr>
  </w:style>
  <w:style w:type="paragraph" w:customStyle="1" w:styleId="IDpaper-Abstract">
    <w:name w:val="IDpaper-Abstract"/>
    <w:basedOn w:val="IDpaper-Text"/>
    <w:rsid w:val="006A00E2"/>
    <w:pPr>
      <w:spacing w:after="0"/>
    </w:pPr>
    <w:rPr>
      <w:i/>
      <w:iCs/>
      <w:sz w:val="18"/>
    </w:rPr>
  </w:style>
  <w:style w:type="paragraph" w:customStyle="1" w:styleId="IDpaper-Text">
    <w:name w:val="IDpaper-Text"/>
    <w:basedOn w:val="Normal"/>
    <w:rsid w:val="006A00E2"/>
    <w:pPr>
      <w:widowControl w:val="0"/>
      <w:tabs>
        <w:tab w:val="left" w:pos="284"/>
      </w:tabs>
      <w:spacing w:after="120"/>
    </w:pPr>
    <w:rPr>
      <w:rFonts w:ascii="Arial" w:hAnsi="Arial"/>
      <w:kern w:val="16"/>
      <w:sz w:val="20"/>
      <w:szCs w:val="20"/>
      <w:lang w:val="en-GB" w:eastAsia="en-US"/>
    </w:rPr>
  </w:style>
  <w:style w:type="paragraph" w:customStyle="1" w:styleId="IDpaper-heading1">
    <w:name w:val="IDpaper-heading1"/>
    <w:basedOn w:val="Normal"/>
    <w:rsid w:val="006A00E2"/>
    <w:pPr>
      <w:keepNext/>
      <w:widowControl w:val="0"/>
      <w:tabs>
        <w:tab w:val="left" w:pos="397"/>
      </w:tabs>
      <w:spacing w:before="480" w:after="120" w:line="360" w:lineRule="auto"/>
      <w:ind w:left="-397"/>
    </w:pPr>
    <w:rPr>
      <w:rFonts w:ascii="Arial" w:hAnsi="Arial"/>
      <w:b/>
      <w:kern w:val="16"/>
      <w:sz w:val="22"/>
      <w:szCs w:val="20"/>
      <w:lang w:val="en-GB" w:eastAsia="en-US"/>
    </w:rPr>
  </w:style>
  <w:style w:type="paragraph" w:customStyle="1" w:styleId="IDpaper-figureCaption">
    <w:name w:val="IDpaper-figureCaption"/>
    <w:basedOn w:val="Normal"/>
    <w:rsid w:val="006A00E2"/>
    <w:pPr>
      <w:widowControl w:val="0"/>
      <w:tabs>
        <w:tab w:val="left" w:pos="397"/>
      </w:tabs>
      <w:spacing w:before="360" w:after="120" w:line="360" w:lineRule="auto"/>
    </w:pPr>
    <w:rPr>
      <w:rFonts w:ascii="Arial" w:hAnsi="Arial"/>
      <w:kern w:val="16"/>
      <w:sz w:val="16"/>
      <w:szCs w:val="20"/>
      <w:lang w:val="en-GB" w:eastAsia="en-US"/>
    </w:rPr>
  </w:style>
  <w:style w:type="paragraph" w:customStyle="1" w:styleId="IDpaper-Tabletext">
    <w:name w:val="IDpaper-Table text"/>
    <w:basedOn w:val="Normal"/>
    <w:rsid w:val="006A00E2"/>
    <w:pPr>
      <w:widowControl w:val="0"/>
      <w:tabs>
        <w:tab w:val="left" w:pos="397"/>
      </w:tabs>
    </w:pPr>
    <w:rPr>
      <w:rFonts w:ascii="Arial" w:hAnsi="Arial"/>
      <w:kern w:val="18"/>
      <w:sz w:val="18"/>
      <w:szCs w:val="20"/>
      <w:lang w:val="en-GB" w:eastAsia="en-US"/>
    </w:rPr>
  </w:style>
  <w:style w:type="paragraph" w:customStyle="1" w:styleId="Idpaper-tableheading">
    <w:name w:val="Idpaper-table heading"/>
    <w:basedOn w:val="Normal"/>
    <w:rsid w:val="006A00E2"/>
    <w:rPr>
      <w:rFonts w:ascii="Arial" w:hAnsi="Arial"/>
      <w:sz w:val="18"/>
      <w:szCs w:val="20"/>
      <w:lang w:eastAsia="en-US"/>
    </w:rPr>
  </w:style>
  <w:style w:type="paragraph" w:customStyle="1" w:styleId="IDpaper-heading2">
    <w:name w:val="IDpaper-heading2"/>
    <w:basedOn w:val="IDpaper-Text"/>
    <w:rsid w:val="006A00E2"/>
    <w:pPr>
      <w:spacing w:before="240"/>
    </w:pPr>
    <w:rPr>
      <w:b/>
      <w:bCs/>
    </w:rPr>
  </w:style>
  <w:style w:type="paragraph" w:customStyle="1" w:styleId="IDpaper-Reference">
    <w:name w:val="IDpaper-Reference"/>
    <w:basedOn w:val="IDpaper-Text"/>
    <w:rsid w:val="006A00E2"/>
    <w:pPr>
      <w:ind w:left="284" w:hanging="284"/>
    </w:pPr>
  </w:style>
  <w:style w:type="paragraph" w:customStyle="1" w:styleId="IDpaper-heading3">
    <w:name w:val="IDpaper-heading3"/>
    <w:basedOn w:val="IDpaper-heading2"/>
    <w:next w:val="IDpaper-Text"/>
    <w:rsid w:val="006A00E2"/>
    <w:rPr>
      <w:b w:val="0"/>
      <w:bCs w:val="0"/>
      <w:i/>
      <w:iCs/>
    </w:rPr>
  </w:style>
  <w:style w:type="paragraph" w:customStyle="1" w:styleId="IDpaper-Quotation">
    <w:name w:val="IDpaper-Quotation"/>
    <w:basedOn w:val="IDpaper-Text"/>
    <w:rsid w:val="006A00E2"/>
    <w:pPr>
      <w:ind w:left="284"/>
    </w:pPr>
    <w:rPr>
      <w:sz w:val="18"/>
      <w:szCs w:val="18"/>
    </w:rPr>
  </w:style>
  <w:style w:type="paragraph" w:customStyle="1" w:styleId="IDpaper-Footnotetext">
    <w:name w:val="IDpaper-Footnote text"/>
    <w:basedOn w:val="Textodenotaderodap"/>
    <w:rsid w:val="006A00E2"/>
    <w:pPr>
      <w:ind w:left="284" w:hanging="284"/>
    </w:pPr>
    <w:rPr>
      <w:rFonts w:ascii="Arial" w:hAnsi="Arial"/>
      <w:kern w:val="16"/>
      <w:sz w:val="18"/>
      <w:lang w:eastAsia="en-US"/>
    </w:rPr>
  </w:style>
  <w:style w:type="paragraph" w:customStyle="1" w:styleId="IDpaper-TitleEnglish">
    <w:name w:val="IDpaper-TitleEnglish"/>
    <w:basedOn w:val="IDpaper-Title"/>
    <w:rsid w:val="006A00E2"/>
    <w:pPr>
      <w:spacing w:after="1200"/>
    </w:pPr>
    <w:rPr>
      <w:b w:val="0"/>
      <w:bCs/>
      <w:i/>
      <w:iCs/>
    </w:rPr>
  </w:style>
  <w:style w:type="paragraph" w:customStyle="1" w:styleId="IDpaper-Resumo">
    <w:name w:val="IDpaper-Resumo"/>
    <w:basedOn w:val="IDpaper-Abstract"/>
    <w:rsid w:val="006A00E2"/>
    <w:rPr>
      <w:i w:val="0"/>
      <w:iCs w:val="0"/>
      <w:lang w:val="pt-BR"/>
    </w:rPr>
  </w:style>
  <w:style w:type="paragraph" w:styleId="Textodenotadefim">
    <w:name w:val="endnote text"/>
    <w:basedOn w:val="Normal"/>
    <w:link w:val="TextodenotadefimChar"/>
    <w:rsid w:val="006A00E2"/>
    <w:rPr>
      <w:rFonts w:ascii="Arial" w:hAnsi="Arial"/>
      <w:sz w:val="16"/>
      <w:szCs w:val="20"/>
      <w:lang w:val="en-US" w:eastAsia="en-US"/>
    </w:rPr>
  </w:style>
  <w:style w:type="character" w:customStyle="1" w:styleId="TextodenotadefimChar">
    <w:name w:val="Texto de nota de fim Char"/>
    <w:link w:val="Textodenotadefim"/>
    <w:rsid w:val="006A00E2"/>
    <w:rPr>
      <w:rFonts w:ascii="Arial" w:hAnsi="Arial"/>
      <w:sz w:val="16"/>
      <w:lang w:val="en-US" w:eastAsia="en-US"/>
    </w:rPr>
  </w:style>
  <w:style w:type="character" w:styleId="Refdenotadefim">
    <w:name w:val="endnote reference"/>
    <w:rsid w:val="006A00E2"/>
    <w:rPr>
      <w:rFonts w:ascii="Arial" w:hAnsi="Arial"/>
      <w:sz w:val="22"/>
      <w:vertAlign w:val="superscript"/>
    </w:rPr>
  </w:style>
  <w:style w:type="paragraph" w:styleId="NormalWeb">
    <w:name w:val="Normal (Web)"/>
    <w:basedOn w:val="Normal"/>
    <w:uiPriority w:val="99"/>
    <w:rsid w:val="006A00E2"/>
    <w:pPr>
      <w:spacing w:before="100" w:beforeAutospacing="1" w:after="100" w:afterAutospacing="1"/>
    </w:pPr>
  </w:style>
  <w:style w:type="character" w:customStyle="1" w:styleId="notetext">
    <w:name w:val="note_text"/>
    <w:basedOn w:val="Fontepargpadro"/>
    <w:rsid w:val="006A00E2"/>
  </w:style>
  <w:style w:type="character" w:customStyle="1" w:styleId="hps">
    <w:name w:val="hps"/>
    <w:basedOn w:val="Fontepargpadro"/>
    <w:rsid w:val="006A00E2"/>
  </w:style>
  <w:style w:type="character" w:customStyle="1" w:styleId="shorttext">
    <w:name w:val="short_text"/>
    <w:basedOn w:val="Fontepargpadro"/>
    <w:rsid w:val="006A00E2"/>
  </w:style>
  <w:style w:type="paragraph" w:styleId="Textodenotaderodap">
    <w:name w:val="footnote text"/>
    <w:basedOn w:val="Normal"/>
    <w:link w:val="TextodenotaderodapChar"/>
    <w:uiPriority w:val="99"/>
    <w:unhideWhenUsed/>
    <w:rsid w:val="006A00E2"/>
    <w:rPr>
      <w:sz w:val="20"/>
      <w:szCs w:val="20"/>
    </w:rPr>
  </w:style>
  <w:style w:type="character" w:customStyle="1" w:styleId="TextodenotaderodapChar">
    <w:name w:val="Texto de nota de rodapé Char"/>
    <w:basedOn w:val="Fontepargpadro"/>
    <w:link w:val="Textodenotaderodap"/>
    <w:uiPriority w:val="99"/>
    <w:rsid w:val="006A00E2"/>
  </w:style>
  <w:style w:type="paragraph" w:styleId="PargrafodaLista">
    <w:name w:val="List Paragraph"/>
    <w:basedOn w:val="Normal"/>
    <w:uiPriority w:val="34"/>
    <w:qFormat/>
    <w:rsid w:val="00167CB2"/>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D5885"/>
    <w:pPr>
      <w:autoSpaceDE w:val="0"/>
      <w:autoSpaceDN w:val="0"/>
      <w:adjustRightInd w:val="0"/>
    </w:pPr>
    <w:rPr>
      <w:rFonts w:ascii="Arial" w:eastAsia="Calibri" w:hAnsi="Arial" w:cs="Arial"/>
      <w:color w:val="000000"/>
      <w:sz w:val="24"/>
      <w:szCs w:val="24"/>
      <w:lang w:eastAsia="en-US"/>
    </w:rPr>
  </w:style>
  <w:style w:type="table" w:styleId="Tabelacomgrade">
    <w:name w:val="Table Grid"/>
    <w:basedOn w:val="Tabelanormal"/>
    <w:locked/>
    <w:rsid w:val="00F80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F73A38"/>
    <w:rPr>
      <w:sz w:val="16"/>
      <w:szCs w:val="16"/>
    </w:rPr>
  </w:style>
  <w:style w:type="paragraph" w:styleId="Textodecomentrio">
    <w:name w:val="annotation text"/>
    <w:basedOn w:val="Normal"/>
    <w:link w:val="TextodecomentrioChar"/>
    <w:uiPriority w:val="99"/>
    <w:semiHidden/>
    <w:unhideWhenUsed/>
    <w:rsid w:val="00F73A38"/>
    <w:rPr>
      <w:sz w:val="20"/>
      <w:szCs w:val="20"/>
    </w:rPr>
  </w:style>
  <w:style w:type="character" w:customStyle="1" w:styleId="TextodecomentrioChar">
    <w:name w:val="Texto de comentário Char"/>
    <w:basedOn w:val="Fontepargpadro"/>
    <w:link w:val="Textodecomentrio"/>
    <w:uiPriority w:val="99"/>
    <w:semiHidden/>
    <w:rsid w:val="00F73A38"/>
  </w:style>
  <w:style w:type="paragraph" w:styleId="Assuntodocomentrio">
    <w:name w:val="annotation subject"/>
    <w:basedOn w:val="Textodecomentrio"/>
    <w:next w:val="Textodecomentrio"/>
    <w:link w:val="AssuntodocomentrioChar"/>
    <w:uiPriority w:val="99"/>
    <w:semiHidden/>
    <w:unhideWhenUsed/>
    <w:rsid w:val="00F73A38"/>
    <w:rPr>
      <w:b/>
      <w:bCs/>
    </w:rPr>
  </w:style>
  <w:style w:type="character" w:customStyle="1" w:styleId="AssuntodocomentrioChar">
    <w:name w:val="Assunto do comentário Char"/>
    <w:basedOn w:val="TextodecomentrioChar"/>
    <w:link w:val="Assuntodocomentrio"/>
    <w:uiPriority w:val="99"/>
    <w:semiHidden/>
    <w:rsid w:val="00F73A38"/>
    <w:rPr>
      <w:b/>
      <w:bCs/>
    </w:rPr>
  </w:style>
  <w:style w:type="character" w:styleId="Refdenotaderodap">
    <w:name w:val="footnote reference"/>
    <w:basedOn w:val="Fontepargpadro"/>
    <w:uiPriority w:val="99"/>
    <w:semiHidden/>
    <w:unhideWhenUsed/>
    <w:rsid w:val="00D12011"/>
    <w:rPr>
      <w:vertAlign w:val="superscript"/>
    </w:rPr>
  </w:style>
  <w:style w:type="paragraph" w:styleId="Reviso">
    <w:name w:val="Revision"/>
    <w:hidden/>
    <w:uiPriority w:val="99"/>
    <w:semiHidden/>
    <w:rsid w:val="00AE2288"/>
    <w:rPr>
      <w:sz w:val="24"/>
      <w:szCs w:val="24"/>
    </w:rPr>
  </w:style>
  <w:style w:type="character" w:customStyle="1" w:styleId="MenoPendente1">
    <w:name w:val="Menção Pendente1"/>
    <w:basedOn w:val="Fontepargpadro"/>
    <w:uiPriority w:val="99"/>
    <w:semiHidden/>
    <w:unhideWhenUsed/>
    <w:rsid w:val="00917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558">
      <w:bodyDiv w:val="1"/>
      <w:marLeft w:val="0"/>
      <w:marRight w:val="0"/>
      <w:marTop w:val="0"/>
      <w:marBottom w:val="0"/>
      <w:divBdr>
        <w:top w:val="none" w:sz="0" w:space="0" w:color="auto"/>
        <w:left w:val="none" w:sz="0" w:space="0" w:color="auto"/>
        <w:bottom w:val="none" w:sz="0" w:space="0" w:color="auto"/>
        <w:right w:val="none" w:sz="0" w:space="0" w:color="auto"/>
      </w:divBdr>
    </w:div>
    <w:div w:id="168060643">
      <w:bodyDiv w:val="1"/>
      <w:marLeft w:val="0"/>
      <w:marRight w:val="0"/>
      <w:marTop w:val="0"/>
      <w:marBottom w:val="0"/>
      <w:divBdr>
        <w:top w:val="none" w:sz="0" w:space="0" w:color="auto"/>
        <w:left w:val="none" w:sz="0" w:space="0" w:color="auto"/>
        <w:bottom w:val="none" w:sz="0" w:space="0" w:color="auto"/>
        <w:right w:val="none" w:sz="0" w:space="0" w:color="auto"/>
      </w:divBdr>
    </w:div>
    <w:div w:id="221212274">
      <w:bodyDiv w:val="1"/>
      <w:marLeft w:val="0"/>
      <w:marRight w:val="0"/>
      <w:marTop w:val="0"/>
      <w:marBottom w:val="0"/>
      <w:divBdr>
        <w:top w:val="none" w:sz="0" w:space="0" w:color="auto"/>
        <w:left w:val="none" w:sz="0" w:space="0" w:color="auto"/>
        <w:bottom w:val="none" w:sz="0" w:space="0" w:color="auto"/>
        <w:right w:val="none" w:sz="0" w:space="0" w:color="auto"/>
      </w:divBdr>
    </w:div>
    <w:div w:id="511604861">
      <w:bodyDiv w:val="1"/>
      <w:marLeft w:val="0"/>
      <w:marRight w:val="0"/>
      <w:marTop w:val="0"/>
      <w:marBottom w:val="0"/>
      <w:divBdr>
        <w:top w:val="none" w:sz="0" w:space="0" w:color="auto"/>
        <w:left w:val="none" w:sz="0" w:space="0" w:color="auto"/>
        <w:bottom w:val="none" w:sz="0" w:space="0" w:color="auto"/>
        <w:right w:val="none" w:sz="0" w:space="0" w:color="auto"/>
      </w:divBdr>
    </w:div>
    <w:div w:id="663974716">
      <w:bodyDiv w:val="1"/>
      <w:marLeft w:val="0"/>
      <w:marRight w:val="0"/>
      <w:marTop w:val="0"/>
      <w:marBottom w:val="0"/>
      <w:divBdr>
        <w:top w:val="none" w:sz="0" w:space="0" w:color="auto"/>
        <w:left w:val="none" w:sz="0" w:space="0" w:color="auto"/>
        <w:bottom w:val="none" w:sz="0" w:space="0" w:color="auto"/>
        <w:right w:val="none" w:sz="0" w:space="0" w:color="auto"/>
      </w:divBdr>
    </w:div>
    <w:div w:id="705834064">
      <w:bodyDiv w:val="1"/>
      <w:marLeft w:val="0"/>
      <w:marRight w:val="0"/>
      <w:marTop w:val="0"/>
      <w:marBottom w:val="0"/>
      <w:divBdr>
        <w:top w:val="none" w:sz="0" w:space="0" w:color="auto"/>
        <w:left w:val="none" w:sz="0" w:space="0" w:color="auto"/>
        <w:bottom w:val="none" w:sz="0" w:space="0" w:color="auto"/>
        <w:right w:val="none" w:sz="0" w:space="0" w:color="auto"/>
      </w:divBdr>
    </w:div>
    <w:div w:id="1005589798">
      <w:bodyDiv w:val="1"/>
      <w:marLeft w:val="0"/>
      <w:marRight w:val="0"/>
      <w:marTop w:val="0"/>
      <w:marBottom w:val="0"/>
      <w:divBdr>
        <w:top w:val="none" w:sz="0" w:space="0" w:color="auto"/>
        <w:left w:val="none" w:sz="0" w:space="0" w:color="auto"/>
        <w:bottom w:val="none" w:sz="0" w:space="0" w:color="auto"/>
        <w:right w:val="none" w:sz="0" w:space="0" w:color="auto"/>
      </w:divBdr>
    </w:div>
    <w:div w:id="1028406616">
      <w:bodyDiv w:val="1"/>
      <w:marLeft w:val="0"/>
      <w:marRight w:val="0"/>
      <w:marTop w:val="0"/>
      <w:marBottom w:val="0"/>
      <w:divBdr>
        <w:top w:val="none" w:sz="0" w:space="0" w:color="auto"/>
        <w:left w:val="none" w:sz="0" w:space="0" w:color="auto"/>
        <w:bottom w:val="none" w:sz="0" w:space="0" w:color="auto"/>
        <w:right w:val="none" w:sz="0" w:space="0" w:color="auto"/>
      </w:divBdr>
    </w:div>
    <w:div w:id="1125537868">
      <w:bodyDiv w:val="1"/>
      <w:marLeft w:val="0"/>
      <w:marRight w:val="0"/>
      <w:marTop w:val="0"/>
      <w:marBottom w:val="0"/>
      <w:divBdr>
        <w:top w:val="none" w:sz="0" w:space="0" w:color="auto"/>
        <w:left w:val="none" w:sz="0" w:space="0" w:color="auto"/>
        <w:bottom w:val="none" w:sz="0" w:space="0" w:color="auto"/>
        <w:right w:val="none" w:sz="0" w:space="0" w:color="auto"/>
      </w:divBdr>
    </w:div>
    <w:div w:id="1531525674">
      <w:bodyDiv w:val="1"/>
      <w:marLeft w:val="0"/>
      <w:marRight w:val="0"/>
      <w:marTop w:val="0"/>
      <w:marBottom w:val="0"/>
      <w:divBdr>
        <w:top w:val="none" w:sz="0" w:space="0" w:color="auto"/>
        <w:left w:val="none" w:sz="0" w:space="0" w:color="auto"/>
        <w:bottom w:val="none" w:sz="0" w:space="0" w:color="auto"/>
        <w:right w:val="none" w:sz="0" w:space="0" w:color="auto"/>
      </w:divBdr>
    </w:div>
    <w:div w:id="1575512692">
      <w:bodyDiv w:val="1"/>
      <w:marLeft w:val="0"/>
      <w:marRight w:val="0"/>
      <w:marTop w:val="0"/>
      <w:marBottom w:val="0"/>
      <w:divBdr>
        <w:top w:val="none" w:sz="0" w:space="0" w:color="auto"/>
        <w:left w:val="none" w:sz="0" w:space="0" w:color="auto"/>
        <w:bottom w:val="none" w:sz="0" w:space="0" w:color="auto"/>
        <w:right w:val="none" w:sz="0" w:space="0" w:color="auto"/>
      </w:divBdr>
    </w:div>
    <w:div w:id="1589197807">
      <w:bodyDiv w:val="1"/>
      <w:marLeft w:val="0"/>
      <w:marRight w:val="0"/>
      <w:marTop w:val="0"/>
      <w:marBottom w:val="0"/>
      <w:divBdr>
        <w:top w:val="none" w:sz="0" w:space="0" w:color="auto"/>
        <w:left w:val="none" w:sz="0" w:space="0" w:color="auto"/>
        <w:bottom w:val="none" w:sz="0" w:space="0" w:color="auto"/>
        <w:right w:val="none" w:sz="0" w:space="0" w:color="auto"/>
      </w:divBdr>
    </w:div>
    <w:div w:id="1620332413">
      <w:bodyDiv w:val="1"/>
      <w:marLeft w:val="0"/>
      <w:marRight w:val="0"/>
      <w:marTop w:val="0"/>
      <w:marBottom w:val="0"/>
      <w:divBdr>
        <w:top w:val="none" w:sz="0" w:space="0" w:color="auto"/>
        <w:left w:val="none" w:sz="0" w:space="0" w:color="auto"/>
        <w:bottom w:val="none" w:sz="0" w:space="0" w:color="auto"/>
        <w:right w:val="none" w:sz="0" w:space="0" w:color="auto"/>
      </w:divBdr>
    </w:div>
    <w:div w:id="1664818482">
      <w:bodyDiv w:val="1"/>
      <w:marLeft w:val="0"/>
      <w:marRight w:val="0"/>
      <w:marTop w:val="0"/>
      <w:marBottom w:val="0"/>
      <w:divBdr>
        <w:top w:val="none" w:sz="0" w:space="0" w:color="auto"/>
        <w:left w:val="none" w:sz="0" w:space="0" w:color="auto"/>
        <w:bottom w:val="none" w:sz="0" w:space="0" w:color="auto"/>
        <w:right w:val="none" w:sz="0" w:space="0" w:color="auto"/>
      </w:divBdr>
    </w:div>
    <w:div w:id="1703943789">
      <w:bodyDiv w:val="1"/>
      <w:marLeft w:val="0"/>
      <w:marRight w:val="0"/>
      <w:marTop w:val="0"/>
      <w:marBottom w:val="0"/>
      <w:divBdr>
        <w:top w:val="none" w:sz="0" w:space="0" w:color="auto"/>
        <w:left w:val="none" w:sz="0" w:space="0" w:color="auto"/>
        <w:bottom w:val="none" w:sz="0" w:space="0" w:color="auto"/>
        <w:right w:val="none" w:sz="0" w:space="0" w:color="auto"/>
      </w:divBdr>
    </w:div>
    <w:div w:id="1724324705">
      <w:bodyDiv w:val="1"/>
      <w:marLeft w:val="0"/>
      <w:marRight w:val="0"/>
      <w:marTop w:val="0"/>
      <w:marBottom w:val="0"/>
      <w:divBdr>
        <w:top w:val="none" w:sz="0" w:space="0" w:color="auto"/>
        <w:left w:val="none" w:sz="0" w:space="0" w:color="auto"/>
        <w:bottom w:val="none" w:sz="0" w:space="0" w:color="auto"/>
        <w:right w:val="none" w:sz="0" w:space="0" w:color="auto"/>
      </w:divBdr>
    </w:div>
    <w:div w:id="1742484542">
      <w:bodyDiv w:val="1"/>
      <w:marLeft w:val="0"/>
      <w:marRight w:val="0"/>
      <w:marTop w:val="0"/>
      <w:marBottom w:val="0"/>
      <w:divBdr>
        <w:top w:val="none" w:sz="0" w:space="0" w:color="auto"/>
        <w:left w:val="none" w:sz="0" w:space="0" w:color="auto"/>
        <w:bottom w:val="none" w:sz="0" w:space="0" w:color="auto"/>
        <w:right w:val="none" w:sz="0" w:space="0" w:color="auto"/>
      </w:divBdr>
    </w:div>
    <w:div w:id="1797675539">
      <w:marLeft w:val="0"/>
      <w:marRight w:val="0"/>
      <w:marTop w:val="0"/>
      <w:marBottom w:val="0"/>
      <w:divBdr>
        <w:top w:val="none" w:sz="0" w:space="0" w:color="auto"/>
        <w:left w:val="none" w:sz="0" w:space="0" w:color="auto"/>
        <w:bottom w:val="none" w:sz="0" w:space="0" w:color="auto"/>
        <w:right w:val="none" w:sz="0" w:space="0" w:color="auto"/>
      </w:divBdr>
    </w:div>
    <w:div w:id="206282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8DBFB-FCEE-4DFE-88E6-553155F96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17</Pages>
  <Words>5247</Words>
  <Characters>28338</Characters>
  <Application>Microsoft Office Word</Application>
  <DocSecurity>0</DocSecurity>
  <Lines>236</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Ofício 01/11- Hotel Rifoles                                                         Natal, 10 de maio de 2011</vt:lpstr>
    </vt:vector>
  </TitlesOfParts>
  <Company>Hewlett-Packard</Company>
  <LinksUpToDate>false</LinksUpToDate>
  <CharactersWithSpaces>33518</CharactersWithSpaces>
  <SharedDoc>false</SharedDoc>
  <HLinks>
    <vt:vector size="24" baseType="variant">
      <vt:variant>
        <vt:i4>2359340</vt:i4>
      </vt:variant>
      <vt:variant>
        <vt:i4>9</vt:i4>
      </vt:variant>
      <vt:variant>
        <vt:i4>0</vt:i4>
      </vt:variant>
      <vt:variant>
        <vt:i4>5</vt:i4>
      </vt:variant>
      <vt:variant>
        <vt:lpwstr>http://www.abnt.org.br/</vt:lpwstr>
      </vt:variant>
      <vt:variant>
        <vt:lpwstr/>
      </vt:variant>
      <vt:variant>
        <vt:i4>2490484</vt:i4>
      </vt:variant>
      <vt:variant>
        <vt:i4>6</vt:i4>
      </vt:variant>
      <vt:variant>
        <vt:i4>0</vt:i4>
      </vt:variant>
      <vt:variant>
        <vt:i4>5</vt:i4>
      </vt:variant>
      <vt:variant>
        <vt:lpwstr>http://loja.ibge.gov.br/informacoes-gerais/normas/normas-de-apresentac-o-tabular-3-edic-o.html</vt:lpwstr>
      </vt:variant>
      <vt:variant>
        <vt:lpwstr/>
      </vt:variant>
      <vt:variant>
        <vt:i4>1179649</vt:i4>
      </vt:variant>
      <vt:variant>
        <vt:i4>3</vt:i4>
      </vt:variant>
      <vt:variant>
        <vt:i4>0</vt:i4>
      </vt:variant>
      <vt:variant>
        <vt:i4>5</vt:i4>
      </vt:variant>
      <vt:variant>
        <vt:lpwstr>http://www.ibge.gov.br/home/</vt:lpwstr>
      </vt:variant>
      <vt:variant>
        <vt:lpwstr/>
      </vt:variant>
      <vt:variant>
        <vt:i4>2490484</vt:i4>
      </vt:variant>
      <vt:variant>
        <vt:i4>0</vt:i4>
      </vt:variant>
      <vt:variant>
        <vt:i4>0</vt:i4>
      </vt:variant>
      <vt:variant>
        <vt:i4>5</vt:i4>
      </vt:variant>
      <vt:variant>
        <vt:lpwstr>http://loja.ibge.gov.br/informacoes-gerais/normas/normas-de-apresentac-o-tabular-3-edic-o.html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Hiata Anderson</cp:lastModifiedBy>
  <cp:revision>18</cp:revision>
  <cp:lastPrinted>2011-10-07T12:07:00Z</cp:lastPrinted>
  <dcterms:created xsi:type="dcterms:W3CDTF">2025-09-01T15:49:00Z</dcterms:created>
  <dcterms:modified xsi:type="dcterms:W3CDTF">2025-10-27T13:17:00Z</dcterms:modified>
</cp:coreProperties>
</file>