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EC09" w14:textId="346F0AD9" w:rsidR="00EB5F28" w:rsidRDefault="00BF7BA7" w:rsidP="00A747F1">
      <w:pPr>
        <w:adjustRightInd w:val="0"/>
        <w:snapToGrid w:val="0"/>
        <w:spacing w:before="100" w:beforeAutospacing="1" w:after="100" w:afterAutospacing="1" w:line="360" w:lineRule="auto"/>
        <w:jc w:val="center"/>
        <w:outlineLvl w:val="1"/>
        <w:rPr>
          <w:b/>
          <w:sz w:val="28"/>
          <w:szCs w:val="28"/>
          <w:lang w:val="pt-BR"/>
        </w:rPr>
      </w:pPr>
      <w:r>
        <w:rPr>
          <w:noProof/>
        </w:rPr>
        <w:drawing>
          <wp:anchor distT="0" distB="0" distL="114300" distR="114300" simplePos="0" relativeHeight="251659264" behindDoc="1" locked="0" layoutInCell="1" allowOverlap="1" wp14:anchorId="22FFE998" wp14:editId="02CA46DD">
            <wp:simplePos x="0" y="0"/>
            <wp:positionH relativeFrom="margin">
              <wp:posOffset>259422</wp:posOffset>
            </wp:positionH>
            <wp:positionV relativeFrom="paragraph">
              <wp:posOffset>-851096</wp:posOffset>
            </wp:positionV>
            <wp:extent cx="4669200" cy="1296000"/>
            <wp:effectExtent l="0" t="0" r="0" b="0"/>
            <wp:wrapNone/>
            <wp:docPr id="1" name="Imagem 1" descr="A city model with build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A city model with building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6692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E58424" w14:textId="77777777" w:rsidR="00257127" w:rsidRDefault="00257127" w:rsidP="00257127">
      <w:pPr>
        <w:adjustRightInd w:val="0"/>
        <w:snapToGrid w:val="0"/>
        <w:spacing w:before="100" w:beforeAutospacing="1" w:after="100" w:afterAutospacing="1"/>
        <w:jc w:val="center"/>
        <w:outlineLvl w:val="1"/>
        <w:rPr>
          <w:rFonts w:cs="Arial"/>
          <w:lang w:val="pt-BR"/>
        </w:rPr>
      </w:pPr>
    </w:p>
    <w:p w14:paraId="7210D5CE" w14:textId="718A2797" w:rsidR="00EB5F28" w:rsidRDefault="00A229DB" w:rsidP="00257127">
      <w:pPr>
        <w:adjustRightInd w:val="0"/>
        <w:snapToGrid w:val="0"/>
        <w:spacing w:before="100" w:beforeAutospacing="1" w:after="100" w:afterAutospacing="1"/>
        <w:jc w:val="center"/>
        <w:outlineLvl w:val="1"/>
        <w:rPr>
          <w:b/>
          <w:sz w:val="28"/>
          <w:szCs w:val="28"/>
          <w:lang w:val="pt-BR"/>
        </w:rPr>
      </w:pPr>
      <w:r w:rsidRPr="004739E0">
        <w:rPr>
          <w:rFonts w:cs="Arial"/>
          <w:lang w:val="pt-BR"/>
        </w:rPr>
        <w:t>Eixo Temático:</w:t>
      </w:r>
      <w:r w:rsidR="00546155">
        <w:rPr>
          <w:rFonts w:cs="Arial"/>
          <w:lang w:val="pt-BR"/>
        </w:rPr>
        <w:t xml:space="preserve"> </w:t>
      </w:r>
      <w:r w:rsidR="001A60CE">
        <w:rPr>
          <w:rFonts w:cs="Arial"/>
          <w:lang w:val="pt-BR"/>
        </w:rPr>
        <w:t xml:space="preserve">Grupo </w:t>
      </w:r>
      <w:r w:rsidR="006D02BD">
        <w:rPr>
          <w:rFonts w:cs="Arial"/>
          <w:lang w:val="pt-BR"/>
        </w:rPr>
        <w:t xml:space="preserve">Trabalho </w:t>
      </w:r>
      <w:r w:rsidR="00546155">
        <w:rPr>
          <w:rFonts w:cs="Arial"/>
          <w:lang w:val="pt-BR"/>
        </w:rPr>
        <w:t>4</w:t>
      </w:r>
    </w:p>
    <w:p w14:paraId="7F2721D0" w14:textId="77777777" w:rsidR="006D02BD" w:rsidRDefault="006D02BD" w:rsidP="00A747F1">
      <w:pPr>
        <w:adjustRightInd w:val="0"/>
        <w:snapToGrid w:val="0"/>
        <w:spacing w:before="100" w:beforeAutospacing="1" w:after="100" w:afterAutospacing="1" w:line="360" w:lineRule="auto"/>
        <w:jc w:val="center"/>
        <w:outlineLvl w:val="1"/>
        <w:rPr>
          <w:b/>
          <w:sz w:val="28"/>
          <w:szCs w:val="28"/>
          <w:lang w:val="pt-BR"/>
        </w:rPr>
      </w:pPr>
    </w:p>
    <w:p w14:paraId="57FAC04D" w14:textId="5C1DD2A6" w:rsidR="009E7B5D" w:rsidRDefault="009209DD" w:rsidP="00A747F1">
      <w:pPr>
        <w:adjustRightInd w:val="0"/>
        <w:snapToGrid w:val="0"/>
        <w:spacing w:before="100" w:beforeAutospacing="1" w:after="100" w:afterAutospacing="1" w:line="360" w:lineRule="auto"/>
        <w:jc w:val="center"/>
        <w:outlineLvl w:val="1"/>
        <w:rPr>
          <w:b/>
          <w:sz w:val="28"/>
          <w:szCs w:val="28"/>
          <w:lang w:val="pt-BR"/>
        </w:rPr>
      </w:pPr>
      <w:r w:rsidRPr="006647C6">
        <w:rPr>
          <w:b/>
          <w:sz w:val="28"/>
          <w:szCs w:val="28"/>
          <w:lang w:val="pt-BR"/>
        </w:rPr>
        <w:t>O</w:t>
      </w:r>
      <w:r w:rsidR="008D10E2" w:rsidRPr="006647C6">
        <w:rPr>
          <w:b/>
          <w:sz w:val="28"/>
          <w:szCs w:val="28"/>
          <w:lang w:val="pt-BR"/>
        </w:rPr>
        <w:t>r</w:t>
      </w:r>
      <w:r w:rsidR="006F7278" w:rsidRPr="006647C6">
        <w:rPr>
          <w:b/>
          <w:sz w:val="28"/>
          <w:szCs w:val="28"/>
          <w:lang w:val="pt-BR"/>
        </w:rPr>
        <w:t>ganismos</w:t>
      </w:r>
      <w:r w:rsidRPr="006647C6">
        <w:rPr>
          <w:b/>
          <w:sz w:val="28"/>
          <w:szCs w:val="28"/>
          <w:lang w:val="pt-BR"/>
        </w:rPr>
        <w:t xml:space="preserve"> </w:t>
      </w:r>
      <w:r w:rsidR="0029264B" w:rsidRPr="006647C6">
        <w:rPr>
          <w:b/>
          <w:sz w:val="28"/>
          <w:szCs w:val="28"/>
          <w:lang w:val="pt-BR"/>
        </w:rPr>
        <w:t>m</w:t>
      </w:r>
      <w:r w:rsidR="006F7278" w:rsidRPr="006647C6">
        <w:rPr>
          <w:b/>
          <w:sz w:val="28"/>
          <w:szCs w:val="28"/>
          <w:lang w:val="pt-BR"/>
        </w:rPr>
        <w:t>ultilaterais</w:t>
      </w:r>
      <w:r w:rsidRPr="006647C6">
        <w:rPr>
          <w:b/>
          <w:sz w:val="28"/>
          <w:szCs w:val="28"/>
          <w:lang w:val="pt-BR"/>
        </w:rPr>
        <w:t xml:space="preserve"> </w:t>
      </w:r>
      <w:r w:rsidR="006F7278" w:rsidRPr="006647C6">
        <w:rPr>
          <w:b/>
          <w:sz w:val="28"/>
          <w:szCs w:val="28"/>
          <w:lang w:val="pt-BR"/>
        </w:rPr>
        <w:t>e o</w:t>
      </w:r>
      <w:r w:rsidRPr="006647C6">
        <w:rPr>
          <w:b/>
          <w:sz w:val="28"/>
          <w:szCs w:val="28"/>
          <w:lang w:val="pt-BR"/>
        </w:rPr>
        <w:t xml:space="preserve"> </w:t>
      </w:r>
      <w:r w:rsidR="0029264B" w:rsidRPr="006647C6">
        <w:rPr>
          <w:b/>
          <w:sz w:val="28"/>
          <w:szCs w:val="28"/>
          <w:lang w:val="pt-BR"/>
        </w:rPr>
        <w:t>f</w:t>
      </w:r>
      <w:r w:rsidR="006F7278" w:rsidRPr="006647C6">
        <w:rPr>
          <w:b/>
          <w:sz w:val="28"/>
          <w:szCs w:val="28"/>
          <w:lang w:val="pt-BR"/>
        </w:rPr>
        <w:t>ederalismo</w:t>
      </w:r>
      <w:r w:rsidRPr="006647C6">
        <w:rPr>
          <w:b/>
          <w:sz w:val="28"/>
          <w:szCs w:val="28"/>
          <w:lang w:val="pt-BR"/>
        </w:rPr>
        <w:t xml:space="preserve"> </w:t>
      </w:r>
      <w:r w:rsidR="0029264B" w:rsidRPr="006647C6">
        <w:rPr>
          <w:b/>
          <w:sz w:val="28"/>
          <w:szCs w:val="28"/>
          <w:lang w:val="pt-BR"/>
        </w:rPr>
        <w:t>b</w:t>
      </w:r>
      <w:r w:rsidR="006F7278" w:rsidRPr="006647C6">
        <w:rPr>
          <w:b/>
          <w:sz w:val="28"/>
          <w:szCs w:val="28"/>
          <w:lang w:val="pt-BR"/>
        </w:rPr>
        <w:t>rasileiro</w:t>
      </w:r>
      <w:r w:rsidR="003E4393" w:rsidRPr="006647C6">
        <w:rPr>
          <w:b/>
          <w:sz w:val="28"/>
          <w:szCs w:val="28"/>
          <w:lang w:val="pt-BR"/>
        </w:rPr>
        <w:t xml:space="preserve">: </w:t>
      </w:r>
      <w:r w:rsidR="003334C2" w:rsidRPr="006647C6">
        <w:rPr>
          <w:b/>
          <w:sz w:val="28"/>
          <w:szCs w:val="28"/>
          <w:lang w:val="pt-BR"/>
        </w:rPr>
        <w:t>c</w:t>
      </w:r>
      <w:r w:rsidR="006F3464" w:rsidRPr="006647C6">
        <w:rPr>
          <w:b/>
          <w:sz w:val="28"/>
          <w:szCs w:val="28"/>
          <w:lang w:val="pt-BR"/>
        </w:rPr>
        <w:t xml:space="preserve">ooperação </w:t>
      </w:r>
      <w:r w:rsidR="0029264B" w:rsidRPr="006647C6">
        <w:rPr>
          <w:b/>
          <w:sz w:val="28"/>
          <w:szCs w:val="28"/>
          <w:lang w:val="pt-BR"/>
        </w:rPr>
        <w:t>i</w:t>
      </w:r>
      <w:r w:rsidR="006F3464" w:rsidRPr="006647C6">
        <w:rPr>
          <w:b/>
          <w:sz w:val="28"/>
          <w:szCs w:val="28"/>
          <w:lang w:val="pt-BR"/>
        </w:rPr>
        <w:t>nternacional</w:t>
      </w:r>
      <w:r w:rsidR="003E4393" w:rsidRPr="006647C6">
        <w:rPr>
          <w:b/>
          <w:sz w:val="28"/>
          <w:szCs w:val="28"/>
          <w:lang w:val="pt-BR"/>
        </w:rPr>
        <w:t xml:space="preserve"> </w:t>
      </w:r>
      <w:r w:rsidR="001832F1" w:rsidRPr="006647C6">
        <w:rPr>
          <w:b/>
          <w:sz w:val="28"/>
          <w:szCs w:val="28"/>
          <w:lang w:val="pt-BR"/>
        </w:rPr>
        <w:t>como</w:t>
      </w:r>
      <w:r w:rsidR="00090511" w:rsidRPr="006647C6">
        <w:rPr>
          <w:b/>
          <w:sz w:val="28"/>
          <w:szCs w:val="28"/>
          <w:lang w:val="pt-BR"/>
        </w:rPr>
        <w:t xml:space="preserve"> </w:t>
      </w:r>
      <w:r w:rsidR="0029264B" w:rsidRPr="006647C6">
        <w:rPr>
          <w:b/>
          <w:sz w:val="28"/>
          <w:szCs w:val="28"/>
          <w:lang w:val="pt-BR"/>
        </w:rPr>
        <w:t>p</w:t>
      </w:r>
      <w:r w:rsidR="001832F1" w:rsidRPr="006647C6">
        <w:rPr>
          <w:b/>
          <w:sz w:val="28"/>
          <w:szCs w:val="28"/>
          <w:lang w:val="pt-BR"/>
        </w:rPr>
        <w:t>romotora</w:t>
      </w:r>
      <w:r w:rsidR="007A6897" w:rsidRPr="006647C6">
        <w:rPr>
          <w:b/>
          <w:sz w:val="28"/>
          <w:szCs w:val="28"/>
          <w:lang w:val="pt-BR"/>
        </w:rPr>
        <w:t xml:space="preserve"> </w:t>
      </w:r>
      <w:r w:rsidR="001832F1" w:rsidRPr="006647C6">
        <w:rPr>
          <w:b/>
          <w:sz w:val="28"/>
          <w:szCs w:val="28"/>
          <w:lang w:val="pt-BR"/>
        </w:rPr>
        <w:t>do</w:t>
      </w:r>
      <w:r w:rsidR="00A747F1" w:rsidRPr="006647C6">
        <w:rPr>
          <w:b/>
          <w:sz w:val="28"/>
          <w:szCs w:val="28"/>
          <w:lang w:val="pt-BR"/>
        </w:rPr>
        <w:t xml:space="preserve"> </w:t>
      </w:r>
      <w:r w:rsidR="0029264B" w:rsidRPr="006647C6">
        <w:rPr>
          <w:b/>
          <w:sz w:val="28"/>
          <w:szCs w:val="28"/>
          <w:lang w:val="pt-BR"/>
        </w:rPr>
        <w:t>f</w:t>
      </w:r>
      <w:r w:rsidR="001832F1" w:rsidRPr="006647C6">
        <w:rPr>
          <w:b/>
          <w:sz w:val="28"/>
          <w:szCs w:val="28"/>
          <w:lang w:val="pt-BR"/>
        </w:rPr>
        <w:t>ortalecimento</w:t>
      </w:r>
      <w:r w:rsidR="00A747F1" w:rsidRPr="006647C6">
        <w:rPr>
          <w:b/>
          <w:sz w:val="28"/>
          <w:szCs w:val="28"/>
          <w:lang w:val="pt-BR"/>
        </w:rPr>
        <w:t xml:space="preserve"> </w:t>
      </w:r>
      <w:r w:rsidR="0029264B" w:rsidRPr="006647C6">
        <w:rPr>
          <w:b/>
          <w:sz w:val="28"/>
          <w:szCs w:val="28"/>
          <w:lang w:val="pt-BR"/>
        </w:rPr>
        <w:t>m</w:t>
      </w:r>
      <w:r w:rsidR="001832F1" w:rsidRPr="006647C6">
        <w:rPr>
          <w:b/>
          <w:sz w:val="28"/>
          <w:szCs w:val="28"/>
          <w:lang w:val="pt-BR"/>
        </w:rPr>
        <w:t>unicipal</w:t>
      </w:r>
    </w:p>
    <w:p w14:paraId="70E841DE" w14:textId="0029B767" w:rsidR="00F426FA" w:rsidRPr="0004133D" w:rsidRDefault="006179F2" w:rsidP="00A747F1">
      <w:pPr>
        <w:adjustRightInd w:val="0"/>
        <w:snapToGrid w:val="0"/>
        <w:spacing w:before="100" w:beforeAutospacing="1" w:after="100" w:afterAutospacing="1" w:line="360" w:lineRule="auto"/>
        <w:jc w:val="center"/>
        <w:outlineLvl w:val="1"/>
        <w:rPr>
          <w:bCs/>
          <w:i/>
          <w:iCs/>
          <w:lang w:val="en-US"/>
        </w:rPr>
      </w:pPr>
      <w:r w:rsidRPr="0004133D">
        <w:rPr>
          <w:bCs/>
          <w:i/>
          <w:iCs/>
          <w:lang w:val="en-US"/>
        </w:rPr>
        <w:t>Mul</w:t>
      </w:r>
      <w:r w:rsidR="00637785" w:rsidRPr="0004133D">
        <w:rPr>
          <w:bCs/>
          <w:i/>
          <w:iCs/>
          <w:lang w:val="en-US"/>
        </w:rPr>
        <w:t xml:space="preserve">tilateral </w:t>
      </w:r>
      <w:r w:rsidR="006D6176" w:rsidRPr="0004133D">
        <w:rPr>
          <w:bCs/>
          <w:i/>
          <w:iCs/>
          <w:lang w:val="en-US"/>
        </w:rPr>
        <w:t>i</w:t>
      </w:r>
      <w:r w:rsidR="00637785" w:rsidRPr="0004133D">
        <w:rPr>
          <w:bCs/>
          <w:i/>
          <w:iCs/>
          <w:lang w:val="en-US"/>
        </w:rPr>
        <w:t xml:space="preserve">nstitutions </w:t>
      </w:r>
      <w:r w:rsidR="0004133D" w:rsidRPr="0004133D">
        <w:rPr>
          <w:bCs/>
          <w:i/>
          <w:iCs/>
          <w:lang w:val="en-US"/>
        </w:rPr>
        <w:t>brazilian</w:t>
      </w:r>
      <w:r w:rsidR="00274C2B" w:rsidRPr="0004133D">
        <w:rPr>
          <w:bCs/>
          <w:i/>
          <w:iCs/>
          <w:lang w:val="en-US"/>
        </w:rPr>
        <w:t xml:space="preserve"> federalism: International cooperation as a </w:t>
      </w:r>
      <w:r w:rsidR="002A501D">
        <w:rPr>
          <w:bCs/>
          <w:i/>
          <w:iCs/>
          <w:lang w:val="en-US"/>
        </w:rPr>
        <w:t>promoter</w:t>
      </w:r>
      <w:r w:rsidR="00274C2B" w:rsidRPr="0004133D">
        <w:rPr>
          <w:bCs/>
          <w:i/>
          <w:iCs/>
          <w:lang w:val="en-US"/>
        </w:rPr>
        <w:t xml:space="preserve"> </w:t>
      </w:r>
      <w:r w:rsidR="002039E4" w:rsidRPr="0004133D">
        <w:rPr>
          <w:bCs/>
          <w:i/>
          <w:iCs/>
          <w:lang w:val="en-US"/>
        </w:rPr>
        <w:t xml:space="preserve">of municipal strengthening </w:t>
      </w:r>
    </w:p>
    <w:p w14:paraId="2D05BD4F" w14:textId="77777777" w:rsidR="00543121" w:rsidRPr="008C022F" w:rsidRDefault="00543121" w:rsidP="006647C6">
      <w:pPr>
        <w:adjustRightInd w:val="0"/>
        <w:snapToGrid w:val="0"/>
        <w:spacing w:before="100" w:beforeAutospacing="1" w:after="100" w:afterAutospacing="1"/>
        <w:outlineLvl w:val="1"/>
        <w:rPr>
          <w:b/>
          <w:sz w:val="20"/>
          <w:szCs w:val="20"/>
          <w:lang w:val="en-US"/>
        </w:rPr>
      </w:pPr>
    </w:p>
    <w:p w14:paraId="3227C424" w14:textId="77777777" w:rsidR="00543121" w:rsidRPr="008C022F" w:rsidRDefault="00543121" w:rsidP="00CF7135">
      <w:pPr>
        <w:adjustRightInd w:val="0"/>
        <w:snapToGrid w:val="0"/>
        <w:spacing w:before="100" w:beforeAutospacing="1" w:after="100" w:afterAutospacing="1"/>
        <w:ind w:firstLine="709"/>
        <w:jc w:val="right"/>
        <w:outlineLvl w:val="1"/>
        <w:rPr>
          <w:b/>
          <w:sz w:val="20"/>
          <w:szCs w:val="20"/>
          <w:lang w:val="en-US"/>
        </w:rPr>
      </w:pPr>
    </w:p>
    <w:p w14:paraId="416AF049" w14:textId="503C3E1D" w:rsidR="009E7B5D" w:rsidRPr="008D10B9" w:rsidRDefault="00303639" w:rsidP="006A1E15">
      <w:pPr>
        <w:widowControl w:val="0"/>
        <w:shd w:val="clear" w:color="auto" w:fill="FFFFFF"/>
        <w:tabs>
          <w:tab w:val="left" w:pos="709"/>
          <w:tab w:val="left" w:pos="3119"/>
          <w:tab w:val="left" w:pos="5812"/>
        </w:tabs>
        <w:spacing w:line="360" w:lineRule="auto"/>
        <w:jc w:val="right"/>
        <w:outlineLvl w:val="0"/>
        <w:rPr>
          <w:lang w:val="pt-BR" w:eastAsia="pt-BR"/>
        </w:rPr>
      </w:pPr>
      <w:r w:rsidRPr="008D10B9">
        <w:rPr>
          <w:lang w:val="pt-BR" w:eastAsia="pt-BR"/>
        </w:rPr>
        <w:t>Sergio Caetano Leite</w:t>
      </w:r>
      <w:r w:rsidRPr="008D10B9">
        <w:rPr>
          <w:vertAlign w:val="superscript"/>
          <w:lang w:eastAsia="pt-BR"/>
        </w:rPr>
        <w:footnoteReference w:id="1"/>
      </w:r>
      <w:r w:rsidRPr="008D10B9">
        <w:rPr>
          <w:lang w:val="pt-BR" w:eastAsia="pt-BR"/>
        </w:rPr>
        <w:t xml:space="preserve"> </w:t>
      </w:r>
    </w:p>
    <w:p w14:paraId="6E25427F" w14:textId="41FD264B" w:rsidR="004A0424" w:rsidRPr="008D10B9" w:rsidRDefault="004A0424" w:rsidP="006A1E15">
      <w:pPr>
        <w:widowControl w:val="0"/>
        <w:shd w:val="clear" w:color="auto" w:fill="FFFFFF"/>
        <w:tabs>
          <w:tab w:val="left" w:pos="709"/>
          <w:tab w:val="left" w:pos="3119"/>
          <w:tab w:val="left" w:pos="5812"/>
        </w:tabs>
        <w:spacing w:line="360" w:lineRule="auto"/>
        <w:jc w:val="right"/>
        <w:outlineLvl w:val="0"/>
        <w:rPr>
          <w:b/>
          <w:lang w:val="pt-BR"/>
        </w:rPr>
      </w:pPr>
      <w:r w:rsidRPr="008D10B9">
        <w:rPr>
          <w:lang w:val="pt-BR" w:eastAsia="pt-BR"/>
        </w:rPr>
        <w:t>R</w:t>
      </w:r>
      <w:r w:rsidR="009E352B" w:rsidRPr="008D10B9">
        <w:rPr>
          <w:lang w:val="pt-BR" w:eastAsia="pt-BR"/>
        </w:rPr>
        <w:t>odrigo Anido Lira</w:t>
      </w:r>
      <w:r w:rsidR="00CF7135" w:rsidRPr="008D10B9">
        <w:rPr>
          <w:rStyle w:val="FootnoteReference"/>
          <w:b/>
          <w:lang w:val="pt-BR"/>
        </w:rPr>
        <w:footnoteReference w:id="2"/>
      </w:r>
    </w:p>
    <w:p w14:paraId="7AC276D1" w14:textId="77777777" w:rsidR="001A1607" w:rsidRPr="00013410" w:rsidRDefault="001A1607" w:rsidP="00045374">
      <w:pPr>
        <w:adjustRightInd w:val="0"/>
        <w:snapToGrid w:val="0"/>
        <w:spacing w:before="100" w:beforeAutospacing="1" w:after="100" w:afterAutospacing="1" w:line="360" w:lineRule="auto"/>
        <w:ind w:firstLine="709"/>
        <w:jc w:val="center"/>
        <w:outlineLvl w:val="1"/>
        <w:rPr>
          <w:rFonts w:ascii="Arial" w:hAnsi="Arial" w:cs="Arial"/>
          <w:b/>
          <w:lang w:val="pt-BR"/>
        </w:rPr>
      </w:pPr>
    </w:p>
    <w:p w14:paraId="4BD2FEB2" w14:textId="77777777" w:rsidR="00045374" w:rsidRPr="0046364F" w:rsidRDefault="00045374" w:rsidP="00692D22">
      <w:pPr>
        <w:pStyle w:val="NormalWeb"/>
        <w:rPr>
          <w:sz w:val="20"/>
          <w:szCs w:val="20"/>
          <w:lang w:val="pt-BR"/>
        </w:rPr>
      </w:pPr>
      <w:r w:rsidRPr="0046364F">
        <w:rPr>
          <w:rStyle w:val="Strong"/>
          <w:rFonts w:eastAsiaTheme="majorEastAsia"/>
          <w:sz w:val="20"/>
          <w:szCs w:val="20"/>
          <w:lang w:val="pt-BR"/>
        </w:rPr>
        <w:t>RESUMO</w:t>
      </w:r>
    </w:p>
    <w:p w14:paraId="55B6CC8F" w14:textId="2BA3F005" w:rsidR="00D81BFF" w:rsidRPr="0046364F" w:rsidRDefault="00D81BFF" w:rsidP="00D81BFF">
      <w:pPr>
        <w:pStyle w:val="NormalWeb"/>
        <w:jc w:val="both"/>
        <w:rPr>
          <w:sz w:val="20"/>
          <w:szCs w:val="20"/>
          <w:lang w:val="pt-BR"/>
        </w:rPr>
      </w:pPr>
      <w:r w:rsidRPr="0046364F">
        <w:rPr>
          <w:sz w:val="20"/>
          <w:szCs w:val="20"/>
          <w:lang w:val="pt-BR"/>
        </w:rPr>
        <w:t xml:space="preserve">Este trabalho investiga de que maneira a atuação de organismos multilaterais junto aos municípios brasileiros tem contribuído para o fortalecimento da autonomia local e para a mitigação das assimetrias no federalismo nacional. A pesquisa emprega uma abordagem qualitativa, fundamentada em revisão bibliográfica, análise </w:t>
      </w:r>
      <w:r w:rsidR="00A9633F" w:rsidRPr="0046364F">
        <w:rPr>
          <w:sz w:val="20"/>
          <w:szCs w:val="20"/>
          <w:lang w:val="pt-BR"/>
        </w:rPr>
        <w:t>e estudo de casos que envolvem experiências municipais com instituições como BID, CAF e UNICEF.</w:t>
      </w:r>
      <w:r w:rsidRPr="0046364F">
        <w:rPr>
          <w:sz w:val="20"/>
          <w:szCs w:val="20"/>
          <w:lang w:val="pt-BR"/>
        </w:rPr>
        <w:t xml:space="preserve"> Os achados evidenciam que a cooperação internacional descentralizada favorece melhorias institucionais e operacionais, ampliando o acesso a tecnologias, recursos financeiros e redes globais de governança. Foram identificados avanços em áreas como gestão fiscal, serviços públicos, planejamento urbano e inovação democrática. Entretanto, o acesso desigual entre os municípios, condicionado por sua capacidade institucional, persiste como desafio. Conclui-se que a consolidação da paradiplomacia municipal demanda políticas nacionais de suporte, marcos legais adequados e estímulo à formação de consórcios intermunicipais. A participação estratégica dos municípios em agendas internacionais apresenta-se como vetor relevante para a reconstrução do pacto federativo brasileiro, com base em princípios de equidade, participação e sustentabilidade.</w:t>
      </w:r>
    </w:p>
    <w:p w14:paraId="268982CC" w14:textId="77777777" w:rsidR="00045374" w:rsidRPr="0046364F" w:rsidRDefault="00045374" w:rsidP="00045374">
      <w:pPr>
        <w:pStyle w:val="NormalWeb"/>
        <w:rPr>
          <w:sz w:val="20"/>
          <w:szCs w:val="20"/>
          <w:lang w:val="pt-BR"/>
        </w:rPr>
      </w:pPr>
      <w:r w:rsidRPr="0046364F">
        <w:rPr>
          <w:rStyle w:val="Strong"/>
          <w:rFonts w:eastAsiaTheme="majorEastAsia"/>
          <w:sz w:val="20"/>
          <w:szCs w:val="20"/>
          <w:lang w:val="pt-BR"/>
        </w:rPr>
        <w:t>Palavras-chave</w:t>
      </w:r>
      <w:r w:rsidRPr="0046364F">
        <w:rPr>
          <w:sz w:val="20"/>
          <w:szCs w:val="20"/>
          <w:lang w:val="pt-BR"/>
        </w:rPr>
        <w:t>: Federalismo. Governança local. Paradiplomacia. Cooperação internacional. Organismos multilaterais.</w:t>
      </w:r>
    </w:p>
    <w:p w14:paraId="046B8762" w14:textId="77777777" w:rsidR="00045374" w:rsidRPr="0046364F" w:rsidRDefault="00045374" w:rsidP="00692D22">
      <w:pPr>
        <w:pStyle w:val="NormalWeb"/>
        <w:rPr>
          <w:sz w:val="20"/>
          <w:szCs w:val="20"/>
        </w:rPr>
      </w:pPr>
      <w:r w:rsidRPr="0046364F">
        <w:rPr>
          <w:rStyle w:val="Strong"/>
          <w:rFonts w:eastAsiaTheme="majorEastAsia"/>
          <w:sz w:val="20"/>
          <w:szCs w:val="20"/>
        </w:rPr>
        <w:t>ABSTRACT</w:t>
      </w:r>
    </w:p>
    <w:p w14:paraId="3C464D17" w14:textId="685DF2BE" w:rsidR="00120AD3" w:rsidRPr="0046364F" w:rsidRDefault="00120AD3" w:rsidP="00120AD3">
      <w:pPr>
        <w:pStyle w:val="NormalWeb"/>
        <w:jc w:val="both"/>
        <w:rPr>
          <w:sz w:val="20"/>
          <w:szCs w:val="20"/>
        </w:rPr>
      </w:pPr>
      <w:r w:rsidRPr="0046364F">
        <w:rPr>
          <w:sz w:val="20"/>
          <w:szCs w:val="20"/>
        </w:rPr>
        <w:lastRenderedPageBreak/>
        <w:t xml:space="preserve">This paper investigates how the actions of multilateral organizations with Brazilian municipalities have contributed to strengthening local autonomy and addressing asymmetries in national federalism. The research adopts a qualitative approach based on literature review, </w:t>
      </w:r>
      <w:r w:rsidR="002A7172" w:rsidRPr="0046364F">
        <w:rPr>
          <w:sz w:val="20"/>
          <w:szCs w:val="20"/>
        </w:rPr>
        <w:t>document analysis, and case studies involving municipal experiences with institutions such as the IDB, CAF, and UNICEF.</w:t>
      </w:r>
      <w:r w:rsidRPr="0046364F">
        <w:rPr>
          <w:sz w:val="20"/>
          <w:szCs w:val="20"/>
        </w:rPr>
        <w:t xml:space="preserve"> The findings indicate that decentralized international cooperation promotes institutional and operational enhancements by expanding access to technologies, financial resources, and global governance networks. Progress was observed in fiscal management, public service delivery, urban planning, and democratic innovation. However, disparities in municipal institutional capacity continue to affect access to these opportunities. The study concludes that consolidating municipal paradiplomacy requires national support policies, appropriate legal frameworks, and the encouragement of intermunicipal consortia. Strategic municipal engagement in international agendas emerges as a key element in rebuilding Brazil’s federal pact on the foundations of equity, participation, and sustainability.</w:t>
      </w:r>
    </w:p>
    <w:p w14:paraId="61D70937" w14:textId="362A6256" w:rsidR="00120AD3" w:rsidRPr="00314941" w:rsidRDefault="00045374" w:rsidP="00314941">
      <w:pPr>
        <w:pStyle w:val="NormalWeb"/>
        <w:jc w:val="both"/>
        <w:rPr>
          <w:sz w:val="20"/>
          <w:szCs w:val="20"/>
          <w:lang w:val="pt-BR"/>
        </w:rPr>
      </w:pPr>
      <w:r w:rsidRPr="0046364F">
        <w:rPr>
          <w:rStyle w:val="Strong"/>
          <w:rFonts w:eastAsiaTheme="majorEastAsia"/>
          <w:sz w:val="20"/>
          <w:szCs w:val="20"/>
        </w:rPr>
        <w:t>Keywords</w:t>
      </w:r>
      <w:r w:rsidRPr="0046364F">
        <w:rPr>
          <w:sz w:val="20"/>
          <w:szCs w:val="20"/>
        </w:rPr>
        <w:t xml:space="preserve">: Federalism. Local governance. Paradiplomacy. </w:t>
      </w:r>
      <w:r w:rsidRPr="0046364F">
        <w:rPr>
          <w:sz w:val="20"/>
          <w:szCs w:val="20"/>
          <w:lang w:val="pt-BR"/>
        </w:rPr>
        <w:t>International cooperation. Multilateral organizations.</w:t>
      </w:r>
    </w:p>
    <w:p w14:paraId="412B1D95" w14:textId="7E2162C5" w:rsidR="00162637" w:rsidRPr="00314941" w:rsidRDefault="00162637" w:rsidP="00C22715">
      <w:pPr>
        <w:adjustRightInd w:val="0"/>
        <w:snapToGrid w:val="0"/>
        <w:spacing w:before="100" w:beforeAutospacing="1" w:after="100" w:afterAutospacing="1" w:line="360" w:lineRule="auto"/>
        <w:ind w:firstLine="851"/>
        <w:jc w:val="both"/>
        <w:outlineLvl w:val="1"/>
        <w:rPr>
          <w:b/>
          <w:lang w:val="pt-BR"/>
        </w:rPr>
      </w:pPr>
      <w:r w:rsidRPr="00314941">
        <w:rPr>
          <w:b/>
          <w:lang w:val="pt-BR"/>
        </w:rPr>
        <w:t>1 INTRODUÇÃO</w:t>
      </w:r>
    </w:p>
    <w:p w14:paraId="5925A8D2" w14:textId="5379729B" w:rsidR="00A10B66" w:rsidRPr="00314941" w:rsidRDefault="00D27DBA" w:rsidP="004C20AC">
      <w:pPr>
        <w:pStyle w:val="NormalWeb"/>
        <w:adjustRightInd w:val="0"/>
        <w:snapToGrid w:val="0"/>
        <w:spacing w:line="360" w:lineRule="auto"/>
        <w:ind w:firstLine="851"/>
        <w:jc w:val="both"/>
        <w:rPr>
          <w:lang w:val="pt-BR"/>
        </w:rPr>
      </w:pPr>
      <w:r w:rsidRPr="00314941">
        <w:rPr>
          <w:lang w:val="pt-BR"/>
        </w:rPr>
        <w:t>Um dos pilares fundamentais do Estado brasileiro é a igualdade jurídica entre os entes federativos</w:t>
      </w:r>
      <w:r w:rsidR="006640D7" w:rsidRPr="00314941">
        <w:rPr>
          <w:lang w:val="pt-BR"/>
        </w:rPr>
        <w:t>,</w:t>
      </w:r>
      <w:r w:rsidRPr="00314941">
        <w:rPr>
          <w:lang w:val="pt-BR"/>
        </w:rPr>
        <w:t xml:space="preserve"> União, Estados, Distrito Federal e Municípios</w:t>
      </w:r>
      <w:r w:rsidR="00E03876" w:rsidRPr="00314941">
        <w:rPr>
          <w:lang w:val="pt-BR"/>
        </w:rPr>
        <w:t>,</w:t>
      </w:r>
      <w:r w:rsidR="001F23F7" w:rsidRPr="00314941">
        <w:rPr>
          <w:lang w:val="pt-BR"/>
        </w:rPr>
        <w:t xml:space="preserve"> prevista no</w:t>
      </w:r>
      <w:r w:rsidRPr="00314941">
        <w:rPr>
          <w:lang w:val="pt-BR"/>
        </w:rPr>
        <w:t xml:space="preserve"> </w:t>
      </w:r>
      <w:r w:rsidR="00A10B66" w:rsidRPr="00314941">
        <w:rPr>
          <w:lang w:val="pt-BR"/>
        </w:rPr>
        <w:t>art.1º da Constituição Federal (B</w:t>
      </w:r>
      <w:r w:rsidR="001F23F7" w:rsidRPr="00314941">
        <w:rPr>
          <w:lang w:val="pt-BR"/>
        </w:rPr>
        <w:t>rasil</w:t>
      </w:r>
      <w:r w:rsidR="00A10B66" w:rsidRPr="00314941">
        <w:rPr>
          <w:lang w:val="pt-BR"/>
        </w:rPr>
        <w:t>, 1988).</w:t>
      </w:r>
    </w:p>
    <w:p w14:paraId="42D3FD27" w14:textId="0B9E761B" w:rsidR="009E41E6" w:rsidRPr="00314941" w:rsidRDefault="00D27DBA" w:rsidP="004C20AC">
      <w:pPr>
        <w:pStyle w:val="NormalWeb"/>
        <w:adjustRightInd w:val="0"/>
        <w:snapToGrid w:val="0"/>
        <w:spacing w:line="360" w:lineRule="auto"/>
        <w:ind w:firstLine="851"/>
        <w:jc w:val="both"/>
        <w:rPr>
          <w:lang w:val="pt-BR"/>
        </w:rPr>
      </w:pPr>
      <w:r w:rsidRPr="00314941">
        <w:rPr>
          <w:lang w:val="pt-BR"/>
        </w:rPr>
        <w:t>Essa estrutura assegura a descentralização político-administrativa, mas o federalismo brasileiro ainda se caracteriza por marcantes assimetrias institucionais, fiscais e operacionais, especialmente em relação aos municípios (G</w:t>
      </w:r>
      <w:r w:rsidR="00AC4BBF" w:rsidRPr="00314941">
        <w:rPr>
          <w:lang w:val="pt-BR"/>
        </w:rPr>
        <w:t>rin</w:t>
      </w:r>
      <w:r w:rsidRPr="00314941">
        <w:rPr>
          <w:lang w:val="pt-BR"/>
        </w:rPr>
        <w:t>; A</w:t>
      </w:r>
      <w:r w:rsidR="00AC4BBF" w:rsidRPr="00314941">
        <w:rPr>
          <w:lang w:val="pt-BR"/>
        </w:rPr>
        <w:t>brucio</w:t>
      </w:r>
      <w:r w:rsidRPr="00314941">
        <w:rPr>
          <w:lang w:val="pt-BR"/>
        </w:rPr>
        <w:t>, 20</w:t>
      </w:r>
      <w:r w:rsidR="001904BB" w:rsidRPr="00314941">
        <w:rPr>
          <w:lang w:val="pt-BR"/>
        </w:rPr>
        <w:t>18</w:t>
      </w:r>
      <w:r w:rsidR="00AA0CDA" w:rsidRPr="00314941">
        <w:rPr>
          <w:lang w:val="pt-BR"/>
        </w:rPr>
        <w:t>a</w:t>
      </w:r>
      <w:r w:rsidR="00A77BB2" w:rsidRPr="00314941">
        <w:rPr>
          <w:lang w:val="pt-BR"/>
        </w:rPr>
        <w:t>,</w:t>
      </w:r>
      <w:r w:rsidRPr="00314941">
        <w:rPr>
          <w:lang w:val="pt-BR"/>
        </w:rPr>
        <w:t xml:space="preserve"> p. </w:t>
      </w:r>
      <w:r w:rsidR="003E608E" w:rsidRPr="00314941">
        <w:rPr>
          <w:lang w:val="pt-BR"/>
        </w:rPr>
        <w:t>3</w:t>
      </w:r>
      <w:r w:rsidRPr="00314941">
        <w:rPr>
          <w:lang w:val="pt-BR"/>
        </w:rPr>
        <w:t>).</w:t>
      </w:r>
      <w:r w:rsidR="00B079EC" w:rsidRPr="00314941">
        <w:rPr>
          <w:lang w:val="pt-BR"/>
        </w:rPr>
        <w:t xml:space="preserve"> </w:t>
      </w:r>
      <w:r w:rsidR="003B3978" w:rsidRPr="00314941">
        <w:rPr>
          <w:lang w:val="pt-BR"/>
        </w:rPr>
        <w:t xml:space="preserve"> </w:t>
      </w:r>
    </w:p>
    <w:p w14:paraId="3D998DD7" w14:textId="18D8435C" w:rsidR="00D27DBA" w:rsidRPr="00314941" w:rsidRDefault="00774DC8" w:rsidP="004C20AC">
      <w:pPr>
        <w:pStyle w:val="NormalWeb"/>
        <w:adjustRightInd w:val="0"/>
        <w:snapToGrid w:val="0"/>
        <w:spacing w:line="360" w:lineRule="auto"/>
        <w:ind w:firstLine="851"/>
        <w:jc w:val="both"/>
        <w:rPr>
          <w:lang w:val="pt-BR"/>
        </w:rPr>
      </w:pPr>
      <w:r w:rsidRPr="00314941">
        <w:rPr>
          <w:lang w:val="pt-BR"/>
        </w:rPr>
        <w:t>Os</w:t>
      </w:r>
      <w:r w:rsidR="00EF5B5B" w:rsidRPr="00314941">
        <w:rPr>
          <w:lang w:val="pt-BR"/>
        </w:rPr>
        <w:t xml:space="preserve"> </w:t>
      </w:r>
      <w:r w:rsidR="00D27DBA" w:rsidRPr="00314941">
        <w:rPr>
          <w:lang w:val="pt-BR"/>
        </w:rPr>
        <w:t>municípios brasileiros enfrenta</w:t>
      </w:r>
      <w:r w:rsidRPr="00314941">
        <w:rPr>
          <w:lang w:val="pt-BR"/>
        </w:rPr>
        <w:t>m</w:t>
      </w:r>
      <w:r w:rsidR="00D27DBA" w:rsidRPr="00314941">
        <w:rPr>
          <w:lang w:val="pt-BR"/>
        </w:rPr>
        <w:t xml:space="preserve"> desafios históricos relacionados à escassez de recursos, baixa capacidade </w:t>
      </w:r>
      <w:r w:rsidR="00D43DE2" w:rsidRPr="00314941">
        <w:rPr>
          <w:lang w:val="pt-BR"/>
        </w:rPr>
        <w:t>ad</w:t>
      </w:r>
      <w:r w:rsidR="000C1EBC" w:rsidRPr="00314941">
        <w:rPr>
          <w:lang w:val="pt-BR"/>
        </w:rPr>
        <w:t>ministrativa</w:t>
      </w:r>
      <w:r w:rsidR="00D27DBA" w:rsidRPr="00314941">
        <w:rPr>
          <w:lang w:val="pt-BR"/>
        </w:rPr>
        <w:t>, limitações no planejamento de políticas públicas e elevada dependência de transferências constitucionais e emendas parlamentares (</w:t>
      </w:r>
      <w:r w:rsidR="00080F02" w:rsidRPr="00314941">
        <w:rPr>
          <w:lang w:val="pt-BR"/>
        </w:rPr>
        <w:t>G</w:t>
      </w:r>
      <w:r w:rsidR="00105303" w:rsidRPr="00314941">
        <w:rPr>
          <w:lang w:val="pt-BR"/>
        </w:rPr>
        <w:t>rin</w:t>
      </w:r>
      <w:r w:rsidR="00080F02" w:rsidRPr="00314941">
        <w:rPr>
          <w:lang w:val="pt-BR"/>
        </w:rPr>
        <w:t>; A</w:t>
      </w:r>
      <w:r w:rsidR="00105303" w:rsidRPr="00314941">
        <w:rPr>
          <w:lang w:val="pt-BR"/>
        </w:rPr>
        <w:t>brucio</w:t>
      </w:r>
      <w:r w:rsidR="00AC2E75" w:rsidRPr="00314941">
        <w:rPr>
          <w:lang w:val="pt-BR"/>
        </w:rPr>
        <w:t>, 2018</w:t>
      </w:r>
      <w:r w:rsidR="00541B2D" w:rsidRPr="00314941">
        <w:rPr>
          <w:lang w:val="pt-BR"/>
        </w:rPr>
        <w:t>a</w:t>
      </w:r>
      <w:r w:rsidR="00B77472" w:rsidRPr="00314941">
        <w:rPr>
          <w:lang w:val="pt-BR"/>
        </w:rPr>
        <w:t>, p</w:t>
      </w:r>
      <w:r w:rsidR="00C50B9F" w:rsidRPr="00314941">
        <w:rPr>
          <w:lang w:val="pt-BR"/>
        </w:rPr>
        <w:t>.8</w:t>
      </w:r>
      <w:r w:rsidR="001C0867" w:rsidRPr="00314941">
        <w:rPr>
          <w:lang w:val="pt-BR"/>
        </w:rPr>
        <w:t>-</w:t>
      </w:r>
      <w:r w:rsidR="004E5749" w:rsidRPr="00314941">
        <w:rPr>
          <w:lang w:val="pt-BR"/>
        </w:rPr>
        <w:t>18</w:t>
      </w:r>
      <w:r w:rsidR="00D27DBA" w:rsidRPr="00314941">
        <w:rPr>
          <w:lang w:val="pt-BR"/>
        </w:rPr>
        <w:t>). Essa conjuntura compromete a efetividade da gestão local, reduzindo a equidade territorial e dificultando a plena realização dos direitos sociais.</w:t>
      </w:r>
    </w:p>
    <w:p w14:paraId="46E35283" w14:textId="479E0965" w:rsidR="00D27DBA" w:rsidRPr="00314941" w:rsidRDefault="00D27DBA" w:rsidP="004C20AC">
      <w:pPr>
        <w:pStyle w:val="NormalWeb"/>
        <w:adjustRightInd w:val="0"/>
        <w:snapToGrid w:val="0"/>
        <w:spacing w:line="360" w:lineRule="auto"/>
        <w:ind w:firstLine="851"/>
        <w:jc w:val="both"/>
        <w:rPr>
          <w:lang w:val="pt-BR"/>
        </w:rPr>
      </w:pPr>
      <w:r w:rsidRPr="00314941">
        <w:rPr>
          <w:lang w:val="pt-BR"/>
        </w:rPr>
        <w:t>Nos municípios de pequeno e médio porte, essas dificuldades se acentuam, afetando a elaboração de projetos, a captação de recursos e a articulação com esferas superiores de governo e com atores internacionais. Apesar de sua autonomia constitucional e das competências na execução de políticas públicas em áreas como saúde, educação, saneamento básico e desenvolvimento urbano</w:t>
      </w:r>
      <w:r w:rsidR="00AE516F" w:rsidRPr="00314941">
        <w:rPr>
          <w:lang w:val="pt-BR"/>
        </w:rPr>
        <w:t>, conforme previsto</w:t>
      </w:r>
      <w:r w:rsidR="00455C6A" w:rsidRPr="00314941">
        <w:rPr>
          <w:lang w:val="pt-BR"/>
        </w:rPr>
        <w:t xml:space="preserve"> nos arts.</w:t>
      </w:r>
      <w:r w:rsidR="00B47FDD" w:rsidRPr="00314941">
        <w:rPr>
          <w:lang w:val="pt-BR"/>
        </w:rPr>
        <w:t xml:space="preserve">18 e 30 </w:t>
      </w:r>
      <w:r w:rsidR="00914CBF" w:rsidRPr="00314941">
        <w:rPr>
          <w:lang w:val="pt-BR"/>
        </w:rPr>
        <w:t>d</w:t>
      </w:r>
      <w:r w:rsidR="00AE516F" w:rsidRPr="00314941">
        <w:rPr>
          <w:lang w:val="pt-BR"/>
        </w:rPr>
        <w:t xml:space="preserve">a </w:t>
      </w:r>
      <w:r w:rsidR="000F2F70" w:rsidRPr="00314941">
        <w:rPr>
          <w:lang w:val="pt-BR"/>
        </w:rPr>
        <w:t>Constitu</w:t>
      </w:r>
      <w:r w:rsidR="004941C8" w:rsidRPr="00314941">
        <w:rPr>
          <w:lang w:val="pt-BR"/>
        </w:rPr>
        <w:t xml:space="preserve">ição </w:t>
      </w:r>
      <w:r w:rsidR="008400AA" w:rsidRPr="00314941">
        <w:rPr>
          <w:lang w:val="pt-BR"/>
        </w:rPr>
        <w:t>Federal (</w:t>
      </w:r>
      <w:r w:rsidRPr="00314941">
        <w:rPr>
          <w:lang w:val="pt-BR"/>
        </w:rPr>
        <w:t>BRASIL, 1988), os municípios operam em um ambiente federativo que centraliza decisões estratégicas e instrumentos de financiamento nas mãos da União</w:t>
      </w:r>
      <w:r w:rsidR="00715B37" w:rsidRPr="00314941">
        <w:rPr>
          <w:lang w:val="pt-BR"/>
        </w:rPr>
        <w:t>.</w:t>
      </w:r>
      <w:r w:rsidR="00994276" w:rsidRPr="00314941">
        <w:rPr>
          <w:lang w:val="pt-BR"/>
        </w:rPr>
        <w:t xml:space="preserve"> (G</w:t>
      </w:r>
      <w:r w:rsidR="00592C86" w:rsidRPr="00314941">
        <w:rPr>
          <w:lang w:val="pt-BR"/>
        </w:rPr>
        <w:t>rin</w:t>
      </w:r>
      <w:r w:rsidR="00994276" w:rsidRPr="00314941">
        <w:rPr>
          <w:lang w:val="pt-BR"/>
        </w:rPr>
        <w:t xml:space="preserve">; </w:t>
      </w:r>
      <w:r w:rsidR="00695F7C" w:rsidRPr="00314941">
        <w:rPr>
          <w:lang w:val="pt-BR"/>
        </w:rPr>
        <w:t>A</w:t>
      </w:r>
      <w:r w:rsidR="00592C86" w:rsidRPr="00314941">
        <w:rPr>
          <w:lang w:val="pt-BR"/>
        </w:rPr>
        <w:t>brucio</w:t>
      </w:r>
      <w:r w:rsidR="00695F7C" w:rsidRPr="00314941">
        <w:rPr>
          <w:lang w:val="pt-BR"/>
        </w:rPr>
        <w:t>, 2018</w:t>
      </w:r>
      <w:r w:rsidR="00592C86" w:rsidRPr="00314941">
        <w:rPr>
          <w:lang w:val="pt-BR"/>
        </w:rPr>
        <w:t>b</w:t>
      </w:r>
      <w:r w:rsidR="00EF24BC" w:rsidRPr="00314941">
        <w:rPr>
          <w:lang w:val="pt-BR"/>
        </w:rPr>
        <w:t xml:space="preserve">, p. </w:t>
      </w:r>
      <w:r w:rsidR="00B70686" w:rsidRPr="00314941">
        <w:rPr>
          <w:lang w:val="pt-BR"/>
        </w:rPr>
        <w:t>108)</w:t>
      </w:r>
    </w:p>
    <w:p w14:paraId="19E14A87" w14:textId="7CE6744A" w:rsidR="00D27DBA" w:rsidRPr="00314941" w:rsidRDefault="00D27DBA" w:rsidP="004C20AC">
      <w:pPr>
        <w:pStyle w:val="NormalWeb"/>
        <w:adjustRightInd w:val="0"/>
        <w:snapToGrid w:val="0"/>
        <w:spacing w:line="360" w:lineRule="auto"/>
        <w:ind w:firstLine="851"/>
        <w:jc w:val="both"/>
        <w:rPr>
          <w:lang w:val="pt-BR"/>
        </w:rPr>
      </w:pPr>
      <w:r w:rsidRPr="00314941">
        <w:rPr>
          <w:lang w:val="pt-BR"/>
        </w:rPr>
        <w:t xml:space="preserve">Essa concentração limita o federalismo cooperativo e fragiliza a capacidade dos municípios de exercerem plenamente seu papel como promotores do desenvolvimento local sustentável. Nesse contexto, organismos multilaterais como o Banco Interamericano de </w:t>
      </w:r>
      <w:r w:rsidRPr="00314941">
        <w:rPr>
          <w:lang w:val="pt-BR"/>
        </w:rPr>
        <w:lastRenderedPageBreak/>
        <w:t>Desenvolvimento (BID), o Banco Mundial, o Banco de Desenvolvimento da América Latina (CAF), o Fundo Financeiro para o Desenvolvimento da Bacia do Prata (FONPLATA) e agências das Nações Unidas, como o Programa das Nações Unidas para o Desenvolvimento (PNUD), o Programa das Nações Unidas para os Assentamentos Humanos (ONU-Habitat) e o Fundo das Nações Unidas para a Infância (UNICEF), vêm se consolidando como parceiros estratégicos no fortalecimento da capacidade institucional e técnica dos entes subnacionais (</w:t>
      </w:r>
      <w:r w:rsidR="008D3ED2" w:rsidRPr="00314941">
        <w:rPr>
          <w:lang w:val="pt-BR"/>
        </w:rPr>
        <w:t>U</w:t>
      </w:r>
      <w:r w:rsidR="0020692B" w:rsidRPr="00314941">
        <w:rPr>
          <w:lang w:val="pt-BR"/>
        </w:rPr>
        <w:t xml:space="preserve">nited </w:t>
      </w:r>
      <w:r w:rsidR="002C7C01" w:rsidRPr="00314941">
        <w:rPr>
          <w:lang w:val="pt-BR"/>
        </w:rPr>
        <w:t>Nations</w:t>
      </w:r>
      <w:r w:rsidR="002C5E05" w:rsidRPr="00314941">
        <w:rPr>
          <w:lang w:val="pt-BR"/>
        </w:rPr>
        <w:t>, 2015</w:t>
      </w:r>
      <w:r w:rsidR="002E27F4" w:rsidRPr="00314941">
        <w:rPr>
          <w:lang w:val="pt-BR"/>
        </w:rPr>
        <w:t xml:space="preserve">, </w:t>
      </w:r>
      <w:r w:rsidR="002E27F4" w:rsidRPr="00314941">
        <w:rPr>
          <w:i/>
          <w:iCs/>
          <w:lang w:val="pt-BR"/>
        </w:rPr>
        <w:t>apud</w:t>
      </w:r>
      <w:r w:rsidR="00315532" w:rsidRPr="00314941">
        <w:rPr>
          <w:lang w:val="pt-BR"/>
        </w:rPr>
        <w:t xml:space="preserve"> B</w:t>
      </w:r>
      <w:r w:rsidR="002C7C01" w:rsidRPr="00314941">
        <w:rPr>
          <w:lang w:val="pt-BR"/>
        </w:rPr>
        <w:t>echelaine</w:t>
      </w:r>
      <w:r w:rsidR="002E4126" w:rsidRPr="00314941">
        <w:rPr>
          <w:lang w:val="pt-BR"/>
        </w:rPr>
        <w:t>, 2022, p.93</w:t>
      </w:r>
      <w:r w:rsidR="0083143E" w:rsidRPr="00314941">
        <w:rPr>
          <w:lang w:val="pt-BR"/>
        </w:rPr>
        <w:t xml:space="preserve">) </w:t>
      </w:r>
      <w:r w:rsidR="00F45C30" w:rsidRPr="00314941">
        <w:rPr>
          <w:lang w:val="pt-BR"/>
        </w:rPr>
        <w:t xml:space="preserve">tradução </w:t>
      </w:r>
      <w:r w:rsidR="001D55AA" w:rsidRPr="00314941">
        <w:rPr>
          <w:lang w:val="pt-BR"/>
        </w:rPr>
        <w:t xml:space="preserve">da autora </w:t>
      </w:r>
      <w:r w:rsidR="0083143E" w:rsidRPr="00314941">
        <w:rPr>
          <w:lang w:val="pt-BR"/>
        </w:rPr>
        <w:t xml:space="preserve">na </w:t>
      </w:r>
      <w:r w:rsidR="0070421B" w:rsidRPr="00314941">
        <w:rPr>
          <w:lang w:val="pt-BR"/>
        </w:rPr>
        <w:t>nota</w:t>
      </w:r>
      <w:r w:rsidR="0083143E" w:rsidRPr="00314941">
        <w:rPr>
          <w:lang w:val="pt-BR"/>
        </w:rPr>
        <w:t xml:space="preserve"> de ro</w:t>
      </w:r>
      <w:r w:rsidR="001D55AA" w:rsidRPr="00314941">
        <w:rPr>
          <w:lang w:val="pt-BR"/>
        </w:rPr>
        <w:t>dapé</w:t>
      </w:r>
      <w:r w:rsidR="0070421B" w:rsidRPr="00314941">
        <w:rPr>
          <w:lang w:val="pt-BR"/>
        </w:rPr>
        <w:t xml:space="preserve"> 13</w:t>
      </w:r>
      <w:r w:rsidRPr="00314941">
        <w:rPr>
          <w:lang w:val="pt-BR"/>
        </w:rPr>
        <w:t>.</w:t>
      </w:r>
    </w:p>
    <w:p w14:paraId="2B5AF3C5" w14:textId="72AF0F4F" w:rsidR="008A7622" w:rsidRPr="00314941" w:rsidRDefault="00D27DBA" w:rsidP="004C20AC">
      <w:pPr>
        <w:pStyle w:val="NormalWeb"/>
        <w:adjustRightInd w:val="0"/>
        <w:snapToGrid w:val="0"/>
        <w:spacing w:line="360" w:lineRule="auto"/>
        <w:ind w:firstLine="851"/>
        <w:jc w:val="both"/>
        <w:rPr>
          <w:lang w:val="pt-BR"/>
        </w:rPr>
      </w:pPr>
      <w:r w:rsidRPr="00314941">
        <w:rPr>
          <w:lang w:val="pt-BR"/>
        </w:rPr>
        <w:t xml:space="preserve">Esses organismos oferecem não apenas recursos financeiros, mas também assistência técnica, formação de capacidades e disseminação de boas práticas. Seu apoio contribui para a modernização da gestão pública, o fortalecimento da governança democrática e a conformidade com padrões internacionais de transparência e participação social, assegurando a </w:t>
      </w:r>
      <w:r w:rsidRPr="00314941">
        <w:rPr>
          <w:i/>
          <w:iCs/>
          <w:lang w:val="pt-BR"/>
        </w:rPr>
        <w:t>accountability</w:t>
      </w:r>
      <w:r w:rsidRPr="00314941">
        <w:rPr>
          <w:lang w:val="pt-BR"/>
        </w:rPr>
        <w:t xml:space="preserve"> dos projetos e políticas públicas apoiados (</w:t>
      </w:r>
      <w:r w:rsidR="008651C5" w:rsidRPr="00314941">
        <w:rPr>
          <w:lang w:val="pt-BR"/>
        </w:rPr>
        <w:t>B</w:t>
      </w:r>
      <w:r w:rsidR="0055494C" w:rsidRPr="00314941">
        <w:rPr>
          <w:lang w:val="pt-BR"/>
        </w:rPr>
        <w:t>eche</w:t>
      </w:r>
      <w:r w:rsidR="002F69CD" w:rsidRPr="00314941">
        <w:rPr>
          <w:lang w:val="pt-BR"/>
        </w:rPr>
        <w:t>laine</w:t>
      </w:r>
      <w:r w:rsidR="008060F2" w:rsidRPr="00314941">
        <w:rPr>
          <w:lang w:val="pt-BR"/>
        </w:rPr>
        <w:t>,</w:t>
      </w:r>
      <w:r w:rsidR="002F69CD" w:rsidRPr="00314941">
        <w:rPr>
          <w:lang w:val="pt-BR"/>
        </w:rPr>
        <w:t>2022,</w:t>
      </w:r>
      <w:r w:rsidR="008060F2" w:rsidRPr="00314941">
        <w:rPr>
          <w:lang w:val="pt-BR"/>
        </w:rPr>
        <w:t xml:space="preserve"> p.</w:t>
      </w:r>
      <w:r w:rsidR="00084E23" w:rsidRPr="00314941">
        <w:rPr>
          <w:lang w:val="pt-BR"/>
        </w:rPr>
        <w:t>209-210</w:t>
      </w:r>
      <w:r w:rsidRPr="00314941">
        <w:rPr>
          <w:lang w:val="pt-BR"/>
        </w:rPr>
        <w:t>).</w:t>
      </w:r>
    </w:p>
    <w:p w14:paraId="0E3E77D5" w14:textId="247F7A56" w:rsidR="00A4425C" w:rsidRPr="00314941" w:rsidRDefault="00D27DBA" w:rsidP="004C20AC">
      <w:pPr>
        <w:pStyle w:val="NormalWeb"/>
        <w:adjustRightInd w:val="0"/>
        <w:snapToGrid w:val="0"/>
        <w:spacing w:line="360" w:lineRule="auto"/>
        <w:ind w:firstLine="851"/>
        <w:jc w:val="both"/>
        <w:rPr>
          <w:lang w:val="pt-BR"/>
        </w:rPr>
      </w:pPr>
      <w:r w:rsidRPr="00314941">
        <w:rPr>
          <w:lang w:val="pt-BR"/>
        </w:rPr>
        <w:t>A atuação direta dos municípios brasileiros junto a esses organismos se insere no campo da paradiplomacia, ou diplomacia descentralizada, conceito que designa a capacidade de entes subnacionais estabelecerem relações internacionais autônomas com o objetivo de promover políticas locais</w:t>
      </w:r>
      <w:r w:rsidR="001C0938" w:rsidRPr="00314941">
        <w:rPr>
          <w:lang w:val="pt-BR"/>
        </w:rPr>
        <w:t xml:space="preserve">. </w:t>
      </w:r>
      <w:r w:rsidR="00C449D0" w:rsidRPr="00314941">
        <w:rPr>
          <w:lang w:val="pt-BR"/>
        </w:rPr>
        <w:t xml:space="preserve">Segundo </w:t>
      </w:r>
      <w:r w:rsidR="00082C6B" w:rsidRPr="00314941">
        <w:rPr>
          <w:lang w:val="pt-BR"/>
        </w:rPr>
        <w:t>Vigevani (2006</w:t>
      </w:r>
      <w:r w:rsidR="007150E3" w:rsidRPr="00314941">
        <w:rPr>
          <w:lang w:val="pt-BR"/>
        </w:rPr>
        <w:t>, p.</w:t>
      </w:r>
      <w:r w:rsidR="00313416" w:rsidRPr="00314941">
        <w:rPr>
          <w:lang w:val="pt-BR"/>
        </w:rPr>
        <w:t xml:space="preserve"> 131-132</w:t>
      </w:r>
      <w:r w:rsidR="006F039C" w:rsidRPr="00314941">
        <w:rPr>
          <w:lang w:val="pt-BR"/>
        </w:rPr>
        <w:t>)</w:t>
      </w:r>
      <w:r w:rsidR="00346F50" w:rsidRPr="00314941">
        <w:rPr>
          <w:lang w:val="pt-BR"/>
        </w:rPr>
        <w:t xml:space="preserve">, essa prática </w:t>
      </w:r>
      <w:r w:rsidR="00EC4FAB" w:rsidRPr="00314941">
        <w:rPr>
          <w:lang w:val="pt-BR"/>
        </w:rPr>
        <w:t>tem se intensificado</w:t>
      </w:r>
      <w:r w:rsidR="00E217AB" w:rsidRPr="00314941">
        <w:rPr>
          <w:lang w:val="pt-BR"/>
        </w:rPr>
        <w:t xml:space="preserve"> por meio de contratos formais e informais </w:t>
      </w:r>
      <w:r w:rsidR="0007080C" w:rsidRPr="00314941">
        <w:rPr>
          <w:lang w:val="pt-BR"/>
        </w:rPr>
        <w:t xml:space="preserve">com entidades </w:t>
      </w:r>
      <w:r w:rsidR="00187A92" w:rsidRPr="00314941">
        <w:rPr>
          <w:lang w:val="pt-BR"/>
        </w:rPr>
        <w:t>estrangeiras</w:t>
      </w:r>
      <w:r w:rsidR="009311FC" w:rsidRPr="00314941">
        <w:rPr>
          <w:lang w:val="pt-BR"/>
        </w:rPr>
        <w:t xml:space="preserve">, em algumas circunstâncias </w:t>
      </w:r>
      <w:r w:rsidR="00A95AE8" w:rsidRPr="00314941">
        <w:rPr>
          <w:lang w:val="pt-BR"/>
        </w:rPr>
        <w:t>ultrapassando, sem</w:t>
      </w:r>
      <w:r w:rsidR="001D775C" w:rsidRPr="00314941">
        <w:rPr>
          <w:lang w:val="pt-BR"/>
        </w:rPr>
        <w:t>,</w:t>
      </w:r>
      <w:r w:rsidR="003C6E1E" w:rsidRPr="00314941">
        <w:rPr>
          <w:lang w:val="pt-BR"/>
        </w:rPr>
        <w:t xml:space="preserve"> contudo</w:t>
      </w:r>
      <w:r w:rsidR="001D775C" w:rsidRPr="00314941">
        <w:rPr>
          <w:lang w:val="pt-BR"/>
        </w:rPr>
        <w:t xml:space="preserve">, </w:t>
      </w:r>
      <w:r w:rsidR="00FB2C33" w:rsidRPr="00314941">
        <w:rPr>
          <w:lang w:val="pt-BR"/>
        </w:rPr>
        <w:t>rompê-los abertamente</w:t>
      </w:r>
      <w:r w:rsidR="00A95AE8" w:rsidRPr="00314941">
        <w:rPr>
          <w:lang w:val="pt-BR"/>
        </w:rPr>
        <w:t xml:space="preserve">, </w:t>
      </w:r>
      <w:r w:rsidR="00735A7A" w:rsidRPr="00314941">
        <w:rPr>
          <w:lang w:val="pt-BR"/>
        </w:rPr>
        <w:t xml:space="preserve">os </w:t>
      </w:r>
      <w:r w:rsidR="00E96ABA" w:rsidRPr="00314941">
        <w:rPr>
          <w:lang w:val="pt-BR"/>
        </w:rPr>
        <w:t>limites</w:t>
      </w:r>
      <w:r w:rsidR="00735A7A" w:rsidRPr="00314941">
        <w:rPr>
          <w:lang w:val="pt-BR"/>
        </w:rPr>
        <w:t xml:space="preserve"> </w:t>
      </w:r>
      <w:r w:rsidR="00E96ABA" w:rsidRPr="00314941">
        <w:rPr>
          <w:lang w:val="pt-BR"/>
        </w:rPr>
        <w:t>aos</w:t>
      </w:r>
      <w:r w:rsidR="00735A7A" w:rsidRPr="00314941">
        <w:rPr>
          <w:lang w:val="pt-BR"/>
        </w:rPr>
        <w:t xml:space="preserve"> quais cada entidade subnacional está </w:t>
      </w:r>
      <w:r w:rsidR="009D061B" w:rsidRPr="00314941">
        <w:rPr>
          <w:lang w:val="pt-BR"/>
        </w:rPr>
        <w:t xml:space="preserve">constitucionalmente </w:t>
      </w:r>
      <w:r w:rsidR="00F400A7" w:rsidRPr="00314941">
        <w:rPr>
          <w:lang w:val="pt-BR"/>
        </w:rPr>
        <w:t>vinculada</w:t>
      </w:r>
      <w:r w:rsidR="009D061B" w:rsidRPr="00314941">
        <w:rPr>
          <w:lang w:val="pt-BR"/>
        </w:rPr>
        <w:t>.</w:t>
      </w:r>
      <w:r w:rsidR="003C6E1E" w:rsidRPr="00314941">
        <w:rPr>
          <w:lang w:val="pt-BR"/>
        </w:rPr>
        <w:t xml:space="preserve"> </w:t>
      </w:r>
    </w:p>
    <w:p w14:paraId="7C10C82B" w14:textId="27A1D816" w:rsidR="001F2841" w:rsidRPr="00314941" w:rsidRDefault="001F2841" w:rsidP="004C20AC">
      <w:pPr>
        <w:pStyle w:val="NormalWeb"/>
        <w:adjustRightInd w:val="0"/>
        <w:snapToGrid w:val="0"/>
        <w:spacing w:line="360" w:lineRule="auto"/>
        <w:ind w:firstLine="851"/>
        <w:jc w:val="both"/>
        <w:rPr>
          <w:lang w:val="pt-BR"/>
        </w:rPr>
      </w:pPr>
      <w:r w:rsidRPr="00314941">
        <w:rPr>
          <w:lang w:val="pt-BR"/>
        </w:rPr>
        <w:t>A</w:t>
      </w:r>
      <w:r w:rsidR="004843C1" w:rsidRPr="00314941">
        <w:rPr>
          <w:lang w:val="pt-BR"/>
        </w:rPr>
        <w:t xml:space="preserve"> colaboração </w:t>
      </w:r>
      <w:r w:rsidR="0041474A" w:rsidRPr="00314941">
        <w:rPr>
          <w:lang w:val="pt-BR"/>
        </w:rPr>
        <w:t xml:space="preserve">entre os munícipios </w:t>
      </w:r>
      <w:r w:rsidR="003E7852" w:rsidRPr="00314941">
        <w:rPr>
          <w:lang w:val="pt-BR"/>
        </w:rPr>
        <w:t xml:space="preserve">e os organismos multilaterais têm </w:t>
      </w:r>
      <w:r w:rsidR="00707949" w:rsidRPr="00314941">
        <w:rPr>
          <w:lang w:val="pt-BR"/>
        </w:rPr>
        <w:t xml:space="preserve">promovido a </w:t>
      </w:r>
      <w:r w:rsidR="00FE7BD9" w:rsidRPr="00314941">
        <w:rPr>
          <w:lang w:val="pt-BR"/>
        </w:rPr>
        <w:t>implantação de políticas públicas locais a implantação d</w:t>
      </w:r>
      <w:r w:rsidR="00FB0C08" w:rsidRPr="00314941">
        <w:rPr>
          <w:lang w:val="pt-BR"/>
        </w:rPr>
        <w:t>e</w:t>
      </w:r>
      <w:r w:rsidR="00FE7BD9" w:rsidRPr="00314941">
        <w:rPr>
          <w:lang w:val="pt-BR"/>
        </w:rPr>
        <w:t xml:space="preserve"> pautas </w:t>
      </w:r>
      <w:r w:rsidR="00FB0C08" w:rsidRPr="00314941">
        <w:rPr>
          <w:lang w:val="pt-BR"/>
        </w:rPr>
        <w:t xml:space="preserve">articuladas a agenda 2030 e </w:t>
      </w:r>
      <w:r w:rsidR="00412C1F" w:rsidRPr="00314941">
        <w:rPr>
          <w:lang w:val="pt-BR"/>
        </w:rPr>
        <w:t xml:space="preserve">os Objetivos </w:t>
      </w:r>
      <w:r w:rsidR="004D2C49" w:rsidRPr="00314941">
        <w:rPr>
          <w:lang w:val="pt-BR"/>
        </w:rPr>
        <w:t>de Desenvolvimento Susten</w:t>
      </w:r>
      <w:r w:rsidR="000F55D6" w:rsidRPr="00314941">
        <w:rPr>
          <w:lang w:val="pt-BR"/>
        </w:rPr>
        <w:t xml:space="preserve">tável </w:t>
      </w:r>
      <w:r w:rsidR="00DC6392" w:rsidRPr="00314941">
        <w:rPr>
          <w:lang w:val="pt-BR"/>
        </w:rPr>
        <w:t>(ODS) conforme poderá ser verificado n</w:t>
      </w:r>
      <w:r w:rsidR="00433776" w:rsidRPr="00314941">
        <w:rPr>
          <w:lang w:val="pt-BR"/>
        </w:rPr>
        <w:t>a apresentação dos casos analisados neste trabalho.</w:t>
      </w:r>
    </w:p>
    <w:p w14:paraId="17C0D49D" w14:textId="77777777" w:rsidR="00D27DBA" w:rsidRPr="00314941" w:rsidRDefault="00D27DBA" w:rsidP="004C20AC">
      <w:pPr>
        <w:pStyle w:val="NormalWeb"/>
        <w:adjustRightInd w:val="0"/>
        <w:snapToGrid w:val="0"/>
        <w:spacing w:line="360" w:lineRule="auto"/>
        <w:ind w:firstLine="851"/>
        <w:jc w:val="both"/>
        <w:rPr>
          <w:lang w:val="pt-BR"/>
        </w:rPr>
      </w:pPr>
      <w:r w:rsidRPr="00314941">
        <w:rPr>
          <w:lang w:val="pt-BR"/>
        </w:rPr>
        <w:t>Este artigo tem como objetivo central analisar de que forma a atuação dos organismos multilaterais junto aos municípios brasileiros contribui para o fortalecimento do federalismo e da autonomia municipal. Parte-se da hipótese de que a cooperação internacional, quando acessada de forma estratégica e institucionalizada, funciona como mecanismo de compensação das desigualdades federativas e vetor de fortalecimento da governança local.</w:t>
      </w:r>
    </w:p>
    <w:p w14:paraId="5BA95477" w14:textId="18249035" w:rsidR="00D27DBA" w:rsidRPr="00314941" w:rsidRDefault="00D27DBA" w:rsidP="004C20AC">
      <w:pPr>
        <w:pStyle w:val="NormalWeb"/>
        <w:adjustRightInd w:val="0"/>
        <w:snapToGrid w:val="0"/>
        <w:spacing w:line="360" w:lineRule="auto"/>
        <w:ind w:firstLine="851"/>
        <w:jc w:val="both"/>
        <w:rPr>
          <w:lang w:val="pt-BR"/>
        </w:rPr>
      </w:pPr>
      <w:r w:rsidRPr="00314941">
        <w:rPr>
          <w:lang w:val="pt-BR"/>
        </w:rPr>
        <w:t>Como objetivos específicos, propõe-se: (i) identificar</w:t>
      </w:r>
      <w:r w:rsidR="00761D02" w:rsidRPr="00314941">
        <w:rPr>
          <w:lang w:val="pt-BR"/>
        </w:rPr>
        <w:t xml:space="preserve"> </w:t>
      </w:r>
      <w:r w:rsidRPr="00314941">
        <w:rPr>
          <w:lang w:val="pt-BR"/>
        </w:rPr>
        <w:t xml:space="preserve">instrumentos de cooperação internacional descentralizada utilizados por organismos multilaterais; (ii) mapear experiências </w:t>
      </w:r>
      <w:r w:rsidRPr="00314941">
        <w:rPr>
          <w:lang w:val="pt-BR"/>
        </w:rPr>
        <w:lastRenderedPageBreak/>
        <w:t>de municípios brasileiros em parcerias com esses organismos; e (iii) discutir os impactos institucionais, financeiros e políticos dessas iniciativas sobre a gestão local e sobre a estrutura federativa nacional.</w:t>
      </w:r>
    </w:p>
    <w:p w14:paraId="0A1A335F" w14:textId="77777777" w:rsidR="00D27DBA" w:rsidRPr="00314941" w:rsidRDefault="00D27DBA" w:rsidP="004C20AC">
      <w:pPr>
        <w:pStyle w:val="NormalWeb"/>
        <w:adjustRightInd w:val="0"/>
        <w:snapToGrid w:val="0"/>
        <w:spacing w:line="360" w:lineRule="auto"/>
        <w:ind w:firstLine="851"/>
        <w:jc w:val="both"/>
        <w:rPr>
          <w:lang w:val="pt-BR"/>
        </w:rPr>
      </w:pPr>
      <w:r w:rsidRPr="00314941">
        <w:rPr>
          <w:lang w:val="pt-BR"/>
        </w:rPr>
        <w:t>A metodologia adotada é qualitativa, baseada em revisão bibliográfica, análise documental e estudo de casos selecionados. A estrutura do artigo compreende, além desta introdução, seções dedicadas ao referencial teórico, à descrição metodológica, à apresentação dos instrumentos de cooperação internacional, à análise de estudos de caso, à discussão dos resultados e às considerações finais.</w:t>
      </w:r>
    </w:p>
    <w:p w14:paraId="6695FE55" w14:textId="77777777" w:rsidR="004630CA" w:rsidRPr="00013410" w:rsidRDefault="004630CA" w:rsidP="00357233">
      <w:pPr>
        <w:adjustRightInd w:val="0"/>
        <w:snapToGrid w:val="0"/>
        <w:spacing w:before="100" w:beforeAutospacing="1" w:after="100" w:afterAutospacing="1" w:line="360" w:lineRule="auto"/>
        <w:ind w:firstLine="709"/>
        <w:jc w:val="both"/>
        <w:rPr>
          <w:rFonts w:ascii="Arial" w:hAnsi="Arial" w:cs="Arial"/>
          <w:lang w:val="pt-BR"/>
        </w:rPr>
      </w:pPr>
    </w:p>
    <w:p w14:paraId="3E185928" w14:textId="77777777" w:rsidR="00FD6075" w:rsidRPr="00314941" w:rsidRDefault="00FD6075" w:rsidP="00C22715">
      <w:pPr>
        <w:pStyle w:val="NormalWeb"/>
        <w:adjustRightInd w:val="0"/>
        <w:snapToGrid w:val="0"/>
        <w:spacing w:line="360" w:lineRule="auto"/>
        <w:ind w:firstLine="851"/>
        <w:jc w:val="both"/>
        <w:rPr>
          <w:b/>
          <w:bCs/>
          <w:lang w:val="pt-BR"/>
        </w:rPr>
      </w:pPr>
      <w:r w:rsidRPr="00314941">
        <w:rPr>
          <w:b/>
          <w:bCs/>
          <w:lang w:val="pt-BR"/>
        </w:rPr>
        <w:t>2 FUNDAMENTAÇÃO TEÓRICA</w:t>
      </w:r>
    </w:p>
    <w:p w14:paraId="19A9B44A" w14:textId="44A4ED08" w:rsidR="00325248" w:rsidRPr="00314941" w:rsidRDefault="00325248" w:rsidP="00D6199F">
      <w:pPr>
        <w:pStyle w:val="NormalWeb"/>
        <w:adjustRightInd w:val="0"/>
        <w:snapToGrid w:val="0"/>
        <w:spacing w:line="360" w:lineRule="auto"/>
        <w:ind w:firstLine="851"/>
        <w:jc w:val="both"/>
        <w:rPr>
          <w:lang w:val="pt-BR"/>
        </w:rPr>
      </w:pPr>
      <w:r w:rsidRPr="00314941">
        <w:rPr>
          <w:lang w:val="pt-BR"/>
        </w:rPr>
        <w:t>O federalismo brasileiro garante autonomia política, administrativa e financeira aos entes subnacionais, mas revela contradições importantes em sua aplicação. Embora a Constituição de 1988 consagre essa autonomia (B</w:t>
      </w:r>
      <w:r w:rsidR="00975F92" w:rsidRPr="00314941">
        <w:rPr>
          <w:lang w:val="pt-BR"/>
        </w:rPr>
        <w:t>rasil</w:t>
      </w:r>
      <w:r w:rsidRPr="00314941">
        <w:rPr>
          <w:lang w:val="pt-BR"/>
        </w:rPr>
        <w:t xml:space="preserve">, 1988, </w:t>
      </w:r>
      <w:r w:rsidR="007049C6" w:rsidRPr="00314941">
        <w:rPr>
          <w:lang w:val="pt-BR"/>
        </w:rPr>
        <w:t>art.1</w:t>
      </w:r>
      <w:r w:rsidR="00F0509C" w:rsidRPr="00314941">
        <w:rPr>
          <w:lang w:val="pt-BR"/>
        </w:rPr>
        <w:t>8</w:t>
      </w:r>
      <w:r w:rsidRPr="00314941">
        <w:rPr>
          <w:lang w:val="pt-BR"/>
        </w:rPr>
        <w:t>), a prática institucional demonstra forte centralização de recursos e competências na União</w:t>
      </w:r>
      <w:r w:rsidR="00BC5CF3" w:rsidRPr="00314941">
        <w:rPr>
          <w:lang w:val="pt-BR"/>
        </w:rPr>
        <w:t>.</w:t>
      </w:r>
      <w:r w:rsidRPr="00314941">
        <w:rPr>
          <w:lang w:val="pt-BR"/>
        </w:rPr>
        <w:t xml:space="preserve"> (</w:t>
      </w:r>
      <w:r w:rsidR="00C429C4" w:rsidRPr="00314941">
        <w:rPr>
          <w:lang w:val="pt-BR"/>
        </w:rPr>
        <w:t>A</w:t>
      </w:r>
      <w:r w:rsidR="005D05D9" w:rsidRPr="00314941">
        <w:rPr>
          <w:lang w:val="pt-BR"/>
        </w:rPr>
        <w:t>rretche</w:t>
      </w:r>
      <w:r w:rsidRPr="00314941">
        <w:rPr>
          <w:lang w:val="pt-BR"/>
        </w:rPr>
        <w:t xml:space="preserve">, </w:t>
      </w:r>
      <w:r w:rsidR="005357A6" w:rsidRPr="00314941">
        <w:rPr>
          <w:lang w:val="pt-BR"/>
        </w:rPr>
        <w:t>1996</w:t>
      </w:r>
      <w:r w:rsidRPr="00314941">
        <w:rPr>
          <w:lang w:val="pt-BR"/>
        </w:rPr>
        <w:t xml:space="preserve">, p. </w:t>
      </w:r>
      <w:r w:rsidR="005357A6" w:rsidRPr="00314941">
        <w:rPr>
          <w:lang w:val="pt-BR"/>
        </w:rPr>
        <w:t>10</w:t>
      </w:r>
      <w:r w:rsidRPr="00314941">
        <w:rPr>
          <w:lang w:val="pt-BR"/>
        </w:rPr>
        <w:t>).</w:t>
      </w:r>
    </w:p>
    <w:p w14:paraId="1E76297E" w14:textId="7798DC1F" w:rsidR="00325248" w:rsidRPr="00314941" w:rsidRDefault="00325248" w:rsidP="00D6199F">
      <w:pPr>
        <w:pStyle w:val="NormalWeb"/>
        <w:adjustRightInd w:val="0"/>
        <w:snapToGrid w:val="0"/>
        <w:spacing w:line="360" w:lineRule="auto"/>
        <w:ind w:firstLine="851"/>
        <w:jc w:val="both"/>
        <w:rPr>
          <w:lang w:val="pt-BR"/>
        </w:rPr>
      </w:pPr>
      <w:r w:rsidRPr="00314941">
        <w:rPr>
          <w:lang w:val="pt-BR"/>
        </w:rPr>
        <w:t xml:space="preserve">Esse quadro impacta especialmente os municípios, que enfrentam carências fiscais, técnicas e operacionais para cumprir suas atribuições constitucionais. </w:t>
      </w:r>
      <w:r w:rsidR="00FE12C9" w:rsidRPr="00314941">
        <w:rPr>
          <w:lang w:val="pt-BR"/>
        </w:rPr>
        <w:t xml:space="preserve">A Constituição de </w:t>
      </w:r>
      <w:r w:rsidR="00F324EA" w:rsidRPr="00314941">
        <w:rPr>
          <w:lang w:val="pt-BR"/>
        </w:rPr>
        <w:t>1988</w:t>
      </w:r>
      <w:r w:rsidR="004C1CB0" w:rsidRPr="00314941">
        <w:rPr>
          <w:lang w:val="pt-BR"/>
        </w:rPr>
        <w:t xml:space="preserve"> </w:t>
      </w:r>
      <w:r w:rsidR="007A2623" w:rsidRPr="00314941">
        <w:rPr>
          <w:lang w:val="pt-BR"/>
        </w:rPr>
        <w:t xml:space="preserve">manteve a </w:t>
      </w:r>
      <w:r w:rsidR="0065709E" w:rsidRPr="00314941">
        <w:rPr>
          <w:lang w:val="pt-BR"/>
        </w:rPr>
        <w:t xml:space="preserve">maior parte </w:t>
      </w:r>
      <w:r w:rsidR="001D0533" w:rsidRPr="00314941">
        <w:rPr>
          <w:lang w:val="pt-BR"/>
        </w:rPr>
        <w:t xml:space="preserve">do poder </w:t>
      </w:r>
      <w:r w:rsidR="004B00F3" w:rsidRPr="00314941">
        <w:rPr>
          <w:lang w:val="pt-BR"/>
        </w:rPr>
        <w:t>normativo com a União</w:t>
      </w:r>
      <w:r w:rsidR="00B265FE" w:rsidRPr="00314941">
        <w:rPr>
          <w:lang w:val="pt-BR"/>
        </w:rPr>
        <w:t xml:space="preserve">. </w:t>
      </w:r>
      <w:r w:rsidR="00760877" w:rsidRPr="00314941">
        <w:rPr>
          <w:lang w:val="pt-BR"/>
        </w:rPr>
        <w:t>Nesse context</w:t>
      </w:r>
      <w:r w:rsidR="006718F7" w:rsidRPr="00314941">
        <w:rPr>
          <w:lang w:val="pt-BR"/>
        </w:rPr>
        <w:t>o</w:t>
      </w:r>
      <w:r w:rsidR="00252B0A" w:rsidRPr="00314941">
        <w:rPr>
          <w:lang w:val="pt-BR"/>
        </w:rPr>
        <w:t>, os go</w:t>
      </w:r>
      <w:r w:rsidR="00AE7DBB" w:rsidRPr="00314941">
        <w:rPr>
          <w:lang w:val="pt-BR"/>
        </w:rPr>
        <w:t xml:space="preserve">vernos locais operam sob forte </w:t>
      </w:r>
      <w:r w:rsidR="00F36EAE" w:rsidRPr="00314941">
        <w:rPr>
          <w:lang w:val="pt-BR"/>
        </w:rPr>
        <w:t>tutela da União</w:t>
      </w:r>
      <w:r w:rsidR="00F44FAE" w:rsidRPr="00314941">
        <w:rPr>
          <w:lang w:val="pt-BR"/>
        </w:rPr>
        <w:t xml:space="preserve">, o que limita </w:t>
      </w:r>
      <w:r w:rsidR="00DF3EDF" w:rsidRPr="00314941">
        <w:rPr>
          <w:lang w:val="pt-BR"/>
        </w:rPr>
        <w:t>sua capacidade de planejamento</w:t>
      </w:r>
      <w:r w:rsidR="00915F93" w:rsidRPr="00314941">
        <w:rPr>
          <w:lang w:val="pt-BR"/>
        </w:rPr>
        <w:t>, inovação e resposta às demandas sociais.</w:t>
      </w:r>
    </w:p>
    <w:p w14:paraId="36227980" w14:textId="664E779E" w:rsidR="00325248" w:rsidRPr="00314941" w:rsidRDefault="00325248" w:rsidP="00D6199F">
      <w:pPr>
        <w:pStyle w:val="NormalWeb"/>
        <w:adjustRightInd w:val="0"/>
        <w:snapToGrid w:val="0"/>
        <w:spacing w:line="360" w:lineRule="auto"/>
        <w:ind w:firstLine="851"/>
        <w:jc w:val="both"/>
        <w:rPr>
          <w:lang w:val="pt-BR"/>
        </w:rPr>
      </w:pPr>
      <w:r w:rsidRPr="00314941">
        <w:rPr>
          <w:lang w:val="pt-BR"/>
        </w:rPr>
        <w:t>Nesse cenário, a paradiplomacia</w:t>
      </w:r>
      <w:r w:rsidR="0045622C" w:rsidRPr="00314941">
        <w:rPr>
          <w:lang w:val="pt-BR"/>
        </w:rPr>
        <w:t xml:space="preserve">, </w:t>
      </w:r>
      <w:r w:rsidRPr="00314941">
        <w:rPr>
          <w:lang w:val="pt-BR"/>
        </w:rPr>
        <w:t>também chamada de diplomacia federativa ou descentralizada</w:t>
      </w:r>
      <w:r w:rsidR="0045622C" w:rsidRPr="00314941">
        <w:rPr>
          <w:lang w:val="pt-BR"/>
        </w:rPr>
        <w:t xml:space="preserve">, </w:t>
      </w:r>
      <w:r w:rsidRPr="00314941">
        <w:rPr>
          <w:lang w:val="pt-BR"/>
        </w:rPr>
        <w:t>desponta como estratégia relevante.</w:t>
      </w:r>
      <w:r w:rsidR="00B8194C" w:rsidRPr="00314941">
        <w:rPr>
          <w:lang w:val="pt-BR"/>
        </w:rPr>
        <w:t xml:space="preserve"> </w:t>
      </w:r>
      <w:r w:rsidR="00917E17" w:rsidRPr="00314941">
        <w:rPr>
          <w:lang w:val="pt-BR"/>
        </w:rPr>
        <w:t xml:space="preserve">No Brasil, esse tipo de atuação internacional por estados e municípios </w:t>
      </w:r>
      <w:r w:rsidR="00696441" w:rsidRPr="00314941">
        <w:rPr>
          <w:lang w:val="pt-BR"/>
        </w:rPr>
        <w:t>ganhou força a</w:t>
      </w:r>
      <w:r w:rsidR="00B544BB" w:rsidRPr="00314941">
        <w:rPr>
          <w:lang w:val="pt-BR"/>
        </w:rPr>
        <w:t xml:space="preserve"> partir </w:t>
      </w:r>
      <w:r w:rsidR="005545C3" w:rsidRPr="00314941">
        <w:rPr>
          <w:lang w:val="pt-BR"/>
        </w:rPr>
        <w:t>dos anos</w:t>
      </w:r>
      <w:r w:rsidR="002C7C84" w:rsidRPr="00314941">
        <w:rPr>
          <w:lang w:val="pt-BR"/>
        </w:rPr>
        <w:t xml:space="preserve"> 1990, com inciativas voltada à inserção internacional por meio de aç</w:t>
      </w:r>
      <w:r w:rsidR="003D6BEB" w:rsidRPr="00314941">
        <w:rPr>
          <w:lang w:val="pt-BR"/>
        </w:rPr>
        <w:t xml:space="preserve">ões </w:t>
      </w:r>
      <w:r w:rsidR="003F2D5F" w:rsidRPr="00314941">
        <w:rPr>
          <w:lang w:val="pt-BR"/>
        </w:rPr>
        <w:t>diretas e articu</w:t>
      </w:r>
      <w:r w:rsidR="002F0101" w:rsidRPr="00314941">
        <w:rPr>
          <w:lang w:val="pt-BR"/>
        </w:rPr>
        <w:t xml:space="preserve">ladas </w:t>
      </w:r>
      <w:r w:rsidR="00F6282F" w:rsidRPr="00314941">
        <w:rPr>
          <w:lang w:val="pt-BR"/>
        </w:rPr>
        <w:t xml:space="preserve">com organismos multilaterais </w:t>
      </w:r>
      <w:r w:rsidR="005A6854" w:rsidRPr="00314941">
        <w:rPr>
          <w:lang w:val="pt-BR"/>
        </w:rPr>
        <w:t>(</w:t>
      </w:r>
      <w:r w:rsidR="00D02CA2" w:rsidRPr="00314941">
        <w:rPr>
          <w:lang w:val="pt-BR"/>
        </w:rPr>
        <w:t>Ribeiro</w:t>
      </w:r>
      <w:r w:rsidR="005A6854" w:rsidRPr="00314941">
        <w:rPr>
          <w:lang w:val="pt-BR"/>
        </w:rPr>
        <w:t>, 20</w:t>
      </w:r>
      <w:r w:rsidR="005B1FD9" w:rsidRPr="00314941">
        <w:rPr>
          <w:lang w:val="pt-BR"/>
        </w:rPr>
        <w:t>09</w:t>
      </w:r>
      <w:r w:rsidR="00E92D73" w:rsidRPr="00314941">
        <w:rPr>
          <w:lang w:val="pt-BR"/>
        </w:rPr>
        <w:t>, p.</w:t>
      </w:r>
      <w:r w:rsidR="00F648D8" w:rsidRPr="00314941">
        <w:rPr>
          <w:lang w:val="pt-BR"/>
        </w:rPr>
        <w:t>1</w:t>
      </w:r>
      <w:r w:rsidR="009F4E4E" w:rsidRPr="00314941">
        <w:rPr>
          <w:lang w:val="pt-BR"/>
        </w:rPr>
        <w:t>7</w:t>
      </w:r>
      <w:r w:rsidR="00E92D73" w:rsidRPr="00314941">
        <w:rPr>
          <w:lang w:val="pt-BR"/>
        </w:rPr>
        <w:t>). E</w:t>
      </w:r>
      <w:r w:rsidR="00845DAF" w:rsidRPr="00314941">
        <w:rPr>
          <w:lang w:val="pt-BR"/>
        </w:rPr>
        <w:t xml:space="preserve">sse processo foi impulsionado </w:t>
      </w:r>
      <w:r w:rsidR="00C05B7C" w:rsidRPr="00314941">
        <w:rPr>
          <w:lang w:val="pt-BR"/>
        </w:rPr>
        <w:t>po</w:t>
      </w:r>
      <w:r w:rsidR="008717BE" w:rsidRPr="00314941">
        <w:rPr>
          <w:lang w:val="pt-BR"/>
        </w:rPr>
        <w:t>r</w:t>
      </w:r>
      <w:r w:rsidR="00C05B7C" w:rsidRPr="00314941">
        <w:rPr>
          <w:lang w:val="pt-BR"/>
        </w:rPr>
        <w:t xml:space="preserve"> transformações </w:t>
      </w:r>
      <w:r w:rsidR="005718A6" w:rsidRPr="00314941">
        <w:rPr>
          <w:lang w:val="pt-BR"/>
        </w:rPr>
        <w:t xml:space="preserve">associadas </w:t>
      </w:r>
      <w:r w:rsidR="00EB122D" w:rsidRPr="00314941">
        <w:rPr>
          <w:lang w:val="pt-BR"/>
        </w:rPr>
        <w:t>à globalização</w:t>
      </w:r>
      <w:r w:rsidR="004051F6" w:rsidRPr="00314941">
        <w:rPr>
          <w:lang w:val="pt-BR"/>
        </w:rPr>
        <w:t xml:space="preserve">, à crise fiscal </w:t>
      </w:r>
      <w:r w:rsidR="006F46D9" w:rsidRPr="00314941">
        <w:rPr>
          <w:lang w:val="pt-BR"/>
        </w:rPr>
        <w:t xml:space="preserve">do Estado e à crescente </w:t>
      </w:r>
      <w:r w:rsidR="0078671F" w:rsidRPr="00314941">
        <w:rPr>
          <w:lang w:val="pt-BR"/>
        </w:rPr>
        <w:t xml:space="preserve">vinculação dos entes subnacionais </w:t>
      </w:r>
      <w:r w:rsidR="00023618" w:rsidRPr="00314941">
        <w:rPr>
          <w:lang w:val="pt-BR"/>
        </w:rPr>
        <w:t xml:space="preserve">a redes </w:t>
      </w:r>
      <w:r w:rsidR="003026BE" w:rsidRPr="00314941">
        <w:rPr>
          <w:lang w:val="pt-BR"/>
        </w:rPr>
        <w:t>trans</w:t>
      </w:r>
      <w:r w:rsidR="003268C8" w:rsidRPr="00314941">
        <w:rPr>
          <w:lang w:val="pt-BR"/>
        </w:rPr>
        <w:t xml:space="preserve">nacionais </w:t>
      </w:r>
      <w:r w:rsidR="00551960" w:rsidRPr="00314941">
        <w:rPr>
          <w:lang w:val="pt-BR"/>
        </w:rPr>
        <w:t>e agendas globais, como a dos Objetivos de Desenvolvimento Sustentável.</w:t>
      </w:r>
    </w:p>
    <w:p w14:paraId="639BFC37" w14:textId="2EB7C2E6" w:rsidR="00325248" w:rsidRPr="00314941" w:rsidRDefault="00005A51" w:rsidP="00D6199F">
      <w:pPr>
        <w:pStyle w:val="NormalWeb"/>
        <w:adjustRightInd w:val="0"/>
        <w:snapToGrid w:val="0"/>
        <w:spacing w:line="360" w:lineRule="auto"/>
        <w:ind w:firstLine="851"/>
        <w:jc w:val="both"/>
        <w:rPr>
          <w:lang w:val="pt-BR"/>
        </w:rPr>
      </w:pPr>
      <w:r w:rsidRPr="00314941">
        <w:rPr>
          <w:lang w:val="pt-BR"/>
        </w:rPr>
        <w:t>Apesar</w:t>
      </w:r>
      <w:r w:rsidR="009D5B6F" w:rsidRPr="00314941">
        <w:rPr>
          <w:lang w:val="pt-BR"/>
        </w:rPr>
        <w:t xml:space="preserve"> dos avanços, os municípios brasileiros ainda </w:t>
      </w:r>
      <w:r w:rsidR="000945DE" w:rsidRPr="00314941">
        <w:rPr>
          <w:lang w:val="pt-BR"/>
        </w:rPr>
        <w:t>enfrentam sig</w:t>
      </w:r>
      <w:r w:rsidR="004C063F" w:rsidRPr="00314941">
        <w:rPr>
          <w:lang w:val="pt-BR"/>
        </w:rPr>
        <w:t>nificati</w:t>
      </w:r>
      <w:r w:rsidR="00B54550" w:rsidRPr="00314941">
        <w:rPr>
          <w:lang w:val="pt-BR"/>
        </w:rPr>
        <w:t>vas barreiras insti</w:t>
      </w:r>
      <w:r w:rsidR="00427492" w:rsidRPr="00314941">
        <w:rPr>
          <w:lang w:val="pt-BR"/>
        </w:rPr>
        <w:t xml:space="preserve">tucionais </w:t>
      </w:r>
      <w:r w:rsidR="00A377E9" w:rsidRPr="00314941">
        <w:rPr>
          <w:lang w:val="pt-BR"/>
        </w:rPr>
        <w:t xml:space="preserve">e operacionais para </w:t>
      </w:r>
      <w:r w:rsidR="00D33A84" w:rsidRPr="00314941">
        <w:rPr>
          <w:lang w:val="pt-BR"/>
        </w:rPr>
        <w:t xml:space="preserve">terem uma </w:t>
      </w:r>
      <w:r w:rsidR="005821BF" w:rsidRPr="00314941">
        <w:rPr>
          <w:lang w:val="pt-BR"/>
        </w:rPr>
        <w:t>atuação externa plena.</w:t>
      </w:r>
      <w:r w:rsidR="002457EE" w:rsidRPr="00314941">
        <w:rPr>
          <w:lang w:val="pt-BR"/>
        </w:rPr>
        <w:t xml:space="preserve"> Entre os p</w:t>
      </w:r>
      <w:r w:rsidR="00A40EBA" w:rsidRPr="00314941">
        <w:rPr>
          <w:lang w:val="pt-BR"/>
        </w:rPr>
        <w:t xml:space="preserve">rincipais </w:t>
      </w:r>
      <w:r w:rsidR="00A40EBA" w:rsidRPr="00314941">
        <w:rPr>
          <w:lang w:val="pt-BR"/>
        </w:rPr>
        <w:lastRenderedPageBreak/>
        <w:t xml:space="preserve">obstáculos </w:t>
      </w:r>
      <w:r w:rsidR="007E1705" w:rsidRPr="00314941">
        <w:rPr>
          <w:lang w:val="pt-BR"/>
        </w:rPr>
        <w:t>estão a</w:t>
      </w:r>
      <w:r w:rsidR="002710AC" w:rsidRPr="00314941">
        <w:rPr>
          <w:lang w:val="pt-BR"/>
        </w:rPr>
        <w:t xml:space="preserve"> falta </w:t>
      </w:r>
      <w:r w:rsidR="00803D24" w:rsidRPr="00314941">
        <w:rPr>
          <w:lang w:val="pt-BR"/>
        </w:rPr>
        <w:t>de alinhament</w:t>
      </w:r>
      <w:r w:rsidR="00983141" w:rsidRPr="00314941">
        <w:rPr>
          <w:lang w:val="pt-BR"/>
        </w:rPr>
        <w:t>o</w:t>
      </w:r>
      <w:r w:rsidR="00F405F5" w:rsidRPr="00314941">
        <w:rPr>
          <w:lang w:val="pt-BR"/>
        </w:rPr>
        <w:t xml:space="preserve"> </w:t>
      </w:r>
      <w:r w:rsidR="00F409A9" w:rsidRPr="00314941">
        <w:rPr>
          <w:lang w:val="pt-BR"/>
        </w:rPr>
        <w:t xml:space="preserve">político entre as diversas esferas </w:t>
      </w:r>
      <w:r w:rsidR="00DE3CCA" w:rsidRPr="00314941">
        <w:rPr>
          <w:lang w:val="pt-BR"/>
        </w:rPr>
        <w:t xml:space="preserve">da gestão </w:t>
      </w:r>
      <w:r w:rsidR="00B5336D" w:rsidRPr="00314941">
        <w:rPr>
          <w:lang w:val="pt-BR"/>
        </w:rPr>
        <w:t xml:space="preserve">em relação </w:t>
      </w:r>
      <w:r w:rsidR="00363503" w:rsidRPr="00314941">
        <w:rPr>
          <w:lang w:val="pt-BR"/>
        </w:rPr>
        <w:t>às ações internacionais</w:t>
      </w:r>
      <w:r w:rsidR="00B33DFC" w:rsidRPr="00314941">
        <w:rPr>
          <w:lang w:val="pt-BR"/>
        </w:rPr>
        <w:t>,</w:t>
      </w:r>
      <w:r w:rsidR="00983141" w:rsidRPr="00314941">
        <w:rPr>
          <w:lang w:val="pt-BR"/>
        </w:rPr>
        <w:t xml:space="preserve"> </w:t>
      </w:r>
      <w:r w:rsidR="007E1705" w:rsidRPr="00314941">
        <w:rPr>
          <w:lang w:val="pt-BR"/>
        </w:rPr>
        <w:t xml:space="preserve">ausência de </w:t>
      </w:r>
      <w:r w:rsidR="00142F4D" w:rsidRPr="00314941">
        <w:rPr>
          <w:lang w:val="pt-BR"/>
        </w:rPr>
        <w:t>estrutura</w:t>
      </w:r>
      <w:r w:rsidR="007E1705" w:rsidRPr="00314941">
        <w:rPr>
          <w:lang w:val="pt-BR"/>
        </w:rPr>
        <w:t xml:space="preserve"> instituciona</w:t>
      </w:r>
      <w:r w:rsidR="000F55A5" w:rsidRPr="00314941">
        <w:rPr>
          <w:lang w:val="pt-BR"/>
        </w:rPr>
        <w:t>l apropriada</w:t>
      </w:r>
      <w:r w:rsidR="00B93DB6" w:rsidRPr="00314941">
        <w:rPr>
          <w:lang w:val="pt-BR"/>
        </w:rPr>
        <w:t xml:space="preserve">, a fragmentação </w:t>
      </w:r>
      <w:r w:rsidR="00305CFA" w:rsidRPr="00314941">
        <w:rPr>
          <w:lang w:val="pt-BR"/>
        </w:rPr>
        <w:t>das a</w:t>
      </w:r>
      <w:r w:rsidR="00CA50D8" w:rsidRPr="00314941">
        <w:rPr>
          <w:lang w:val="pt-BR"/>
        </w:rPr>
        <w:t xml:space="preserve">ções </w:t>
      </w:r>
      <w:r w:rsidR="00431E12" w:rsidRPr="00314941">
        <w:rPr>
          <w:lang w:val="pt-BR"/>
        </w:rPr>
        <w:t>de relações internacionais e escassez de equ</w:t>
      </w:r>
      <w:r w:rsidR="00677027" w:rsidRPr="00314941">
        <w:rPr>
          <w:lang w:val="pt-BR"/>
        </w:rPr>
        <w:t>ipes e recursos</w:t>
      </w:r>
      <w:r w:rsidR="00834E7E" w:rsidRPr="00314941">
        <w:rPr>
          <w:lang w:val="pt-BR"/>
        </w:rPr>
        <w:t xml:space="preserve"> (</w:t>
      </w:r>
      <w:r w:rsidR="00481D27" w:rsidRPr="00314941">
        <w:rPr>
          <w:lang w:val="pt-BR"/>
        </w:rPr>
        <w:t>Ribeiro</w:t>
      </w:r>
      <w:r w:rsidR="00834E7E" w:rsidRPr="00314941">
        <w:rPr>
          <w:lang w:val="pt-BR"/>
        </w:rPr>
        <w:t>, 200</w:t>
      </w:r>
      <w:r w:rsidR="003F2B2F" w:rsidRPr="00314941">
        <w:rPr>
          <w:lang w:val="pt-BR"/>
        </w:rPr>
        <w:t>9</w:t>
      </w:r>
      <w:r w:rsidR="006F3A38" w:rsidRPr="00314941">
        <w:rPr>
          <w:lang w:val="pt-BR"/>
        </w:rPr>
        <w:t>, p.</w:t>
      </w:r>
      <w:r w:rsidR="00802578" w:rsidRPr="00314941">
        <w:rPr>
          <w:lang w:val="pt-BR"/>
        </w:rPr>
        <w:t>179</w:t>
      </w:r>
      <w:r w:rsidR="00447A9E" w:rsidRPr="00314941">
        <w:rPr>
          <w:lang w:val="pt-BR"/>
        </w:rPr>
        <w:t xml:space="preserve">). </w:t>
      </w:r>
      <w:r w:rsidR="000F55A5" w:rsidRPr="00314941">
        <w:rPr>
          <w:lang w:val="pt-BR"/>
        </w:rPr>
        <w:t xml:space="preserve"> </w:t>
      </w:r>
      <w:r w:rsidRPr="00314941">
        <w:rPr>
          <w:lang w:val="pt-BR"/>
        </w:rPr>
        <w:t xml:space="preserve"> </w:t>
      </w:r>
    </w:p>
    <w:p w14:paraId="1CE7855A" w14:textId="0A906434" w:rsidR="00E24204" w:rsidRPr="00314941" w:rsidRDefault="007A48D6" w:rsidP="00D6199F">
      <w:pPr>
        <w:pStyle w:val="NormalWeb"/>
        <w:adjustRightInd w:val="0"/>
        <w:snapToGrid w:val="0"/>
        <w:spacing w:line="360" w:lineRule="auto"/>
        <w:ind w:firstLine="851"/>
        <w:jc w:val="both"/>
        <w:rPr>
          <w:lang w:val="pt-BR"/>
        </w:rPr>
      </w:pPr>
      <w:r w:rsidRPr="00314941">
        <w:rPr>
          <w:lang w:val="pt-BR"/>
        </w:rPr>
        <w:t xml:space="preserve">Mesmo assim, a </w:t>
      </w:r>
      <w:r w:rsidR="00E75884" w:rsidRPr="00314941">
        <w:rPr>
          <w:lang w:val="pt-BR"/>
        </w:rPr>
        <w:t xml:space="preserve">literatura </w:t>
      </w:r>
      <w:r w:rsidR="006F74B6" w:rsidRPr="00314941">
        <w:rPr>
          <w:lang w:val="pt-BR"/>
        </w:rPr>
        <w:t xml:space="preserve">relata </w:t>
      </w:r>
      <w:r w:rsidR="00E75884" w:rsidRPr="00314941">
        <w:rPr>
          <w:lang w:val="pt-BR"/>
        </w:rPr>
        <w:t>que</w:t>
      </w:r>
      <w:r w:rsidR="003D3DB5" w:rsidRPr="00314941">
        <w:rPr>
          <w:lang w:val="pt-BR"/>
        </w:rPr>
        <w:t xml:space="preserve"> a paradiplomacia pode se configurar como instrumento relevante de promoção do desenvolvimento regional, especialmente quando articulado ao g</w:t>
      </w:r>
      <w:r w:rsidR="00E75884" w:rsidRPr="00314941">
        <w:rPr>
          <w:lang w:val="pt-BR"/>
        </w:rPr>
        <w:t xml:space="preserve">overno central e às estratégias locais. Como </w:t>
      </w:r>
      <w:r w:rsidR="002A62EB" w:rsidRPr="00314941">
        <w:rPr>
          <w:lang w:val="pt-BR"/>
        </w:rPr>
        <w:t>observam Brum e Rieger (2019, p.166), “</w:t>
      </w:r>
      <w:r w:rsidR="00EB3B1F" w:rsidRPr="00314941">
        <w:rPr>
          <w:lang w:val="pt-BR"/>
        </w:rPr>
        <w:t>a paradiplomacia pode ser cooperativa</w:t>
      </w:r>
      <w:r w:rsidR="00376B81" w:rsidRPr="00314941">
        <w:rPr>
          <w:lang w:val="pt-BR"/>
        </w:rPr>
        <w:t xml:space="preserve"> </w:t>
      </w:r>
      <w:r w:rsidR="00EB3B1F" w:rsidRPr="00314941">
        <w:rPr>
          <w:lang w:val="pt-BR"/>
        </w:rPr>
        <w:t>e/ou coordenativa co</w:t>
      </w:r>
      <w:r w:rsidR="00376B81" w:rsidRPr="00314941">
        <w:rPr>
          <w:lang w:val="pt-BR"/>
        </w:rPr>
        <w:t>m o governo central, e garantidora da amplia</w:t>
      </w:r>
      <w:r w:rsidR="001B31A2" w:rsidRPr="00314941">
        <w:rPr>
          <w:lang w:val="pt-BR"/>
        </w:rPr>
        <w:t xml:space="preserve">ção do portfólio de oportunidades de desenvolvimento destas regiões.” </w:t>
      </w:r>
      <w:r w:rsidR="00A93C4E" w:rsidRPr="00314941">
        <w:rPr>
          <w:lang w:val="pt-BR"/>
        </w:rPr>
        <w:t xml:space="preserve">   </w:t>
      </w:r>
    </w:p>
    <w:p w14:paraId="76207CD2" w14:textId="0AD702B9" w:rsidR="00325248" w:rsidRPr="00314941" w:rsidRDefault="00325248" w:rsidP="00D6199F">
      <w:pPr>
        <w:pStyle w:val="NormalWeb"/>
        <w:adjustRightInd w:val="0"/>
        <w:snapToGrid w:val="0"/>
        <w:spacing w:line="360" w:lineRule="auto"/>
        <w:ind w:firstLine="851"/>
        <w:jc w:val="both"/>
        <w:rPr>
          <w:lang w:val="pt-BR"/>
        </w:rPr>
      </w:pPr>
      <w:r w:rsidRPr="00314941">
        <w:rPr>
          <w:lang w:val="pt-BR"/>
        </w:rPr>
        <w:t>Em síntese, embora o federalismo brasileiro seja formalmente descentralizado, ele continua operando sob desequilíbrios estruturais. A paradiplomacia apresenta-se como instrumento promissor</w:t>
      </w:r>
      <w:r w:rsidR="003E072A" w:rsidRPr="00314941">
        <w:rPr>
          <w:lang w:val="pt-BR"/>
        </w:rPr>
        <w:t xml:space="preserve">, </w:t>
      </w:r>
      <w:r w:rsidRPr="00314941">
        <w:rPr>
          <w:lang w:val="pt-BR"/>
        </w:rPr>
        <w:t>ainda que desafiador</w:t>
      </w:r>
      <w:r w:rsidR="003E072A" w:rsidRPr="00314941">
        <w:rPr>
          <w:lang w:val="pt-BR"/>
        </w:rPr>
        <w:t xml:space="preserve">, </w:t>
      </w:r>
      <w:r w:rsidRPr="00314941">
        <w:rPr>
          <w:lang w:val="pt-BR"/>
        </w:rPr>
        <w:t>para a construção de uma governança federativa mais equitativa, integrada e responsiva aos desafios contemporâneos.</w:t>
      </w:r>
    </w:p>
    <w:p w14:paraId="32320F22" w14:textId="77777777" w:rsidR="0036349D" w:rsidRPr="00013410" w:rsidRDefault="0036349D" w:rsidP="005616E2">
      <w:pPr>
        <w:adjustRightInd w:val="0"/>
        <w:snapToGrid w:val="0"/>
        <w:spacing w:before="100" w:beforeAutospacing="1" w:after="100" w:afterAutospacing="1" w:line="360" w:lineRule="auto"/>
        <w:jc w:val="both"/>
        <w:rPr>
          <w:rFonts w:ascii="Arial" w:hAnsi="Arial" w:cs="Arial"/>
          <w:lang w:val="pt-BR"/>
        </w:rPr>
      </w:pPr>
    </w:p>
    <w:p w14:paraId="63E8CAC4" w14:textId="77777777" w:rsidR="00E5030B" w:rsidRPr="00526363" w:rsidRDefault="00E5030B" w:rsidP="00357233">
      <w:pPr>
        <w:pStyle w:val="NormalWeb"/>
        <w:adjustRightInd w:val="0"/>
        <w:snapToGrid w:val="0"/>
        <w:spacing w:line="360" w:lineRule="auto"/>
        <w:ind w:firstLine="709"/>
        <w:jc w:val="both"/>
        <w:rPr>
          <w:b/>
          <w:lang w:val="pt-BR"/>
        </w:rPr>
      </w:pPr>
      <w:r w:rsidRPr="00526363">
        <w:rPr>
          <w:b/>
          <w:lang w:val="pt-BR"/>
        </w:rPr>
        <w:t>3 METODOLOGIA</w:t>
      </w:r>
    </w:p>
    <w:p w14:paraId="009EB0F0" w14:textId="77777777" w:rsidR="007E7AEA" w:rsidRPr="00526363" w:rsidRDefault="007E7AEA" w:rsidP="00D6199F">
      <w:pPr>
        <w:pStyle w:val="NormalWeb"/>
        <w:adjustRightInd w:val="0"/>
        <w:snapToGrid w:val="0"/>
        <w:spacing w:line="360" w:lineRule="auto"/>
        <w:ind w:firstLine="851"/>
        <w:jc w:val="both"/>
        <w:rPr>
          <w:lang w:val="pt-BR"/>
        </w:rPr>
      </w:pPr>
      <w:r w:rsidRPr="00526363">
        <w:rPr>
          <w:lang w:val="pt-BR"/>
        </w:rPr>
        <w:t>Este estudo adota uma abordagem qualitativa, de natureza exploratória e descritiva, estruturada com base em análise documental, revisão bibliográfica e estudo de casos representativos. O objetivo é compreender como a atuação de organismos multilaterais junto aos municípios brasileiros contribui para o fortalecimento da governança local e para a consolidação de um federalismo cooperativo e mais equitativo.</w:t>
      </w:r>
    </w:p>
    <w:p w14:paraId="62F6A6CD" w14:textId="43DF2C04" w:rsidR="007E7AEA" w:rsidRPr="00486D28" w:rsidRDefault="00486D28" w:rsidP="001E5554">
      <w:pPr>
        <w:pStyle w:val="NormalWeb"/>
        <w:adjustRightInd w:val="0"/>
        <w:snapToGrid w:val="0"/>
        <w:spacing w:line="360" w:lineRule="auto"/>
        <w:ind w:firstLine="851"/>
        <w:jc w:val="both"/>
        <w:rPr>
          <w:b/>
          <w:bCs/>
          <w:iCs/>
          <w:lang w:val="pt-BR"/>
        </w:rPr>
      </w:pPr>
      <w:r w:rsidRPr="00486D28">
        <w:rPr>
          <w:rStyle w:val="Strong"/>
          <w:rFonts w:eastAsiaTheme="majorEastAsia"/>
          <w:b w:val="0"/>
          <w:bCs w:val="0"/>
          <w:iCs/>
          <w:lang w:val="pt-BR"/>
        </w:rPr>
        <w:t>3.1 ABORDAGEM QUALITATIVA E NATUREZA EXPLORATÓRIA</w:t>
      </w:r>
    </w:p>
    <w:p w14:paraId="0CEF3296" w14:textId="7746EBD4" w:rsidR="00A82EC3" w:rsidRPr="00526363" w:rsidRDefault="007E7AEA" w:rsidP="00D6199F">
      <w:pPr>
        <w:pStyle w:val="NormalWeb"/>
        <w:adjustRightInd w:val="0"/>
        <w:snapToGrid w:val="0"/>
        <w:spacing w:line="360" w:lineRule="auto"/>
        <w:ind w:firstLine="851"/>
        <w:jc w:val="both"/>
        <w:rPr>
          <w:lang w:val="pt-BR"/>
        </w:rPr>
      </w:pPr>
      <w:r w:rsidRPr="00526363">
        <w:rPr>
          <w:lang w:val="pt-BR"/>
        </w:rPr>
        <w:t>A escolha da abordagem qualitativa justifica-se pela complexidade do objeto de estudo, que envolve dimensões institucionais, políticas e administrativas não capturáveis exclusivamente por métricas quantitativas. A pesquisa qualitativa permite apreender dinâmicas locais e interpretar relações entre atores institucionais e multilaterais, com foco na compreensão contextualizada dos fenômenos.</w:t>
      </w:r>
    </w:p>
    <w:p w14:paraId="19088C1B" w14:textId="0EDF6EB8" w:rsidR="007E7AEA" w:rsidRPr="00486D28" w:rsidRDefault="00A32024" w:rsidP="001E5554">
      <w:pPr>
        <w:pStyle w:val="NormalWeb"/>
        <w:adjustRightInd w:val="0"/>
        <w:snapToGrid w:val="0"/>
        <w:spacing w:line="360" w:lineRule="auto"/>
        <w:ind w:firstLine="851"/>
        <w:jc w:val="both"/>
        <w:rPr>
          <w:b/>
          <w:bCs/>
          <w:iCs/>
          <w:lang w:val="pt-BR"/>
        </w:rPr>
      </w:pPr>
      <w:r w:rsidRPr="00486D28">
        <w:rPr>
          <w:rStyle w:val="Strong"/>
          <w:rFonts w:eastAsiaTheme="majorEastAsia"/>
          <w:b w:val="0"/>
          <w:bCs w:val="0"/>
          <w:iCs/>
          <w:lang w:val="pt-BR"/>
        </w:rPr>
        <w:t>3.2 REVISÃO BIBLIOGRÁFICA E ANÁLISE DOCUMENTAL</w:t>
      </w:r>
    </w:p>
    <w:p w14:paraId="77F39DFB" w14:textId="2F8D678B" w:rsidR="007E7AEA" w:rsidRPr="00526363" w:rsidRDefault="007E7AEA" w:rsidP="00D6199F">
      <w:pPr>
        <w:pStyle w:val="NormalWeb"/>
        <w:adjustRightInd w:val="0"/>
        <w:snapToGrid w:val="0"/>
        <w:spacing w:line="360" w:lineRule="auto"/>
        <w:ind w:firstLine="851"/>
        <w:jc w:val="both"/>
        <w:rPr>
          <w:lang w:val="pt-BR"/>
        </w:rPr>
      </w:pPr>
      <w:r w:rsidRPr="00526363">
        <w:rPr>
          <w:lang w:val="pt-BR"/>
        </w:rPr>
        <w:t xml:space="preserve">A primeira etapa metodológica compreendeu a sistematização de literatura especializada em temas como federalismo, autonomia municipal, paradiplomacia e cooperação </w:t>
      </w:r>
      <w:r w:rsidRPr="00526363">
        <w:rPr>
          <w:lang w:val="pt-BR"/>
        </w:rPr>
        <w:lastRenderedPageBreak/>
        <w:t>internacional descentralizada. Foram mobilizadas as contribuições de autores como Liziero e Carvalho (201</w:t>
      </w:r>
      <w:r w:rsidR="000A7701" w:rsidRPr="00526363">
        <w:rPr>
          <w:lang w:val="pt-BR"/>
        </w:rPr>
        <w:t>8</w:t>
      </w:r>
      <w:r w:rsidRPr="00526363">
        <w:rPr>
          <w:lang w:val="pt-BR"/>
        </w:rPr>
        <w:t xml:space="preserve">, p. </w:t>
      </w:r>
      <w:r w:rsidR="005162BF" w:rsidRPr="00526363">
        <w:rPr>
          <w:lang w:val="pt-BR"/>
        </w:rPr>
        <w:t>14</w:t>
      </w:r>
      <w:r w:rsidR="00534C93" w:rsidRPr="00526363">
        <w:rPr>
          <w:lang w:val="pt-BR"/>
        </w:rPr>
        <w:t>97</w:t>
      </w:r>
      <w:r w:rsidRPr="00526363">
        <w:rPr>
          <w:lang w:val="pt-BR"/>
        </w:rPr>
        <w:t>), Grin e Abrucio (20</w:t>
      </w:r>
      <w:r w:rsidR="00CF1DBF" w:rsidRPr="00526363">
        <w:rPr>
          <w:lang w:val="pt-BR"/>
        </w:rPr>
        <w:t>18</w:t>
      </w:r>
      <w:r w:rsidR="0043052E" w:rsidRPr="00526363">
        <w:rPr>
          <w:lang w:val="pt-BR"/>
        </w:rPr>
        <w:t>b</w:t>
      </w:r>
      <w:r w:rsidRPr="00526363">
        <w:rPr>
          <w:lang w:val="pt-BR"/>
        </w:rPr>
        <w:t xml:space="preserve">, p. </w:t>
      </w:r>
      <w:r w:rsidR="00F46128" w:rsidRPr="00526363">
        <w:rPr>
          <w:lang w:val="pt-BR"/>
        </w:rPr>
        <w:t>9</w:t>
      </w:r>
      <w:r w:rsidR="00CF1DBF" w:rsidRPr="00526363">
        <w:rPr>
          <w:lang w:val="pt-BR"/>
        </w:rPr>
        <w:t>6</w:t>
      </w:r>
      <w:r w:rsidRPr="00526363">
        <w:rPr>
          <w:lang w:val="pt-BR"/>
        </w:rPr>
        <w:t xml:space="preserve">), </w:t>
      </w:r>
      <w:r w:rsidR="00F46128" w:rsidRPr="00526363">
        <w:rPr>
          <w:lang w:val="pt-BR"/>
        </w:rPr>
        <w:t>Vi</w:t>
      </w:r>
      <w:r w:rsidR="00AF2826" w:rsidRPr="00526363">
        <w:rPr>
          <w:lang w:val="pt-BR"/>
        </w:rPr>
        <w:t>gevani (2006, p.128)</w:t>
      </w:r>
      <w:r w:rsidRPr="00526363">
        <w:rPr>
          <w:lang w:val="pt-BR"/>
        </w:rPr>
        <w:t>, entre outros.</w:t>
      </w:r>
    </w:p>
    <w:p w14:paraId="58008C89" w14:textId="0AFE924E" w:rsidR="007E7AEA" w:rsidRPr="00526363" w:rsidRDefault="007E7AEA" w:rsidP="00D6199F">
      <w:pPr>
        <w:pStyle w:val="NormalWeb"/>
        <w:adjustRightInd w:val="0"/>
        <w:snapToGrid w:val="0"/>
        <w:spacing w:line="360" w:lineRule="auto"/>
        <w:ind w:firstLine="851"/>
        <w:jc w:val="both"/>
        <w:rPr>
          <w:lang w:val="pt-BR"/>
        </w:rPr>
      </w:pPr>
      <w:r w:rsidRPr="00526363">
        <w:rPr>
          <w:lang w:val="pt-BR"/>
        </w:rPr>
        <w:t xml:space="preserve">Simultaneamente, foram analisados documentos institucionais, normativos e legais, com destaque para a Constituição Federal </w:t>
      </w:r>
      <w:r w:rsidR="00A163D8" w:rsidRPr="00526363">
        <w:rPr>
          <w:lang w:val="pt-BR"/>
        </w:rPr>
        <w:t>(B</w:t>
      </w:r>
      <w:r w:rsidR="00E106B5" w:rsidRPr="00526363">
        <w:rPr>
          <w:lang w:val="pt-BR"/>
        </w:rPr>
        <w:t>rasil</w:t>
      </w:r>
      <w:r w:rsidR="00A163D8" w:rsidRPr="00526363">
        <w:rPr>
          <w:lang w:val="pt-BR"/>
        </w:rPr>
        <w:t xml:space="preserve">, </w:t>
      </w:r>
      <w:r w:rsidRPr="00526363">
        <w:rPr>
          <w:lang w:val="pt-BR"/>
        </w:rPr>
        <w:t>1988</w:t>
      </w:r>
      <w:r w:rsidR="00A163D8" w:rsidRPr="00526363">
        <w:rPr>
          <w:lang w:val="pt-BR"/>
        </w:rPr>
        <w:t>)</w:t>
      </w:r>
      <w:r w:rsidRPr="00526363">
        <w:rPr>
          <w:lang w:val="pt-BR"/>
        </w:rPr>
        <w:t xml:space="preserve"> a Lei de Responsabilidade Fiscal (</w:t>
      </w:r>
      <w:r w:rsidR="004933BB" w:rsidRPr="00526363">
        <w:rPr>
          <w:lang w:val="pt-BR"/>
        </w:rPr>
        <w:t xml:space="preserve">Brasil, 2000 </w:t>
      </w:r>
      <w:r w:rsidRPr="00526363">
        <w:rPr>
          <w:lang w:val="pt-BR"/>
        </w:rPr>
        <w:t>L</w:t>
      </w:r>
      <w:r w:rsidR="001231FC" w:rsidRPr="00526363">
        <w:rPr>
          <w:lang w:val="pt-BR"/>
        </w:rPr>
        <w:t xml:space="preserve">ei </w:t>
      </w:r>
      <w:r w:rsidRPr="00526363">
        <w:rPr>
          <w:lang w:val="pt-BR"/>
        </w:rPr>
        <w:t>C</w:t>
      </w:r>
      <w:r w:rsidR="001231FC" w:rsidRPr="00526363">
        <w:rPr>
          <w:lang w:val="pt-BR"/>
        </w:rPr>
        <w:t>omplementar</w:t>
      </w:r>
      <w:r w:rsidRPr="00526363">
        <w:rPr>
          <w:lang w:val="pt-BR"/>
        </w:rPr>
        <w:t xml:space="preserve"> nº 101/2000), a Resolução do Senado Federal nº 43/2001</w:t>
      </w:r>
      <w:r w:rsidR="000D0C4F" w:rsidRPr="00526363">
        <w:rPr>
          <w:lang w:val="pt-BR"/>
        </w:rPr>
        <w:t xml:space="preserve"> (</w:t>
      </w:r>
      <w:r w:rsidR="009F675F" w:rsidRPr="00526363">
        <w:rPr>
          <w:lang w:val="pt-BR"/>
        </w:rPr>
        <w:t>B</w:t>
      </w:r>
      <w:r w:rsidR="00667C34" w:rsidRPr="00526363">
        <w:rPr>
          <w:lang w:val="pt-BR"/>
        </w:rPr>
        <w:t>rasil</w:t>
      </w:r>
      <w:r w:rsidR="009F675F" w:rsidRPr="00526363">
        <w:rPr>
          <w:lang w:val="pt-BR"/>
        </w:rPr>
        <w:t>, 2001)</w:t>
      </w:r>
      <w:r w:rsidRPr="00526363">
        <w:rPr>
          <w:lang w:val="pt-BR"/>
        </w:rPr>
        <w:t xml:space="preserve"> e os decretos que regulamentam instâncias de articulação federativa, especialmente o Decreto nº 6.181/2007</w:t>
      </w:r>
      <w:r w:rsidR="009F675F" w:rsidRPr="00526363">
        <w:rPr>
          <w:lang w:val="pt-BR"/>
        </w:rPr>
        <w:t xml:space="preserve"> (</w:t>
      </w:r>
      <w:r w:rsidR="00FD7163" w:rsidRPr="00526363">
        <w:rPr>
          <w:lang w:val="pt-BR"/>
        </w:rPr>
        <w:t>B</w:t>
      </w:r>
      <w:r w:rsidR="00667C34" w:rsidRPr="00526363">
        <w:rPr>
          <w:lang w:val="pt-BR"/>
        </w:rPr>
        <w:t>rasil</w:t>
      </w:r>
      <w:r w:rsidR="00FD7163" w:rsidRPr="00526363">
        <w:rPr>
          <w:lang w:val="pt-BR"/>
        </w:rPr>
        <w:t>, 2007)</w:t>
      </w:r>
      <w:r w:rsidRPr="00526363">
        <w:rPr>
          <w:lang w:val="pt-BR"/>
        </w:rPr>
        <w:t>.</w:t>
      </w:r>
    </w:p>
    <w:p w14:paraId="281C4242" w14:textId="43D70108" w:rsidR="007E7AEA" w:rsidRPr="008C022F" w:rsidRDefault="00A32024" w:rsidP="001E5554">
      <w:pPr>
        <w:pStyle w:val="NormalWeb"/>
        <w:adjustRightInd w:val="0"/>
        <w:snapToGrid w:val="0"/>
        <w:spacing w:line="360" w:lineRule="auto"/>
        <w:ind w:firstLine="851"/>
        <w:jc w:val="both"/>
        <w:rPr>
          <w:rStyle w:val="Strong"/>
          <w:rFonts w:eastAsiaTheme="majorEastAsia"/>
          <w:iCs/>
          <w:lang w:val="pt-BR"/>
        </w:rPr>
      </w:pPr>
      <w:r w:rsidRPr="00A32024">
        <w:rPr>
          <w:rStyle w:val="Strong"/>
          <w:rFonts w:eastAsiaTheme="majorEastAsia"/>
          <w:b w:val="0"/>
          <w:bCs w:val="0"/>
          <w:iCs/>
          <w:lang w:val="pt-BR"/>
        </w:rPr>
        <w:t>3.3 ESTUDO DE CASO</w:t>
      </w:r>
    </w:p>
    <w:p w14:paraId="5F269353" w14:textId="4F989CD0" w:rsidR="007E7AEA" w:rsidRPr="00526363" w:rsidRDefault="007E7AEA" w:rsidP="00D6199F">
      <w:pPr>
        <w:pStyle w:val="NormalWeb"/>
        <w:adjustRightInd w:val="0"/>
        <w:snapToGrid w:val="0"/>
        <w:spacing w:line="360" w:lineRule="auto"/>
        <w:ind w:firstLine="851"/>
        <w:jc w:val="both"/>
        <w:rPr>
          <w:lang w:val="pt-BR"/>
        </w:rPr>
      </w:pPr>
      <w:r w:rsidRPr="00526363">
        <w:rPr>
          <w:lang w:val="pt-BR"/>
        </w:rPr>
        <w:t xml:space="preserve">A terceira etapa consistiu na análise de </w:t>
      </w:r>
      <w:r w:rsidR="00700DEE" w:rsidRPr="00526363">
        <w:rPr>
          <w:lang w:val="pt-BR"/>
        </w:rPr>
        <w:t>um</w:t>
      </w:r>
      <w:r w:rsidRPr="00526363">
        <w:rPr>
          <w:lang w:val="pt-BR"/>
        </w:rPr>
        <w:t xml:space="preserve"> estudo de caso, selecionado com base em critérios de diversidade</w:t>
      </w:r>
      <w:r w:rsidR="00700DEE" w:rsidRPr="00526363">
        <w:rPr>
          <w:lang w:val="pt-BR"/>
        </w:rPr>
        <w:t xml:space="preserve"> </w:t>
      </w:r>
      <w:r w:rsidRPr="00526363">
        <w:rPr>
          <w:lang w:val="pt-BR"/>
        </w:rPr>
        <w:t>regional, porte populacion</w:t>
      </w:r>
      <w:r w:rsidR="00700DEE" w:rsidRPr="00526363">
        <w:rPr>
          <w:lang w:val="pt-BR"/>
        </w:rPr>
        <w:t xml:space="preserve">al sendo escolhido município </w:t>
      </w:r>
      <w:r w:rsidRPr="00526363">
        <w:rPr>
          <w:lang w:val="pt-BR"/>
        </w:rPr>
        <w:t>e tipo de cooperação estabelecida. Foram considerados: (i) Fortaleza (CE), com o</w:t>
      </w:r>
      <w:r w:rsidR="00D962DF" w:rsidRPr="00526363">
        <w:rPr>
          <w:lang w:val="pt-BR"/>
        </w:rPr>
        <w:t>s</w:t>
      </w:r>
      <w:r w:rsidRPr="00526363">
        <w:rPr>
          <w:lang w:val="pt-BR"/>
        </w:rPr>
        <w:t xml:space="preserve"> programa</w:t>
      </w:r>
      <w:r w:rsidR="00D962DF" w:rsidRPr="00526363">
        <w:rPr>
          <w:lang w:val="pt-BR"/>
        </w:rPr>
        <w:t>s</w:t>
      </w:r>
      <w:r w:rsidRPr="00526363">
        <w:rPr>
          <w:lang w:val="pt-BR"/>
        </w:rPr>
        <w:t xml:space="preserve"> </w:t>
      </w:r>
      <w:r w:rsidR="008E5184" w:rsidRPr="00526363">
        <w:rPr>
          <w:lang w:val="pt-BR"/>
        </w:rPr>
        <w:t>“PROREDES”</w:t>
      </w:r>
      <w:r w:rsidRPr="00526363">
        <w:rPr>
          <w:lang w:val="pt-BR"/>
        </w:rPr>
        <w:t xml:space="preserve">, desenvolvido com apoio do BID e </w:t>
      </w:r>
      <w:r w:rsidR="00BD0645" w:rsidRPr="00526363">
        <w:rPr>
          <w:lang w:val="pt-BR"/>
        </w:rPr>
        <w:t xml:space="preserve">o “Programa Fortaleza cidade com futuro” </w:t>
      </w:r>
      <w:r w:rsidR="00D04067" w:rsidRPr="00526363">
        <w:rPr>
          <w:lang w:val="pt-BR"/>
        </w:rPr>
        <w:t>desenvolvido com apoio da</w:t>
      </w:r>
      <w:r w:rsidRPr="00526363">
        <w:rPr>
          <w:lang w:val="pt-BR"/>
        </w:rPr>
        <w:t xml:space="preserve"> CAF;</w:t>
      </w:r>
      <w:r w:rsidR="00D04067" w:rsidRPr="00526363">
        <w:rPr>
          <w:lang w:val="pt-BR"/>
        </w:rPr>
        <w:t xml:space="preserve"> </w:t>
      </w:r>
      <w:r w:rsidRPr="00526363">
        <w:rPr>
          <w:lang w:val="pt-BR"/>
        </w:rPr>
        <w:t>(ii) Curitiba (PR</w:t>
      </w:r>
      <w:r w:rsidR="00E60E90" w:rsidRPr="00526363">
        <w:rPr>
          <w:lang w:val="pt-BR"/>
        </w:rPr>
        <w:t>), Colaboração</w:t>
      </w:r>
      <w:r w:rsidR="00CE0D30" w:rsidRPr="00526363">
        <w:rPr>
          <w:lang w:val="pt-BR"/>
        </w:rPr>
        <w:t xml:space="preserve"> com redes internacionais de cidades; </w:t>
      </w:r>
      <w:r w:rsidRPr="00526363">
        <w:rPr>
          <w:lang w:val="pt-BR"/>
        </w:rPr>
        <w:t>(i</w:t>
      </w:r>
      <w:r w:rsidR="00E60E90" w:rsidRPr="00526363">
        <w:rPr>
          <w:lang w:val="pt-BR"/>
        </w:rPr>
        <w:t>ii</w:t>
      </w:r>
      <w:r w:rsidRPr="00526363">
        <w:rPr>
          <w:lang w:val="pt-BR"/>
        </w:rPr>
        <w:t>) Vitória da Conquista (BA), em parceria com o UNICEF para fortalecimento de políticas voltadas à infância</w:t>
      </w:r>
      <w:r w:rsidR="00E60E90" w:rsidRPr="00526363">
        <w:rPr>
          <w:lang w:val="pt-BR"/>
        </w:rPr>
        <w:t xml:space="preserve"> e à adolescência.</w:t>
      </w:r>
    </w:p>
    <w:p w14:paraId="65EEBD94" w14:textId="77777777" w:rsidR="007E7AEA" w:rsidRPr="00526363" w:rsidRDefault="007E7AEA" w:rsidP="00D6199F">
      <w:pPr>
        <w:pStyle w:val="NormalWeb"/>
        <w:adjustRightInd w:val="0"/>
        <w:snapToGrid w:val="0"/>
        <w:spacing w:line="360" w:lineRule="auto"/>
        <w:ind w:firstLine="851"/>
        <w:jc w:val="both"/>
        <w:rPr>
          <w:lang w:val="pt-BR"/>
        </w:rPr>
      </w:pPr>
      <w:r w:rsidRPr="00526363">
        <w:rPr>
          <w:lang w:val="pt-BR"/>
        </w:rPr>
        <w:t>A coleta de dados incluiu relatórios institucionais, documentos técnicos, entrevistas públicas e conteúdos disponíveis nos portais oficiais dos organismos multilaterais e das prefeituras envolvidas. O enfoque foi dado aos resultados institucionais, impactos sobre políticas públicas e mecanismos de governança adotados.</w:t>
      </w:r>
    </w:p>
    <w:p w14:paraId="12EBBC39" w14:textId="4464ACE0" w:rsidR="007E7AEA" w:rsidRPr="00A32024" w:rsidRDefault="00A32024" w:rsidP="001E5554">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3.4 LIMITAÇÕES DA PESQUISA</w:t>
      </w:r>
    </w:p>
    <w:p w14:paraId="78A087EF" w14:textId="77777777" w:rsidR="007E7AEA" w:rsidRPr="00526363" w:rsidRDefault="007E7AEA" w:rsidP="00D6199F">
      <w:pPr>
        <w:pStyle w:val="NormalWeb"/>
        <w:adjustRightInd w:val="0"/>
        <w:snapToGrid w:val="0"/>
        <w:spacing w:line="360" w:lineRule="auto"/>
        <w:ind w:firstLine="851"/>
        <w:jc w:val="both"/>
        <w:rPr>
          <w:lang w:val="pt-BR"/>
        </w:rPr>
      </w:pPr>
      <w:r w:rsidRPr="00526363">
        <w:rPr>
          <w:lang w:val="pt-BR"/>
        </w:rPr>
        <w:t>A pesquisa enfrentou algumas limitações metodológicas. A principal refere-se à escassez de dados padronizados sobre projetos multilaterais em nível municipal, o que dificultou a comparação horizontal entre os casos. Além disso, muitos projetos não dispõem de relatórios públicos detalhados, limitando o acesso a informações sobre indicadores de desempenho.</w:t>
      </w:r>
    </w:p>
    <w:p w14:paraId="6157E23F" w14:textId="0FE68D14" w:rsidR="00DE3EEF" w:rsidRPr="00526363" w:rsidRDefault="007E7AEA" w:rsidP="00D6199F">
      <w:pPr>
        <w:pStyle w:val="NormalWeb"/>
        <w:adjustRightInd w:val="0"/>
        <w:snapToGrid w:val="0"/>
        <w:spacing w:line="360" w:lineRule="auto"/>
        <w:ind w:firstLine="851"/>
        <w:jc w:val="both"/>
        <w:rPr>
          <w:lang w:val="pt-BR"/>
        </w:rPr>
      </w:pPr>
      <w:r w:rsidRPr="00526363">
        <w:rPr>
          <w:lang w:val="pt-BR"/>
        </w:rPr>
        <w:t>Também se identificou ausência de instrumentos nacionais de avaliação que articulem os dados provenientes dos diferentes organismos multilaterais. Apesar dessas restrições, as evidências empíricas analisadas foram suficientes para sustentar as proposições teóricas e as inferências realizadas ao longo do trabalho.</w:t>
      </w:r>
    </w:p>
    <w:p w14:paraId="080C3C64" w14:textId="0D9D37E7" w:rsidR="00934479" w:rsidRPr="008C022F" w:rsidRDefault="00A32024" w:rsidP="00F34718">
      <w:pPr>
        <w:pStyle w:val="NormalWeb"/>
        <w:adjustRightInd w:val="0"/>
        <w:snapToGrid w:val="0"/>
        <w:spacing w:line="360" w:lineRule="auto"/>
        <w:ind w:firstLine="851"/>
        <w:jc w:val="both"/>
        <w:rPr>
          <w:rStyle w:val="Strong"/>
          <w:rFonts w:eastAsiaTheme="majorEastAsia"/>
          <w:b w:val="0"/>
          <w:bCs w:val="0"/>
          <w:lang w:val="pt-BR"/>
        </w:rPr>
      </w:pPr>
      <w:r w:rsidRPr="008C022F">
        <w:rPr>
          <w:rStyle w:val="Strong"/>
          <w:rFonts w:eastAsiaTheme="majorEastAsia"/>
          <w:b w:val="0"/>
          <w:bCs w:val="0"/>
          <w:lang w:val="pt-BR"/>
        </w:rPr>
        <w:lastRenderedPageBreak/>
        <w:t>3.5 POLÍTICAS PÚBLICAS E CAPACIDADES MUNICIPAIS NOCONTEXTO</w:t>
      </w:r>
      <w:r w:rsidR="00830B88" w:rsidRPr="008C022F">
        <w:rPr>
          <w:rStyle w:val="Strong"/>
          <w:rFonts w:eastAsiaTheme="majorEastAsia"/>
          <w:b w:val="0"/>
          <w:bCs w:val="0"/>
          <w:lang w:val="pt-BR"/>
        </w:rPr>
        <w:t xml:space="preserve"> </w:t>
      </w:r>
      <w:r w:rsidRPr="008C022F">
        <w:rPr>
          <w:rStyle w:val="Strong"/>
          <w:rFonts w:eastAsiaTheme="majorEastAsia"/>
          <w:b w:val="0"/>
          <w:bCs w:val="0"/>
          <w:lang w:val="pt-BR"/>
        </w:rPr>
        <w:t xml:space="preserve">DA PARADIPLOMACIA </w:t>
      </w:r>
    </w:p>
    <w:p w14:paraId="30912546" w14:textId="5E40B204" w:rsidR="001149D9" w:rsidRPr="00526363" w:rsidRDefault="001149D9" w:rsidP="00D6199F">
      <w:pPr>
        <w:pBdr>
          <w:top w:val="nil"/>
          <w:left w:val="nil"/>
          <w:bottom w:val="nil"/>
          <w:right w:val="nil"/>
          <w:between w:val="nil"/>
        </w:pBdr>
        <w:spacing w:before="280" w:after="280" w:line="360" w:lineRule="auto"/>
        <w:ind w:firstLine="851"/>
        <w:jc w:val="both"/>
        <w:rPr>
          <w:rFonts w:eastAsia="Arial"/>
          <w:lang w:val="pt-BR"/>
        </w:rPr>
      </w:pPr>
      <w:r w:rsidRPr="00526363">
        <w:rPr>
          <w:rFonts w:eastAsia="Arial"/>
          <w:lang w:val="pt-BR"/>
        </w:rPr>
        <w:t xml:space="preserve">Os modelos de análise de políticas públicas como os abordados em </w:t>
      </w:r>
      <w:r w:rsidR="00DE0BCB" w:rsidRPr="00526363">
        <w:rPr>
          <w:rFonts w:eastAsia="Arial"/>
          <w:lang w:val="pt-BR"/>
        </w:rPr>
        <w:t xml:space="preserve">Secchi, Coelho, Pires (2020, p.79-84) </w:t>
      </w:r>
      <w:r w:rsidRPr="00526363">
        <w:rPr>
          <w:rFonts w:eastAsia="Arial"/>
          <w:lang w:val="pt-BR"/>
        </w:rPr>
        <w:t xml:space="preserve">quando aplicados a normativa brasileira vigente, somado a atuação municipal na área da paradiplomacia, permite considera a cooperação internacional descentralizada como uma possível resposta institucionalizada a problemas locais não resolvidos apenas pela via doméstica. Modelos como o incrementalismo, o ciclo da política pública e o modelo das múltiplas correntes, </w:t>
      </w:r>
      <w:r w:rsidRPr="00526363">
        <w:rPr>
          <w:rFonts w:eastAsia="Arial"/>
          <w:i/>
          <w:lang w:val="pt-BR"/>
        </w:rPr>
        <w:t>multiple streams</w:t>
      </w:r>
      <w:r w:rsidRPr="00526363">
        <w:rPr>
          <w:rFonts w:eastAsia="Arial"/>
          <w:lang w:val="pt-BR"/>
        </w:rPr>
        <w:t xml:space="preserve">, discutidos por Souza (2006, p. 28–31) e por Agum, Menezes, Riscado (2015, p. 9–14), </w:t>
      </w:r>
      <w:r w:rsidR="000A7C47" w:rsidRPr="00526363">
        <w:rPr>
          <w:rFonts w:eastAsia="Arial"/>
          <w:lang w:val="pt-BR"/>
        </w:rPr>
        <w:t xml:space="preserve">evidenciam que os governos locais tendem, a depender de janelas de </w:t>
      </w:r>
      <w:r w:rsidR="00DA2E46" w:rsidRPr="00526363">
        <w:rPr>
          <w:rFonts w:eastAsia="Arial"/>
          <w:lang w:val="pt-BR"/>
        </w:rPr>
        <w:t>oportunidade, a</w:t>
      </w:r>
      <w:r w:rsidR="000A7C47" w:rsidRPr="00526363">
        <w:rPr>
          <w:rFonts w:eastAsia="Arial"/>
          <w:lang w:val="pt-BR"/>
        </w:rPr>
        <w:t xml:space="preserve"> adotar soluções adaptativas como acordos de cooperação com organismos multilaterais para inovar na gestão pública.</w:t>
      </w:r>
    </w:p>
    <w:p w14:paraId="4B4FBA08" w14:textId="3E418B52" w:rsidR="001149D9" w:rsidRPr="00526363" w:rsidRDefault="001149D9" w:rsidP="00D6199F">
      <w:pPr>
        <w:pBdr>
          <w:top w:val="nil"/>
          <w:left w:val="nil"/>
          <w:bottom w:val="nil"/>
          <w:right w:val="nil"/>
          <w:between w:val="nil"/>
        </w:pBdr>
        <w:spacing w:before="280" w:after="280" w:line="360" w:lineRule="auto"/>
        <w:ind w:firstLine="851"/>
        <w:jc w:val="both"/>
        <w:rPr>
          <w:rFonts w:eastAsia="Arial"/>
          <w:lang w:val="pt-BR"/>
        </w:rPr>
      </w:pPr>
      <w:r w:rsidRPr="00526363">
        <w:rPr>
          <w:rFonts w:eastAsia="Arial"/>
          <w:lang w:val="pt-BR"/>
        </w:rPr>
        <w:t xml:space="preserve">A inserção de municípios em redes de cooperação e em </w:t>
      </w:r>
      <w:r w:rsidR="00DA2E46" w:rsidRPr="00526363">
        <w:rPr>
          <w:rFonts w:eastAsia="Arial"/>
          <w:lang w:val="pt-BR"/>
        </w:rPr>
        <w:t xml:space="preserve">acordos </w:t>
      </w:r>
      <w:r w:rsidRPr="00526363">
        <w:rPr>
          <w:rFonts w:eastAsia="Arial"/>
          <w:lang w:val="pt-BR"/>
        </w:rPr>
        <w:t>com organizações internacionais pode ser compreendida, portanto, como parte de um processo de formulação de políticas públicas orientado pela necessidade de superação de déficits históricos de gestão. Essa estratégia também reflete a atuação de empreendedores políticos, como prefeitos e técnicos, que mobilizam redes de apoio e conhecimento para colocar certos problemas na agenda pública e viabilizar soluções externas (S</w:t>
      </w:r>
      <w:r w:rsidR="00AB174F" w:rsidRPr="00526363">
        <w:rPr>
          <w:rFonts w:eastAsia="Arial"/>
          <w:lang w:val="pt-BR"/>
        </w:rPr>
        <w:t>ouza</w:t>
      </w:r>
      <w:r w:rsidRPr="00526363">
        <w:rPr>
          <w:rFonts w:eastAsia="Arial"/>
          <w:lang w:val="pt-BR"/>
        </w:rPr>
        <w:t>, 2006, p. 32–33).</w:t>
      </w:r>
    </w:p>
    <w:p w14:paraId="4CA0A94F" w14:textId="546EDF26" w:rsidR="001149D9" w:rsidRPr="00526363" w:rsidRDefault="001149D9" w:rsidP="00D6199F">
      <w:pPr>
        <w:pBdr>
          <w:top w:val="nil"/>
          <w:left w:val="nil"/>
          <w:bottom w:val="nil"/>
          <w:right w:val="nil"/>
          <w:between w:val="nil"/>
        </w:pBdr>
        <w:spacing w:before="280" w:after="280" w:line="360" w:lineRule="auto"/>
        <w:ind w:firstLine="851"/>
        <w:jc w:val="both"/>
        <w:rPr>
          <w:rFonts w:eastAsia="Arial"/>
          <w:lang w:val="pt-BR"/>
        </w:rPr>
      </w:pPr>
      <w:r w:rsidRPr="00526363">
        <w:rPr>
          <w:rFonts w:eastAsia="Arial"/>
          <w:lang w:val="pt-BR"/>
        </w:rPr>
        <w:t>Ademais, a literatura enfatiza o papel das instituições na modelagem da ação pública. A ausência de um marco regulatório claro para a atuação internacional dos entes subnacionais, conforme identificado nos estudos de caso, gera insegurança jurídica e descontinuidade institucional, dificultando a institucionalização de políticas públicas de cooperação internacional. A paradiplomacia, nesse sentido, precisa ser compreendida não apenas como ação externa, mas como política pública local, sujeita aos mesmos dilemas de capacidade, estabilidade e legitimidade enfrentados em outros setores da administração pública municipal (S</w:t>
      </w:r>
      <w:r w:rsidR="00AB174F" w:rsidRPr="00526363">
        <w:rPr>
          <w:rFonts w:eastAsia="Arial"/>
          <w:lang w:val="pt-BR"/>
        </w:rPr>
        <w:t>ouza</w:t>
      </w:r>
      <w:r w:rsidRPr="00526363">
        <w:rPr>
          <w:rFonts w:eastAsia="Arial"/>
          <w:lang w:val="pt-BR"/>
        </w:rPr>
        <w:t>, 2006, p. 38–39).</w:t>
      </w:r>
    </w:p>
    <w:p w14:paraId="4EF3E50A" w14:textId="77777777" w:rsidR="00BE741A" w:rsidRDefault="00BE741A" w:rsidP="00C11C4C">
      <w:pPr>
        <w:pStyle w:val="NormalWeb"/>
        <w:adjustRightInd w:val="0"/>
        <w:snapToGrid w:val="0"/>
        <w:spacing w:line="360" w:lineRule="auto"/>
        <w:ind w:firstLine="851"/>
        <w:rPr>
          <w:b/>
          <w:lang w:val="pt-BR"/>
        </w:rPr>
      </w:pPr>
    </w:p>
    <w:p w14:paraId="292A1797" w14:textId="1DA1457F" w:rsidR="00D07C9B" w:rsidRPr="00526363" w:rsidRDefault="00D07C9B" w:rsidP="00C11C4C">
      <w:pPr>
        <w:pStyle w:val="NormalWeb"/>
        <w:adjustRightInd w:val="0"/>
        <w:snapToGrid w:val="0"/>
        <w:spacing w:line="360" w:lineRule="auto"/>
        <w:ind w:firstLine="851"/>
        <w:rPr>
          <w:b/>
          <w:lang w:val="pt-BR"/>
        </w:rPr>
      </w:pPr>
      <w:r w:rsidRPr="00526363">
        <w:rPr>
          <w:b/>
          <w:lang w:val="pt-BR"/>
        </w:rPr>
        <w:t>4 INSTRUMENTOS DE COOPERAÇÃO INTERNACIONAL</w:t>
      </w:r>
      <w:r w:rsidR="00C11C4C">
        <w:rPr>
          <w:b/>
          <w:lang w:val="pt-BR"/>
        </w:rPr>
        <w:t xml:space="preserve"> </w:t>
      </w:r>
      <w:r w:rsidRPr="00526363">
        <w:rPr>
          <w:b/>
          <w:lang w:val="pt-BR"/>
        </w:rPr>
        <w:t>DESCENTRALIZADA</w:t>
      </w:r>
    </w:p>
    <w:p w14:paraId="74E6F74E" w14:textId="5DFCE96F" w:rsidR="00FF0408" w:rsidRPr="00526363" w:rsidRDefault="00322A12" w:rsidP="00D6199F">
      <w:pPr>
        <w:pStyle w:val="NormalWeb"/>
        <w:adjustRightInd w:val="0"/>
        <w:snapToGrid w:val="0"/>
        <w:spacing w:line="360" w:lineRule="auto"/>
        <w:ind w:firstLine="851"/>
        <w:jc w:val="both"/>
        <w:rPr>
          <w:lang w:val="pt-BR"/>
        </w:rPr>
      </w:pPr>
      <w:r w:rsidRPr="00526363">
        <w:rPr>
          <w:lang w:val="pt-BR"/>
        </w:rPr>
        <w:t xml:space="preserve">A relação entre municípios brasileiros e organismos multilaterais consolidou-se, nas últimas décadas, por meio de instrumentos de cooperação internacional descentralizada que, </w:t>
      </w:r>
      <w:r w:rsidRPr="00526363">
        <w:rPr>
          <w:lang w:val="pt-BR"/>
        </w:rPr>
        <w:lastRenderedPageBreak/>
        <w:t>adaptados às realidades locais, ampliam o acesso a recursos técnicos e financeiros, fortalecem capacidades institucionais e alinham políticas públicas municipais às agendas globais de desenvolvimento sustentável.</w:t>
      </w:r>
    </w:p>
    <w:p w14:paraId="546C84E2" w14:textId="385E9C24" w:rsidR="00322A12"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4.1 FORMAS DE APOIO OFERECIDAS</w:t>
      </w:r>
    </w:p>
    <w:p w14:paraId="1872CF1C" w14:textId="14B7E822" w:rsidR="00A6672D" w:rsidRPr="00526363" w:rsidRDefault="00322A12" w:rsidP="00D6199F">
      <w:pPr>
        <w:pStyle w:val="NormalWeb"/>
        <w:adjustRightInd w:val="0"/>
        <w:snapToGrid w:val="0"/>
        <w:spacing w:line="360" w:lineRule="auto"/>
        <w:ind w:firstLine="851"/>
        <w:jc w:val="both"/>
        <w:rPr>
          <w:lang w:val="pt-BR"/>
        </w:rPr>
      </w:pPr>
      <w:r w:rsidRPr="00526363">
        <w:rPr>
          <w:lang w:val="pt-BR"/>
        </w:rPr>
        <w:t xml:space="preserve">O suporte técnico </w:t>
      </w:r>
      <w:r w:rsidR="007E180A" w:rsidRPr="00526363">
        <w:rPr>
          <w:lang w:val="pt-BR"/>
        </w:rPr>
        <w:t xml:space="preserve">e financeiro </w:t>
      </w:r>
      <w:r w:rsidRPr="00526363">
        <w:rPr>
          <w:lang w:val="pt-BR"/>
        </w:rPr>
        <w:t xml:space="preserve">oferecido pelos organismos multilaterais </w:t>
      </w:r>
      <w:r w:rsidR="00A6672D" w:rsidRPr="00526363">
        <w:rPr>
          <w:lang w:val="pt-BR"/>
        </w:rPr>
        <w:t>abrange múltipl</w:t>
      </w:r>
      <w:r w:rsidR="00050B55" w:rsidRPr="00526363">
        <w:rPr>
          <w:lang w:val="pt-BR"/>
        </w:rPr>
        <w:t>o</w:t>
      </w:r>
      <w:r w:rsidR="00A6672D" w:rsidRPr="00526363">
        <w:rPr>
          <w:lang w:val="pt-BR"/>
        </w:rPr>
        <w:t>s form</w:t>
      </w:r>
      <w:r w:rsidR="00272A5E" w:rsidRPr="00526363">
        <w:rPr>
          <w:lang w:val="pt-BR"/>
        </w:rPr>
        <w:t xml:space="preserve">atos. A assistência técnica envolve capacitação institucional e apoio </w:t>
      </w:r>
      <w:r w:rsidR="00785454" w:rsidRPr="00526363">
        <w:rPr>
          <w:lang w:val="pt-BR"/>
        </w:rPr>
        <w:t>à implementação de políticas públicas. O apoio financeiro inclui empréstimos</w:t>
      </w:r>
      <w:r w:rsidR="001E58FA" w:rsidRPr="00526363">
        <w:rPr>
          <w:lang w:val="pt-BR"/>
        </w:rPr>
        <w:t>, sempre com a necessária autorização do Senado Federal e garantia soberana da União,</w:t>
      </w:r>
      <w:r w:rsidR="00785454" w:rsidRPr="00526363">
        <w:rPr>
          <w:lang w:val="pt-BR"/>
        </w:rPr>
        <w:t xml:space="preserve"> e contribuiç</w:t>
      </w:r>
      <w:r w:rsidR="009504DE" w:rsidRPr="00526363">
        <w:rPr>
          <w:lang w:val="pt-BR"/>
        </w:rPr>
        <w:t>ões não reembolsáveis por parte de bancos</w:t>
      </w:r>
      <w:r w:rsidR="001E58FA" w:rsidRPr="00526363">
        <w:rPr>
          <w:lang w:val="pt-BR"/>
        </w:rPr>
        <w:t xml:space="preserve"> e organismos</w:t>
      </w:r>
      <w:r w:rsidR="009504DE" w:rsidRPr="00526363">
        <w:rPr>
          <w:lang w:val="pt-BR"/>
        </w:rPr>
        <w:t xml:space="preserve"> multilaterais e agências internacionais, mediante condições específicas e, por vezes, metas vinculadas a objetivos sociais e ambientais (</w:t>
      </w:r>
      <w:r w:rsidR="00884E9C" w:rsidRPr="00526363">
        <w:rPr>
          <w:lang w:val="pt-BR"/>
        </w:rPr>
        <w:t xml:space="preserve">Pessina </w:t>
      </w:r>
      <w:r w:rsidR="00884E9C" w:rsidRPr="00526363">
        <w:rPr>
          <w:i/>
          <w:iCs/>
          <w:lang w:val="pt-BR"/>
        </w:rPr>
        <w:t>et al</w:t>
      </w:r>
      <w:r w:rsidR="001F69C0" w:rsidRPr="00526363">
        <w:rPr>
          <w:lang w:val="pt-BR"/>
        </w:rPr>
        <w:t>, 2022, p.34-35).</w:t>
      </w:r>
    </w:p>
    <w:p w14:paraId="4ED27903" w14:textId="15838B14" w:rsidR="00322A12"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4.2 DESAFIOS INSTITUCIONAIS E JURÍDICOS</w:t>
      </w:r>
    </w:p>
    <w:p w14:paraId="7B795029" w14:textId="452C628A" w:rsidR="00322A12" w:rsidRPr="00526363" w:rsidRDefault="00322A12" w:rsidP="00D6199F">
      <w:pPr>
        <w:pStyle w:val="NormalWeb"/>
        <w:adjustRightInd w:val="0"/>
        <w:snapToGrid w:val="0"/>
        <w:spacing w:line="360" w:lineRule="auto"/>
        <w:ind w:firstLine="851"/>
        <w:jc w:val="both"/>
        <w:rPr>
          <w:lang w:val="pt-BR"/>
        </w:rPr>
      </w:pPr>
      <w:r w:rsidRPr="00526363">
        <w:rPr>
          <w:lang w:val="pt-BR"/>
        </w:rPr>
        <w:t xml:space="preserve">Apesar </w:t>
      </w:r>
      <w:r w:rsidR="00AA708E" w:rsidRPr="00526363">
        <w:rPr>
          <w:lang w:val="pt-BR"/>
        </w:rPr>
        <w:t>da ampliação das ações</w:t>
      </w:r>
      <w:r w:rsidRPr="00526363">
        <w:rPr>
          <w:lang w:val="pt-BR"/>
        </w:rPr>
        <w:t xml:space="preserve"> d</w:t>
      </w:r>
      <w:r w:rsidR="00AA708E" w:rsidRPr="00526363">
        <w:rPr>
          <w:lang w:val="pt-BR"/>
        </w:rPr>
        <w:t>e</w:t>
      </w:r>
      <w:r w:rsidRPr="00526363">
        <w:rPr>
          <w:lang w:val="pt-BR"/>
        </w:rPr>
        <w:t xml:space="preserve"> paradiplomacia municipal</w:t>
      </w:r>
      <w:r w:rsidR="00A97177" w:rsidRPr="00526363">
        <w:rPr>
          <w:lang w:val="pt-BR"/>
        </w:rPr>
        <w:t xml:space="preserve"> no Brasil</w:t>
      </w:r>
      <w:r w:rsidRPr="00526363">
        <w:rPr>
          <w:lang w:val="pt-BR"/>
        </w:rPr>
        <w:t>, a institucionalização plena de seus instrumentos enfrenta diversos obstáculos, entre os quais se destacam: ausência de unidades especializadas em relações internacionais nos municípios; escassez de profissionais capacitados em direito internacional e captação de recursos externos; exigência de autorização do Senado Federal para operações de crédito; insegurança jurídica quanto à competência municipal para formalizar atos de cooperação internacional; e descompasso entre as normas internacionais e a legislação brasileira. Esses entraves afetam de forma desigual os municípios, favorecendo os de maior porte e estrutura técnica em detrimento dos menores, o que perpetua as assimetrias federativas (</w:t>
      </w:r>
      <w:r w:rsidR="003C4C4A" w:rsidRPr="00526363">
        <w:rPr>
          <w:lang w:val="pt-BR"/>
        </w:rPr>
        <w:t>Ribeiro</w:t>
      </w:r>
      <w:r w:rsidR="00FA312E" w:rsidRPr="00526363">
        <w:rPr>
          <w:lang w:val="pt-BR"/>
        </w:rPr>
        <w:t xml:space="preserve"> 200</w:t>
      </w:r>
      <w:r w:rsidR="00D750F1" w:rsidRPr="00526363">
        <w:rPr>
          <w:lang w:val="pt-BR"/>
        </w:rPr>
        <w:t>9</w:t>
      </w:r>
      <w:r w:rsidR="00FA312E" w:rsidRPr="00526363">
        <w:rPr>
          <w:lang w:val="pt-BR"/>
        </w:rPr>
        <w:t>, p. 264</w:t>
      </w:r>
      <w:r w:rsidRPr="00526363">
        <w:rPr>
          <w:lang w:val="pt-BR"/>
        </w:rPr>
        <w:t>).</w:t>
      </w:r>
    </w:p>
    <w:p w14:paraId="7805408F" w14:textId="3A44D3FB" w:rsidR="00322A12"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4.3 MARCOS LEGAIS E NORMATIVOS</w:t>
      </w:r>
    </w:p>
    <w:p w14:paraId="6CDAFBD9" w14:textId="4B8A45CB" w:rsidR="00322A12" w:rsidRPr="00526363" w:rsidRDefault="00322A12" w:rsidP="00D6199F">
      <w:pPr>
        <w:pStyle w:val="NormalWeb"/>
        <w:adjustRightInd w:val="0"/>
        <w:snapToGrid w:val="0"/>
        <w:spacing w:line="360" w:lineRule="auto"/>
        <w:ind w:firstLine="851"/>
        <w:jc w:val="both"/>
        <w:rPr>
          <w:lang w:val="pt-BR"/>
        </w:rPr>
      </w:pPr>
      <w:r w:rsidRPr="00526363">
        <w:rPr>
          <w:lang w:val="pt-BR"/>
        </w:rPr>
        <w:t xml:space="preserve">A Constituição </w:t>
      </w:r>
      <w:r w:rsidR="00E87EF6" w:rsidRPr="00526363">
        <w:rPr>
          <w:lang w:val="pt-BR"/>
        </w:rPr>
        <w:t xml:space="preserve">da República Federativa do Brasil </w:t>
      </w:r>
      <w:r w:rsidRPr="00526363">
        <w:rPr>
          <w:lang w:val="pt-BR"/>
        </w:rPr>
        <w:t xml:space="preserve">de </w:t>
      </w:r>
      <w:r w:rsidR="00EF5D82" w:rsidRPr="00526363">
        <w:rPr>
          <w:lang w:val="pt-BR"/>
        </w:rPr>
        <w:t>1988,</w:t>
      </w:r>
      <w:r w:rsidR="00597C75" w:rsidRPr="00526363">
        <w:rPr>
          <w:lang w:val="pt-BR"/>
        </w:rPr>
        <w:t xml:space="preserve"> de forma </w:t>
      </w:r>
      <w:r w:rsidR="00B26E75" w:rsidRPr="00526363">
        <w:rPr>
          <w:lang w:val="pt-BR"/>
        </w:rPr>
        <w:t>indireta, alguma</w:t>
      </w:r>
      <w:r w:rsidR="00597C75" w:rsidRPr="00526363">
        <w:rPr>
          <w:lang w:val="pt-BR"/>
        </w:rPr>
        <w:t xml:space="preserve"> autonomia aos </w:t>
      </w:r>
      <w:r w:rsidR="0049783A" w:rsidRPr="00526363">
        <w:rPr>
          <w:lang w:val="pt-BR"/>
        </w:rPr>
        <w:t>municípios</w:t>
      </w:r>
      <w:r w:rsidR="00597C75" w:rsidRPr="00526363">
        <w:rPr>
          <w:lang w:val="pt-BR"/>
        </w:rPr>
        <w:t xml:space="preserve"> para atuarem na paradiplomacia federativa sem violar a competência privativa da União nas relações internacionais,</w:t>
      </w:r>
      <w:r w:rsidR="00D946FF" w:rsidRPr="00526363">
        <w:rPr>
          <w:lang w:val="pt-BR"/>
        </w:rPr>
        <w:t xml:space="preserve"> (Brasil</w:t>
      </w:r>
      <w:r w:rsidR="00721B12" w:rsidRPr="00526363">
        <w:rPr>
          <w:lang w:val="pt-BR"/>
        </w:rPr>
        <w:t>, 1988, Constituição da Rep</w:t>
      </w:r>
      <w:r w:rsidR="00C0072A" w:rsidRPr="00526363">
        <w:rPr>
          <w:lang w:val="pt-BR"/>
        </w:rPr>
        <w:t>ública Federativa do Brasil)</w:t>
      </w:r>
      <w:r w:rsidRPr="00526363">
        <w:rPr>
          <w:lang w:val="pt-BR"/>
        </w:rPr>
        <w:t>. Contudo, essa atuação carece de regulamentação específica que defina limites, competências e procedimentos formais. A Resolução do Senado Federal nº 43</w:t>
      </w:r>
      <w:r w:rsidR="00825C93" w:rsidRPr="00526363">
        <w:rPr>
          <w:lang w:val="pt-BR"/>
        </w:rPr>
        <w:t>, de 21 de dezembro de 2001</w:t>
      </w:r>
      <w:r w:rsidR="00B12F1C" w:rsidRPr="00526363">
        <w:rPr>
          <w:lang w:val="pt-BR"/>
        </w:rPr>
        <w:t xml:space="preserve"> (Brasil, 2001, resolução n43</w:t>
      </w:r>
      <w:r w:rsidR="00F80D4E" w:rsidRPr="00526363">
        <w:rPr>
          <w:lang w:val="pt-BR"/>
        </w:rPr>
        <w:t>/2001)</w:t>
      </w:r>
      <w:r w:rsidR="00825C93" w:rsidRPr="00526363">
        <w:rPr>
          <w:lang w:val="pt-BR"/>
        </w:rPr>
        <w:t xml:space="preserve">, </w:t>
      </w:r>
      <w:r w:rsidRPr="00526363">
        <w:rPr>
          <w:lang w:val="pt-BR"/>
        </w:rPr>
        <w:t>e a Lei</w:t>
      </w:r>
      <w:r w:rsidR="00747117" w:rsidRPr="00526363">
        <w:rPr>
          <w:lang w:val="pt-BR"/>
        </w:rPr>
        <w:t xml:space="preserve"> Complementar nº 101, de 4 de maio de 2000</w:t>
      </w:r>
      <w:r w:rsidR="00F80D4E" w:rsidRPr="00526363">
        <w:rPr>
          <w:lang w:val="pt-BR"/>
        </w:rPr>
        <w:t xml:space="preserve"> (Brasil, 2000</w:t>
      </w:r>
      <w:r w:rsidR="006430A7" w:rsidRPr="00526363">
        <w:rPr>
          <w:lang w:val="pt-BR"/>
        </w:rPr>
        <w:t>, Lei Complementar nº 101/2000)</w:t>
      </w:r>
      <w:r w:rsidR="00747117" w:rsidRPr="00526363">
        <w:rPr>
          <w:lang w:val="pt-BR"/>
        </w:rPr>
        <w:t>,</w:t>
      </w:r>
      <w:r w:rsidRPr="00526363">
        <w:rPr>
          <w:lang w:val="pt-BR"/>
        </w:rPr>
        <w:t xml:space="preserve"> estabelecem diretrizes para o endividamento e a sustentabilidade fiscal dos entes subnacionais, mas impõem restrições </w:t>
      </w:r>
      <w:r w:rsidRPr="00526363">
        <w:rPr>
          <w:lang w:val="pt-BR"/>
        </w:rPr>
        <w:lastRenderedPageBreak/>
        <w:t>operacionais à internacionalização municipal.</w:t>
      </w:r>
      <w:r w:rsidR="00191BDC" w:rsidRPr="00526363">
        <w:rPr>
          <w:lang w:val="pt-BR"/>
        </w:rPr>
        <w:t xml:space="preserve"> </w:t>
      </w:r>
      <w:r w:rsidRPr="00526363">
        <w:rPr>
          <w:lang w:val="pt-BR"/>
        </w:rPr>
        <w:t>A ausência de um marco regulatório da paradiplomacia e de mecanismos próprios de acompanhamento e avaliação limita a efetividade e a continuidade das iniciativas de cooperação internacional descentralizada.</w:t>
      </w:r>
    </w:p>
    <w:p w14:paraId="67C185DD" w14:textId="28CE0790" w:rsidR="009974D7"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4.4 TENDÊNCIAS E PERSPECTIVAS</w:t>
      </w:r>
    </w:p>
    <w:p w14:paraId="20FBB867" w14:textId="03355577" w:rsidR="00322A12" w:rsidRPr="00526363" w:rsidRDefault="00656DF9" w:rsidP="00D6199F">
      <w:pPr>
        <w:pStyle w:val="NormalWeb"/>
        <w:adjustRightInd w:val="0"/>
        <w:snapToGrid w:val="0"/>
        <w:spacing w:line="360" w:lineRule="auto"/>
        <w:ind w:firstLine="851"/>
        <w:jc w:val="both"/>
        <w:rPr>
          <w:lang w:val="pt-BR"/>
        </w:rPr>
      </w:pPr>
      <w:r w:rsidRPr="00526363">
        <w:rPr>
          <w:lang w:val="pt-BR"/>
        </w:rPr>
        <w:t>O cenário pós</w:t>
      </w:r>
      <w:r w:rsidR="009823BF" w:rsidRPr="00526363">
        <w:rPr>
          <w:lang w:val="pt-BR"/>
        </w:rPr>
        <w:t xml:space="preserve"> 2015 impulsionou transformações significativas nas estratégias de financiamento de projetos sustentáveis, exigindo das instituições financeiras de </w:t>
      </w:r>
      <w:r w:rsidR="00D211D8" w:rsidRPr="00526363">
        <w:rPr>
          <w:lang w:val="pt-BR"/>
        </w:rPr>
        <w:t>desenvolvimento</w:t>
      </w:r>
      <w:r w:rsidR="009823BF" w:rsidRPr="00526363">
        <w:rPr>
          <w:lang w:val="pt-BR"/>
        </w:rPr>
        <w:t xml:space="preserve"> uma reorientação de seus mandatos</w:t>
      </w:r>
      <w:r w:rsidR="00CC400E" w:rsidRPr="00526363">
        <w:rPr>
          <w:lang w:val="pt-BR"/>
        </w:rPr>
        <w:t xml:space="preserve">. Essa mudança favoreceu a adoção de instrumentos como as </w:t>
      </w:r>
      <w:r w:rsidR="00D211D8" w:rsidRPr="00526363">
        <w:rPr>
          <w:lang w:val="pt-BR"/>
        </w:rPr>
        <w:t>finanças</w:t>
      </w:r>
      <w:r w:rsidR="00CC400E" w:rsidRPr="00526363">
        <w:rPr>
          <w:lang w:val="pt-BR"/>
        </w:rPr>
        <w:t xml:space="preserve"> verdes e o </w:t>
      </w:r>
      <w:r w:rsidR="00D211D8" w:rsidRPr="00526363">
        <w:rPr>
          <w:i/>
          <w:iCs/>
          <w:lang w:val="pt-BR"/>
        </w:rPr>
        <w:t>b</w:t>
      </w:r>
      <w:r w:rsidR="00CC400E" w:rsidRPr="00526363">
        <w:rPr>
          <w:i/>
          <w:iCs/>
          <w:lang w:val="pt-BR"/>
        </w:rPr>
        <w:t>le</w:t>
      </w:r>
      <w:r w:rsidR="00130705" w:rsidRPr="00526363">
        <w:rPr>
          <w:i/>
          <w:iCs/>
          <w:lang w:val="pt-BR"/>
        </w:rPr>
        <w:t>n</w:t>
      </w:r>
      <w:r w:rsidR="00CC400E" w:rsidRPr="00526363">
        <w:rPr>
          <w:i/>
          <w:iCs/>
          <w:lang w:val="pt-BR"/>
        </w:rPr>
        <w:t>de</w:t>
      </w:r>
      <w:r w:rsidR="00D211D8" w:rsidRPr="00526363">
        <w:rPr>
          <w:i/>
          <w:iCs/>
          <w:lang w:val="pt-BR"/>
        </w:rPr>
        <w:t>d</w:t>
      </w:r>
      <w:r w:rsidR="00CC400E" w:rsidRPr="00526363">
        <w:rPr>
          <w:i/>
          <w:iCs/>
          <w:lang w:val="pt-BR"/>
        </w:rPr>
        <w:t xml:space="preserve"> finan</w:t>
      </w:r>
      <w:r w:rsidR="00A34F7A" w:rsidRPr="00526363">
        <w:rPr>
          <w:i/>
          <w:iCs/>
          <w:lang w:val="pt-BR"/>
        </w:rPr>
        <w:t>ce</w:t>
      </w:r>
      <w:r w:rsidR="00A34F7A" w:rsidRPr="00526363">
        <w:rPr>
          <w:lang w:val="pt-BR"/>
        </w:rPr>
        <w:t xml:space="preserve">, com </w:t>
      </w:r>
      <w:r w:rsidR="00D211D8" w:rsidRPr="00526363">
        <w:rPr>
          <w:lang w:val="pt-BR"/>
        </w:rPr>
        <w:t>destaque</w:t>
      </w:r>
      <w:r w:rsidR="00A34F7A" w:rsidRPr="00526363">
        <w:rPr>
          <w:lang w:val="pt-BR"/>
        </w:rPr>
        <w:t xml:space="preserve"> para</w:t>
      </w:r>
      <w:r w:rsidR="00F274F7" w:rsidRPr="00526363">
        <w:rPr>
          <w:lang w:val="pt-BR"/>
        </w:rPr>
        <w:t xml:space="preserve"> </w:t>
      </w:r>
      <w:r w:rsidR="00A34F7A" w:rsidRPr="00526363">
        <w:rPr>
          <w:lang w:val="pt-BR"/>
        </w:rPr>
        <w:t xml:space="preserve">setores </w:t>
      </w:r>
      <w:r w:rsidR="00F274F7" w:rsidRPr="00526363">
        <w:rPr>
          <w:lang w:val="pt-BR"/>
        </w:rPr>
        <w:t>estratégicos</w:t>
      </w:r>
      <w:r w:rsidR="00A34F7A" w:rsidRPr="00526363">
        <w:rPr>
          <w:lang w:val="pt-BR"/>
        </w:rPr>
        <w:t xml:space="preserve"> como </w:t>
      </w:r>
      <w:r w:rsidR="00F274F7" w:rsidRPr="00526363">
        <w:rPr>
          <w:lang w:val="pt-BR"/>
        </w:rPr>
        <w:t>infraestrutura</w:t>
      </w:r>
      <w:r w:rsidR="00A34F7A" w:rsidRPr="00526363">
        <w:rPr>
          <w:lang w:val="pt-BR"/>
        </w:rPr>
        <w:t xml:space="preserve"> </w:t>
      </w:r>
      <w:r w:rsidR="00F274F7" w:rsidRPr="00526363">
        <w:rPr>
          <w:lang w:val="pt-BR"/>
        </w:rPr>
        <w:t>sustentável</w:t>
      </w:r>
      <w:r w:rsidR="00A34F7A" w:rsidRPr="00526363">
        <w:rPr>
          <w:lang w:val="pt-BR"/>
        </w:rPr>
        <w:t xml:space="preserve">, mudança climática e transição </w:t>
      </w:r>
      <w:r w:rsidR="00D211D8" w:rsidRPr="00526363">
        <w:rPr>
          <w:lang w:val="pt-BR"/>
        </w:rPr>
        <w:t>energética (B</w:t>
      </w:r>
      <w:r w:rsidR="00685C61" w:rsidRPr="00526363">
        <w:rPr>
          <w:lang w:val="pt-BR"/>
        </w:rPr>
        <w:t>echelaine</w:t>
      </w:r>
      <w:r w:rsidR="00D211D8" w:rsidRPr="00526363">
        <w:rPr>
          <w:lang w:val="pt-BR"/>
        </w:rPr>
        <w:t>, 2002, p.112)</w:t>
      </w:r>
    </w:p>
    <w:p w14:paraId="73DE0FCC" w14:textId="41C2EFBB" w:rsidR="00322A12" w:rsidRPr="00526363" w:rsidRDefault="00322A12" w:rsidP="00D6199F">
      <w:pPr>
        <w:pStyle w:val="NormalWeb"/>
        <w:adjustRightInd w:val="0"/>
        <w:snapToGrid w:val="0"/>
        <w:spacing w:line="360" w:lineRule="auto"/>
        <w:ind w:firstLine="851"/>
        <w:jc w:val="both"/>
        <w:rPr>
          <w:lang w:val="pt-BR"/>
        </w:rPr>
      </w:pPr>
      <w:r w:rsidRPr="00526363">
        <w:rPr>
          <w:lang w:val="pt-BR"/>
        </w:rPr>
        <w:t>Outro avanço importante é a inserção ativa dos municípios em redes internacionais, como o C40</w:t>
      </w:r>
      <w:r w:rsidR="0069083E" w:rsidRPr="00526363">
        <w:rPr>
          <w:rStyle w:val="FootnoteReference"/>
          <w:lang w:val="pt-BR"/>
        </w:rPr>
        <w:footnoteReference w:id="3"/>
      </w:r>
      <w:r w:rsidRPr="00526363">
        <w:rPr>
          <w:lang w:val="pt-BR"/>
        </w:rPr>
        <w:t>, o ICLEI</w:t>
      </w:r>
      <w:r w:rsidR="0012414C" w:rsidRPr="00526363">
        <w:rPr>
          <w:rStyle w:val="FootnoteReference"/>
          <w:lang w:val="pt-BR"/>
        </w:rPr>
        <w:footnoteReference w:id="4"/>
      </w:r>
      <w:r w:rsidR="00390827" w:rsidRPr="00526363">
        <w:rPr>
          <w:lang w:val="pt-BR"/>
        </w:rPr>
        <w:t xml:space="preserve">, </w:t>
      </w:r>
      <w:r w:rsidRPr="00526363">
        <w:rPr>
          <w:lang w:val="pt-BR"/>
        </w:rPr>
        <w:t>a UCLG</w:t>
      </w:r>
      <w:r w:rsidR="00952D1B" w:rsidRPr="00526363">
        <w:rPr>
          <w:rStyle w:val="FootnoteReference"/>
          <w:lang w:val="pt-BR"/>
        </w:rPr>
        <w:footnoteReference w:id="5"/>
      </w:r>
      <w:r w:rsidRPr="00526363">
        <w:rPr>
          <w:lang w:val="pt-BR"/>
        </w:rPr>
        <w:t>,</w:t>
      </w:r>
      <w:r w:rsidR="00390827" w:rsidRPr="00526363">
        <w:rPr>
          <w:lang w:val="pt-BR"/>
        </w:rPr>
        <w:t xml:space="preserve"> e Merco</w:t>
      </w:r>
      <w:r w:rsidR="0094611B" w:rsidRPr="00526363">
        <w:rPr>
          <w:lang w:val="pt-BR"/>
        </w:rPr>
        <w:t>cidades</w:t>
      </w:r>
      <w:r w:rsidR="00AE5CE3" w:rsidRPr="00526363">
        <w:rPr>
          <w:rStyle w:val="FootnoteReference"/>
          <w:lang w:val="pt-BR"/>
        </w:rPr>
        <w:footnoteReference w:id="6"/>
      </w:r>
      <w:r w:rsidRPr="00526363">
        <w:rPr>
          <w:lang w:val="pt-BR"/>
        </w:rPr>
        <w:t xml:space="preserve"> que ampliam a visibilidade internacional das cidades e facilitam o acesso a oportunidades de cooperação técnica e financiamento externo.</w:t>
      </w:r>
    </w:p>
    <w:p w14:paraId="70A04BBF" w14:textId="77777777" w:rsidR="00FF3022" w:rsidRPr="00EF1647" w:rsidRDefault="00FF3022" w:rsidP="00D6199F">
      <w:pPr>
        <w:pStyle w:val="NormalWeb"/>
        <w:adjustRightInd w:val="0"/>
        <w:snapToGrid w:val="0"/>
        <w:spacing w:line="360" w:lineRule="auto"/>
        <w:ind w:firstLine="851"/>
        <w:jc w:val="both"/>
        <w:rPr>
          <w:lang w:val="pt-BR"/>
        </w:rPr>
      </w:pPr>
      <w:r w:rsidRPr="00EF1647">
        <w:rPr>
          <w:lang w:val="pt-BR"/>
        </w:rPr>
        <w:t xml:space="preserve">Os consórcios intermunicipais promovem ganhos organizados por meio da articulação regional, permitindo o planejamento e a gestão conjunta para a implementação de políticas públicas. A governança consorciada fortalece o papel dos entes públicos na regulação e fiscalização dos serviços, ampliando sua capacidade de atuação regional (Grin, 2021, p.325). Os consórcios intermunicipais podem facilitar o acesso à paradiplomacia para municípios menores. </w:t>
      </w:r>
    </w:p>
    <w:p w14:paraId="18B0066D" w14:textId="60B0B9C3" w:rsidR="00FF3022" w:rsidRPr="00EF1647" w:rsidRDefault="00FF3022" w:rsidP="00D6199F">
      <w:pPr>
        <w:pStyle w:val="NormalWeb"/>
        <w:adjustRightInd w:val="0"/>
        <w:snapToGrid w:val="0"/>
        <w:spacing w:line="360" w:lineRule="auto"/>
        <w:ind w:firstLine="851"/>
        <w:jc w:val="both"/>
        <w:rPr>
          <w:lang w:val="pt-BR"/>
        </w:rPr>
      </w:pPr>
      <w:r w:rsidRPr="00EF1647">
        <w:rPr>
          <w:lang w:val="pt-BR"/>
        </w:rPr>
        <w:t xml:space="preserve">Ainda no contexto nacional, experiências como a Plataforma de Investimentos do Consórcio Nordeste, e mesmo a BIP – Plataforma </w:t>
      </w:r>
      <w:r w:rsidR="0049133D" w:rsidRPr="00EF1647">
        <w:rPr>
          <w:lang w:val="pt-BR"/>
        </w:rPr>
        <w:t>Brasil</w:t>
      </w:r>
      <w:r w:rsidRPr="00EF1647">
        <w:rPr>
          <w:lang w:val="pt-BR"/>
        </w:rPr>
        <w:t xml:space="preserve"> de </w:t>
      </w:r>
      <w:r w:rsidR="0049133D" w:rsidRPr="00EF1647">
        <w:rPr>
          <w:lang w:val="pt-BR"/>
        </w:rPr>
        <w:t>Investimentos</w:t>
      </w:r>
      <w:r w:rsidRPr="00EF1647">
        <w:rPr>
          <w:lang w:val="pt-BR"/>
        </w:rPr>
        <w:t xml:space="preserve"> </w:t>
      </w:r>
      <w:r w:rsidR="006E0AA4" w:rsidRPr="00EF1647">
        <w:rPr>
          <w:lang w:val="pt-BR"/>
        </w:rPr>
        <w:t>Climáticos</w:t>
      </w:r>
      <w:r w:rsidRPr="00EF1647">
        <w:rPr>
          <w:lang w:val="pt-BR"/>
        </w:rPr>
        <w:t xml:space="preserve"> e para a Transformação Ecológica do Governo Federal, sinalizam a emergência de instrumentos inovadores de articulação com organismos multilaterais, estruturando fundos de investimento e mecanismos de financiamento alinhados às necessidades dos entes subnacionais. Essas iniciativas demonstram o potencial da cooperação internacional descentralizada como vetor de </w:t>
      </w:r>
      <w:r w:rsidRPr="00EF1647">
        <w:rPr>
          <w:lang w:val="pt-BR"/>
        </w:rPr>
        <w:lastRenderedPageBreak/>
        <w:t>fortalecimento federativo,</w:t>
      </w:r>
      <w:r w:rsidRPr="00013410">
        <w:rPr>
          <w:rFonts w:ascii="Arial" w:hAnsi="Arial" w:cs="Arial"/>
          <w:lang w:val="pt-BR"/>
        </w:rPr>
        <w:t xml:space="preserve"> </w:t>
      </w:r>
      <w:r w:rsidRPr="00EF1647">
        <w:rPr>
          <w:lang w:val="pt-BR"/>
        </w:rPr>
        <w:t>desde que amparadas por marcos institucionais sólidos e capacidades locais adequadas.</w:t>
      </w:r>
    </w:p>
    <w:p w14:paraId="79185686" w14:textId="77777777" w:rsidR="00A94652" w:rsidRPr="00EF1647" w:rsidRDefault="00A94652" w:rsidP="00357233">
      <w:pPr>
        <w:adjustRightInd w:val="0"/>
        <w:snapToGrid w:val="0"/>
        <w:spacing w:before="100" w:beforeAutospacing="1" w:after="100" w:afterAutospacing="1" w:line="360" w:lineRule="auto"/>
        <w:ind w:firstLine="709"/>
        <w:jc w:val="both"/>
        <w:rPr>
          <w:lang w:val="pt-BR"/>
        </w:rPr>
      </w:pPr>
    </w:p>
    <w:p w14:paraId="1D839A88" w14:textId="77777777" w:rsidR="003371D6" w:rsidRPr="00EF1647" w:rsidRDefault="003371D6" w:rsidP="00F34718">
      <w:pPr>
        <w:pStyle w:val="NormalWeb"/>
        <w:adjustRightInd w:val="0"/>
        <w:snapToGrid w:val="0"/>
        <w:spacing w:line="360" w:lineRule="auto"/>
        <w:ind w:firstLine="851"/>
        <w:jc w:val="both"/>
        <w:rPr>
          <w:b/>
          <w:lang w:val="pt-BR"/>
        </w:rPr>
      </w:pPr>
      <w:r w:rsidRPr="00EF1647">
        <w:rPr>
          <w:b/>
          <w:lang w:val="pt-BR"/>
        </w:rPr>
        <w:t>5 ESTUDOS DE CASO: EXPERIÊNCIAS MUNICIPAIS COM ORGANISMOS MULTILATERAIS</w:t>
      </w:r>
    </w:p>
    <w:p w14:paraId="6BFC2823" w14:textId="04A3D9C0" w:rsidR="005F2CA7" w:rsidRPr="00EF1647" w:rsidRDefault="005F2CA7" w:rsidP="00D6199F">
      <w:pPr>
        <w:pStyle w:val="NormalWeb"/>
        <w:adjustRightInd w:val="0"/>
        <w:snapToGrid w:val="0"/>
        <w:spacing w:line="360" w:lineRule="auto"/>
        <w:ind w:firstLine="851"/>
        <w:jc w:val="both"/>
        <w:rPr>
          <w:lang w:val="pt-BR"/>
        </w:rPr>
      </w:pPr>
      <w:r w:rsidRPr="00EF1647">
        <w:rPr>
          <w:lang w:val="pt-BR"/>
        </w:rPr>
        <w:t xml:space="preserve">Esta seção analisa </w:t>
      </w:r>
      <w:r w:rsidR="00104C8C" w:rsidRPr="00EF1647">
        <w:rPr>
          <w:lang w:val="pt-BR"/>
        </w:rPr>
        <w:t>tr</w:t>
      </w:r>
      <w:r w:rsidR="00913DF4" w:rsidRPr="00EF1647">
        <w:rPr>
          <w:lang w:val="pt-BR"/>
        </w:rPr>
        <w:t>ês</w:t>
      </w:r>
      <w:r w:rsidRPr="00EF1647">
        <w:rPr>
          <w:lang w:val="pt-BR"/>
        </w:rPr>
        <w:t xml:space="preserve"> experiências de municípios brasileiros que firmaram parcerias com organismos multilaterais, selecionadas com base na diversidade regional, porte demográfico, tipo de cooperação e disponibilidade de dados.</w:t>
      </w:r>
    </w:p>
    <w:p w14:paraId="439CC040" w14:textId="7BBDFAB5" w:rsidR="005F2CA7" w:rsidRPr="00A32024" w:rsidRDefault="00A32024" w:rsidP="005E3B67">
      <w:pPr>
        <w:pStyle w:val="NormalWeb"/>
        <w:adjustRightInd w:val="0"/>
        <w:snapToGrid w:val="0"/>
        <w:spacing w:line="360" w:lineRule="auto"/>
        <w:rPr>
          <w:b/>
          <w:bCs/>
          <w:iCs/>
          <w:lang w:val="pt-BR"/>
        </w:rPr>
      </w:pPr>
      <w:r w:rsidRPr="00A32024">
        <w:rPr>
          <w:rStyle w:val="Strong"/>
          <w:rFonts w:eastAsiaTheme="majorEastAsia"/>
          <w:b w:val="0"/>
          <w:bCs w:val="0"/>
          <w:iCs/>
          <w:lang w:val="pt-BR"/>
        </w:rPr>
        <w:t>5.1 FORTALEZA (CE): PROGRAMA PROREDES - BID E PROGRAMA FORTALEZA CIDADE COM FUTURO – CAF</w:t>
      </w:r>
    </w:p>
    <w:p w14:paraId="5A8EFA11" w14:textId="46804B19" w:rsidR="00C755B0" w:rsidRPr="00EF1647" w:rsidRDefault="005235C6" w:rsidP="00D6199F">
      <w:pPr>
        <w:pStyle w:val="NormalWeb"/>
        <w:adjustRightInd w:val="0"/>
        <w:snapToGrid w:val="0"/>
        <w:spacing w:line="360" w:lineRule="auto"/>
        <w:ind w:firstLine="851"/>
        <w:jc w:val="both"/>
        <w:rPr>
          <w:lang w:val="pt-BR"/>
        </w:rPr>
      </w:pPr>
      <w:r w:rsidRPr="00EF1647">
        <w:rPr>
          <w:lang w:val="pt-BR"/>
        </w:rPr>
        <w:t xml:space="preserve">Foram analisados </w:t>
      </w:r>
      <w:r w:rsidR="008C11F6" w:rsidRPr="00EF1647">
        <w:rPr>
          <w:lang w:val="pt-BR"/>
        </w:rPr>
        <w:t xml:space="preserve">dois acordos firmados por </w:t>
      </w:r>
      <w:r w:rsidR="005F2CA7" w:rsidRPr="00EF1647">
        <w:rPr>
          <w:lang w:val="pt-BR"/>
        </w:rPr>
        <w:t xml:space="preserve">Fortaleza </w:t>
      </w:r>
      <w:r w:rsidR="00EA2F6A" w:rsidRPr="00EF1647">
        <w:rPr>
          <w:lang w:val="pt-BR"/>
        </w:rPr>
        <w:t xml:space="preserve">com organismos multilaterais para </w:t>
      </w:r>
      <w:r w:rsidR="004E2421" w:rsidRPr="00EF1647">
        <w:rPr>
          <w:lang w:val="pt-BR"/>
        </w:rPr>
        <w:t>o enfretamento de desafios urbanos</w:t>
      </w:r>
      <w:r w:rsidR="00CC4011" w:rsidRPr="00EF1647">
        <w:rPr>
          <w:lang w:val="pt-BR"/>
        </w:rPr>
        <w:t>,</w:t>
      </w:r>
      <w:r w:rsidR="00DB6EB7" w:rsidRPr="00EF1647">
        <w:rPr>
          <w:lang w:val="pt-BR"/>
        </w:rPr>
        <w:t xml:space="preserve"> ambos caracterizados como </w:t>
      </w:r>
      <w:r w:rsidR="005B7A19" w:rsidRPr="00EF1647">
        <w:rPr>
          <w:lang w:val="pt-BR"/>
        </w:rPr>
        <w:t xml:space="preserve">operação de cooperação financeira multilateral </w:t>
      </w:r>
      <w:r w:rsidR="00986AF0" w:rsidRPr="00EF1647">
        <w:rPr>
          <w:lang w:val="pt-BR"/>
        </w:rPr>
        <w:t>reembolsável,</w:t>
      </w:r>
      <w:r w:rsidR="00526CA9" w:rsidRPr="00EF1647">
        <w:rPr>
          <w:lang w:val="pt-BR"/>
        </w:rPr>
        <w:t xml:space="preserve"> a saber:</w:t>
      </w:r>
      <w:r w:rsidR="0084007A" w:rsidRPr="00EF1647">
        <w:rPr>
          <w:lang w:val="pt-BR"/>
        </w:rPr>
        <w:t xml:space="preserve"> </w:t>
      </w:r>
      <w:r w:rsidR="00986AF0" w:rsidRPr="00EF1647">
        <w:rPr>
          <w:lang w:val="pt-BR"/>
        </w:rPr>
        <w:t xml:space="preserve">o </w:t>
      </w:r>
      <w:r w:rsidR="0084007A" w:rsidRPr="00EF1647">
        <w:rPr>
          <w:lang w:val="pt-BR"/>
        </w:rPr>
        <w:t xml:space="preserve">Programa de Fortalecimento </w:t>
      </w:r>
      <w:r w:rsidR="000C0953" w:rsidRPr="00EF1647">
        <w:rPr>
          <w:lang w:val="pt-BR"/>
        </w:rPr>
        <w:t>da Inclusão Soc</w:t>
      </w:r>
      <w:r w:rsidR="00DD72EF" w:rsidRPr="00EF1647">
        <w:rPr>
          <w:lang w:val="pt-BR"/>
        </w:rPr>
        <w:t>ial e Redes de Ate</w:t>
      </w:r>
      <w:r w:rsidR="006B6D09" w:rsidRPr="00EF1647">
        <w:rPr>
          <w:lang w:val="pt-BR"/>
        </w:rPr>
        <w:t>nção</w:t>
      </w:r>
      <w:r w:rsidR="009B6595" w:rsidRPr="00EF1647">
        <w:rPr>
          <w:lang w:val="pt-BR"/>
        </w:rPr>
        <w:t>, PROREDE</w:t>
      </w:r>
      <w:r w:rsidR="00D5019D" w:rsidRPr="00EF1647">
        <w:rPr>
          <w:lang w:val="pt-BR"/>
        </w:rPr>
        <w:t xml:space="preserve">S, firmado entre o município e o Banco </w:t>
      </w:r>
      <w:r w:rsidR="002D1E3D" w:rsidRPr="00EF1647">
        <w:rPr>
          <w:lang w:val="pt-BR"/>
        </w:rPr>
        <w:t xml:space="preserve">Interamericano de Desenvolvimento, BID, e; </w:t>
      </w:r>
      <w:r w:rsidR="005B2A60" w:rsidRPr="00EF1647">
        <w:rPr>
          <w:lang w:val="pt-BR"/>
        </w:rPr>
        <w:t xml:space="preserve">o </w:t>
      </w:r>
      <w:r w:rsidR="00BF49A7" w:rsidRPr="00EF1647">
        <w:rPr>
          <w:lang w:val="pt-BR"/>
        </w:rPr>
        <w:t xml:space="preserve">Programa Fortaleza Cidade com Futuro </w:t>
      </w:r>
      <w:r w:rsidR="003142DE" w:rsidRPr="00EF1647">
        <w:rPr>
          <w:lang w:val="pt-BR"/>
        </w:rPr>
        <w:t>assinado com o Banco de Desenvolv</w:t>
      </w:r>
      <w:r w:rsidR="00E1265F" w:rsidRPr="00EF1647">
        <w:rPr>
          <w:lang w:val="pt-BR"/>
        </w:rPr>
        <w:t xml:space="preserve">imento da América Latina e Caribe, </w:t>
      </w:r>
      <w:r w:rsidR="00DB6EB7" w:rsidRPr="00EF1647">
        <w:rPr>
          <w:lang w:val="pt-BR"/>
        </w:rPr>
        <w:t>CAF</w:t>
      </w:r>
      <w:r w:rsidR="00E1265F" w:rsidRPr="00EF1647">
        <w:rPr>
          <w:lang w:val="pt-BR"/>
        </w:rPr>
        <w:t>.</w:t>
      </w:r>
      <w:r w:rsidR="003F5E5E" w:rsidRPr="00EF1647">
        <w:rPr>
          <w:lang w:val="pt-BR"/>
        </w:rPr>
        <w:t xml:space="preserve"> </w:t>
      </w:r>
    </w:p>
    <w:p w14:paraId="04600979" w14:textId="6AFED6F9" w:rsidR="000F38CB" w:rsidRPr="00EF1647" w:rsidRDefault="00C80D9C" w:rsidP="00D6199F">
      <w:pPr>
        <w:pStyle w:val="NormalWeb"/>
        <w:adjustRightInd w:val="0"/>
        <w:snapToGrid w:val="0"/>
        <w:spacing w:line="360" w:lineRule="auto"/>
        <w:ind w:firstLine="851"/>
        <w:jc w:val="both"/>
        <w:rPr>
          <w:lang w:val="pt-BR"/>
        </w:rPr>
      </w:pPr>
      <w:r w:rsidRPr="00EF1647">
        <w:rPr>
          <w:lang w:val="pt-BR"/>
        </w:rPr>
        <w:t xml:space="preserve">O </w:t>
      </w:r>
      <w:r w:rsidR="00383A9A" w:rsidRPr="00EF1647">
        <w:rPr>
          <w:lang w:val="pt-BR"/>
        </w:rPr>
        <w:t>PROREDES</w:t>
      </w:r>
      <w:r w:rsidR="00072072" w:rsidRPr="00EF1647">
        <w:rPr>
          <w:lang w:val="pt-BR"/>
        </w:rPr>
        <w:t xml:space="preserve"> </w:t>
      </w:r>
      <w:r w:rsidR="003145B6" w:rsidRPr="00EF1647">
        <w:rPr>
          <w:lang w:val="pt-BR"/>
        </w:rPr>
        <w:t xml:space="preserve">foi aprovado </w:t>
      </w:r>
      <w:r w:rsidR="00374948" w:rsidRPr="00EF1647">
        <w:rPr>
          <w:lang w:val="pt-BR"/>
        </w:rPr>
        <w:t xml:space="preserve">em 2017 e </w:t>
      </w:r>
      <w:r w:rsidR="007A75D4" w:rsidRPr="00EF1647">
        <w:rPr>
          <w:lang w:val="pt-BR"/>
        </w:rPr>
        <w:t xml:space="preserve">durou até 2022, </w:t>
      </w:r>
      <w:r w:rsidR="0053164D" w:rsidRPr="00EF1647">
        <w:rPr>
          <w:lang w:val="pt-BR"/>
        </w:rPr>
        <w:t>teve como orçamento US$ 1</w:t>
      </w:r>
      <w:r w:rsidR="00B364CB" w:rsidRPr="00EF1647">
        <w:rPr>
          <w:lang w:val="pt-BR"/>
        </w:rPr>
        <w:t>30,95</w:t>
      </w:r>
      <w:r w:rsidR="001820DB" w:rsidRPr="00EF1647">
        <w:rPr>
          <w:lang w:val="pt-BR"/>
        </w:rPr>
        <w:t xml:space="preserve"> milhões, com um financiamento</w:t>
      </w:r>
      <w:r w:rsidR="00B364CB" w:rsidRPr="00EF1647">
        <w:rPr>
          <w:lang w:val="pt-BR"/>
        </w:rPr>
        <w:t xml:space="preserve"> do BID no valor de </w:t>
      </w:r>
      <w:r w:rsidR="00DB0293" w:rsidRPr="00EF1647">
        <w:rPr>
          <w:lang w:val="pt-BR"/>
        </w:rPr>
        <w:t>US$ 65,475 milhões e contrapartida municipal no mesmo valor</w:t>
      </w:r>
      <w:r w:rsidR="00910AA5" w:rsidRPr="00EF1647">
        <w:rPr>
          <w:lang w:val="pt-BR"/>
        </w:rPr>
        <w:t>.</w:t>
      </w:r>
      <w:r w:rsidR="00EA3B0E" w:rsidRPr="00EF1647">
        <w:rPr>
          <w:lang w:val="pt-BR"/>
        </w:rPr>
        <w:t xml:space="preserve"> As contrapartidas </w:t>
      </w:r>
      <w:r w:rsidR="00EB56B5" w:rsidRPr="00EF1647">
        <w:rPr>
          <w:lang w:val="pt-BR"/>
        </w:rPr>
        <w:t xml:space="preserve">municipais </w:t>
      </w:r>
      <w:r w:rsidR="00227EEE" w:rsidRPr="00EF1647">
        <w:rPr>
          <w:lang w:val="pt-BR"/>
        </w:rPr>
        <w:t>estão de</w:t>
      </w:r>
      <w:r w:rsidR="00DA39AE" w:rsidRPr="00EF1647">
        <w:rPr>
          <w:lang w:val="pt-BR"/>
        </w:rPr>
        <w:t>scritas no Plano Plurianual de Fortaleza 2018-2021 (Fortaleza, 2017 p. 31-32</w:t>
      </w:r>
      <w:r w:rsidR="009E6D1F" w:rsidRPr="00EF1647">
        <w:rPr>
          <w:lang w:val="pt-BR"/>
        </w:rPr>
        <w:t xml:space="preserve">, p. 67), contemplando obras em equipamentos para juventude, execução de </w:t>
      </w:r>
      <w:r w:rsidR="00B66AB4" w:rsidRPr="00EF1647">
        <w:rPr>
          <w:lang w:val="pt-BR"/>
        </w:rPr>
        <w:t xml:space="preserve">projetos, concessão de bolsas, realização de atividades da política de juventude e serviços de gestão </w:t>
      </w:r>
      <w:r w:rsidR="00BC1183" w:rsidRPr="00EF1647">
        <w:rPr>
          <w:lang w:val="pt-BR"/>
        </w:rPr>
        <w:t>supervisão e avalição.</w:t>
      </w:r>
    </w:p>
    <w:p w14:paraId="64BA489C" w14:textId="77777777" w:rsidR="00310BF0" w:rsidRPr="00EF1647" w:rsidRDefault="00DF02C1" w:rsidP="00D6199F">
      <w:pPr>
        <w:pStyle w:val="NormalWeb"/>
        <w:adjustRightInd w:val="0"/>
        <w:snapToGrid w:val="0"/>
        <w:spacing w:line="360" w:lineRule="auto"/>
        <w:ind w:firstLine="851"/>
        <w:jc w:val="both"/>
        <w:rPr>
          <w:sz w:val="27"/>
          <w:szCs w:val="27"/>
          <w:lang w:val="pt-BR"/>
        </w:rPr>
      </w:pPr>
      <w:r w:rsidRPr="00EF1647">
        <w:rPr>
          <w:lang w:val="pt-BR"/>
        </w:rPr>
        <w:t>A operação financeira multilateral reembols</w:t>
      </w:r>
      <w:r w:rsidR="00CF6BCD" w:rsidRPr="00EF1647">
        <w:rPr>
          <w:lang w:val="pt-BR"/>
        </w:rPr>
        <w:t xml:space="preserve">ável teve 25 anos de prazo de pagamento </w:t>
      </w:r>
      <w:r w:rsidR="00554092" w:rsidRPr="00EF1647">
        <w:rPr>
          <w:lang w:val="pt-BR"/>
        </w:rPr>
        <w:t xml:space="preserve">com carência mínima de 6 meses, </w:t>
      </w:r>
      <w:r w:rsidR="006F5B23" w:rsidRPr="00EF1647">
        <w:rPr>
          <w:lang w:val="pt-BR"/>
        </w:rPr>
        <w:t xml:space="preserve">com </w:t>
      </w:r>
      <w:r w:rsidR="00EC08C1" w:rsidRPr="00EF1647">
        <w:rPr>
          <w:lang w:val="pt-BR"/>
        </w:rPr>
        <w:t xml:space="preserve">taxa de </w:t>
      </w:r>
      <w:r w:rsidR="006F5B23" w:rsidRPr="00EF1647">
        <w:rPr>
          <w:lang w:val="pt-BR"/>
        </w:rPr>
        <w:t xml:space="preserve">juros </w:t>
      </w:r>
      <w:r w:rsidR="00C45273" w:rsidRPr="00EF1647">
        <w:rPr>
          <w:lang w:val="pt-BR"/>
        </w:rPr>
        <w:t xml:space="preserve">de </w:t>
      </w:r>
      <w:r w:rsidR="007138F2" w:rsidRPr="00EF1647">
        <w:rPr>
          <w:i/>
          <w:iCs/>
          <w:lang w:val="pt-BR"/>
        </w:rPr>
        <w:t>L</w:t>
      </w:r>
      <w:r w:rsidR="00517052" w:rsidRPr="00EF1647">
        <w:rPr>
          <w:i/>
          <w:iCs/>
          <w:lang w:val="pt-BR"/>
        </w:rPr>
        <w:t>IBOR</w:t>
      </w:r>
      <w:r w:rsidR="00EA24E3" w:rsidRPr="00EF1647">
        <w:rPr>
          <w:rStyle w:val="FootnoteReference"/>
          <w:lang w:val="pt-BR"/>
        </w:rPr>
        <w:footnoteReference w:id="7"/>
      </w:r>
      <w:r w:rsidR="007138F2" w:rsidRPr="00EF1647">
        <w:rPr>
          <w:lang w:val="pt-BR"/>
        </w:rPr>
        <w:t xml:space="preserve"> </w:t>
      </w:r>
      <w:r w:rsidR="00C77602" w:rsidRPr="00EF1647">
        <w:rPr>
          <w:lang w:val="pt-BR"/>
        </w:rPr>
        <w:t>+ 0,85% ao a</w:t>
      </w:r>
      <w:r w:rsidR="006F5B23" w:rsidRPr="00EF1647">
        <w:rPr>
          <w:lang w:val="pt-BR"/>
        </w:rPr>
        <w:t>no</w:t>
      </w:r>
      <w:r w:rsidR="007C6EF3" w:rsidRPr="00EF1647">
        <w:rPr>
          <w:lang w:val="pt-BR"/>
        </w:rPr>
        <w:t xml:space="preserve">, </w:t>
      </w:r>
      <w:r w:rsidR="005E7A98" w:rsidRPr="00EF1647">
        <w:rPr>
          <w:lang w:val="pt-BR"/>
        </w:rPr>
        <w:t>comissão de crédito</w:t>
      </w:r>
      <w:r w:rsidR="00FC721B" w:rsidRPr="00EF1647">
        <w:rPr>
          <w:lang w:val="pt-BR"/>
        </w:rPr>
        <w:t xml:space="preserve"> do BID</w:t>
      </w:r>
      <w:r w:rsidR="005E7A98" w:rsidRPr="00EF1647">
        <w:rPr>
          <w:lang w:val="pt-BR"/>
        </w:rPr>
        <w:t xml:space="preserve"> de 0,5% ao ano.</w:t>
      </w:r>
      <w:r w:rsidR="00EE0547" w:rsidRPr="00EF1647">
        <w:rPr>
          <w:lang w:val="pt-BR"/>
        </w:rPr>
        <w:t xml:space="preserve"> A garantia da operação foi dada pela União, garantia soberana, </w:t>
      </w:r>
      <w:r w:rsidR="00310BF0" w:rsidRPr="00EF1647">
        <w:rPr>
          <w:lang w:val="pt-BR"/>
        </w:rPr>
        <w:lastRenderedPageBreak/>
        <w:t>conforme Resolução nº 40, de 2017, da Comissão de Assuntos Econômicos do Senado Federal (Brasil, 2017, Resolução nº 40/2017).</w:t>
      </w:r>
    </w:p>
    <w:p w14:paraId="3B5FB6F4" w14:textId="649289B8" w:rsidR="000869A2" w:rsidRPr="00EF1647" w:rsidRDefault="00252382" w:rsidP="00D6199F">
      <w:pPr>
        <w:pStyle w:val="NormalWeb"/>
        <w:adjustRightInd w:val="0"/>
        <w:snapToGrid w:val="0"/>
        <w:spacing w:line="360" w:lineRule="auto"/>
        <w:ind w:firstLine="851"/>
        <w:jc w:val="both"/>
        <w:rPr>
          <w:lang w:val="pt-BR"/>
        </w:rPr>
      </w:pPr>
      <w:r w:rsidRPr="00EF1647">
        <w:rPr>
          <w:lang w:val="pt-BR"/>
        </w:rPr>
        <w:t>O PRO</w:t>
      </w:r>
      <w:r w:rsidR="008613AF" w:rsidRPr="00EF1647">
        <w:rPr>
          <w:lang w:val="pt-BR"/>
        </w:rPr>
        <w:t>RE</w:t>
      </w:r>
      <w:r w:rsidRPr="00EF1647">
        <w:rPr>
          <w:lang w:val="pt-BR"/>
        </w:rPr>
        <w:t>DE</w:t>
      </w:r>
      <w:r w:rsidR="006B0544" w:rsidRPr="00EF1647">
        <w:rPr>
          <w:lang w:val="pt-BR"/>
        </w:rPr>
        <w:t>S</w:t>
      </w:r>
      <w:r w:rsidR="007A08B7" w:rsidRPr="00EF1647">
        <w:rPr>
          <w:lang w:val="pt-BR"/>
        </w:rPr>
        <w:t xml:space="preserve"> </w:t>
      </w:r>
      <w:r w:rsidR="007A75D4" w:rsidRPr="00EF1647">
        <w:rPr>
          <w:lang w:val="pt-BR"/>
        </w:rPr>
        <w:t xml:space="preserve">tinha como objetivo geral </w:t>
      </w:r>
      <w:r w:rsidR="009862A8" w:rsidRPr="00EF1647">
        <w:rPr>
          <w:lang w:val="pt-BR"/>
        </w:rPr>
        <w:t xml:space="preserve">melhorar a inclusão social e reduzir as desigualdades entre </w:t>
      </w:r>
      <w:r w:rsidR="00766851" w:rsidRPr="00EF1647">
        <w:rPr>
          <w:lang w:val="pt-BR"/>
        </w:rPr>
        <w:t xml:space="preserve">jovens de Fortaleza com </w:t>
      </w:r>
      <w:r w:rsidR="00C2323D" w:rsidRPr="00EF1647">
        <w:rPr>
          <w:lang w:val="pt-BR"/>
        </w:rPr>
        <w:t>especial atenção</w:t>
      </w:r>
      <w:r w:rsidR="00FA36F1" w:rsidRPr="00EF1647">
        <w:rPr>
          <w:lang w:val="pt-BR"/>
        </w:rPr>
        <w:t xml:space="preserve">, mas não se limitando, </w:t>
      </w:r>
      <w:r w:rsidR="00C2323D" w:rsidRPr="00EF1647">
        <w:rPr>
          <w:lang w:val="pt-BR"/>
        </w:rPr>
        <w:t xml:space="preserve">aqueles em condição de vulnerabilidade social. </w:t>
      </w:r>
      <w:r w:rsidR="000767B9" w:rsidRPr="00EF1647">
        <w:rPr>
          <w:lang w:val="pt-BR"/>
        </w:rPr>
        <w:t xml:space="preserve">Os problemas </w:t>
      </w:r>
      <w:r w:rsidR="00502972" w:rsidRPr="00EF1647">
        <w:rPr>
          <w:lang w:val="pt-BR"/>
        </w:rPr>
        <w:t xml:space="preserve">que o município pretendia enfrentar com a </w:t>
      </w:r>
      <w:r w:rsidR="00BD3701" w:rsidRPr="00EF1647">
        <w:rPr>
          <w:lang w:val="pt-BR"/>
        </w:rPr>
        <w:t xml:space="preserve">implementação do programa eram: carência de equipamentos de </w:t>
      </w:r>
      <w:r w:rsidR="00C22FDB" w:rsidRPr="00EF1647">
        <w:rPr>
          <w:lang w:val="pt-BR"/>
        </w:rPr>
        <w:t xml:space="preserve">saúde de média e alta complexidade; vulnerabilidade </w:t>
      </w:r>
      <w:r w:rsidR="00564FCE" w:rsidRPr="00EF1647">
        <w:rPr>
          <w:lang w:val="pt-BR"/>
        </w:rPr>
        <w:t xml:space="preserve">social e riscos para jovens como a violência </w:t>
      </w:r>
      <w:r w:rsidR="00F8389A" w:rsidRPr="00EF1647">
        <w:rPr>
          <w:lang w:val="pt-BR"/>
        </w:rPr>
        <w:t>e a falta de acesso de oportunidades</w:t>
      </w:r>
      <w:r w:rsidR="00417D95" w:rsidRPr="00EF1647">
        <w:rPr>
          <w:lang w:val="pt-BR"/>
        </w:rPr>
        <w:t>; deficiência em cap</w:t>
      </w:r>
      <w:r w:rsidR="0012414B" w:rsidRPr="00EF1647">
        <w:rPr>
          <w:lang w:val="pt-BR"/>
        </w:rPr>
        <w:t>acitação e políticas públicas integradas.</w:t>
      </w:r>
      <w:r w:rsidR="00CD32E9" w:rsidRPr="00EF1647">
        <w:rPr>
          <w:lang w:val="pt-BR"/>
        </w:rPr>
        <w:t xml:space="preserve"> </w:t>
      </w:r>
      <w:r w:rsidR="0066253F" w:rsidRPr="00EF1647">
        <w:rPr>
          <w:lang w:val="pt-BR"/>
        </w:rPr>
        <w:t xml:space="preserve">Estava previsto no </w:t>
      </w:r>
      <w:r w:rsidR="00155A1F" w:rsidRPr="00EF1647">
        <w:rPr>
          <w:lang w:val="pt-BR"/>
        </w:rPr>
        <w:t>programa</w:t>
      </w:r>
      <w:r w:rsidR="00E170BF" w:rsidRPr="00EF1647">
        <w:rPr>
          <w:lang w:val="pt-BR"/>
        </w:rPr>
        <w:t>: na área da saúde</w:t>
      </w:r>
      <w:r w:rsidR="00155A1F" w:rsidRPr="00EF1647">
        <w:rPr>
          <w:lang w:val="pt-BR"/>
        </w:rPr>
        <w:t xml:space="preserve"> a construção de policlínicas e </w:t>
      </w:r>
      <w:r w:rsidR="00C970CE" w:rsidRPr="00EF1647">
        <w:rPr>
          <w:lang w:val="pt-BR"/>
        </w:rPr>
        <w:t>unidades básicas de saúde</w:t>
      </w:r>
      <w:r w:rsidR="006419F0" w:rsidRPr="00EF1647">
        <w:rPr>
          <w:lang w:val="pt-BR"/>
        </w:rPr>
        <w:t>,</w:t>
      </w:r>
      <w:r w:rsidR="00C970CE" w:rsidRPr="00EF1647">
        <w:rPr>
          <w:lang w:val="pt-BR"/>
        </w:rPr>
        <w:t xml:space="preserve"> a preparação de um projeto executivo para um hospital</w:t>
      </w:r>
      <w:r w:rsidR="00F959DA" w:rsidRPr="00EF1647">
        <w:rPr>
          <w:lang w:val="pt-BR"/>
        </w:rPr>
        <w:t xml:space="preserve">, oficinas de </w:t>
      </w:r>
      <w:r w:rsidR="0077670C" w:rsidRPr="00EF1647">
        <w:rPr>
          <w:lang w:val="pt-BR"/>
        </w:rPr>
        <w:t>capacitação</w:t>
      </w:r>
      <w:r w:rsidR="00F959DA" w:rsidRPr="00EF1647">
        <w:rPr>
          <w:lang w:val="pt-BR"/>
        </w:rPr>
        <w:t xml:space="preserve"> </w:t>
      </w:r>
      <w:r w:rsidR="0077670C" w:rsidRPr="00EF1647">
        <w:rPr>
          <w:lang w:val="pt-BR"/>
        </w:rPr>
        <w:t>gerencial de saúde</w:t>
      </w:r>
      <w:r w:rsidR="006419F0" w:rsidRPr="00EF1647">
        <w:rPr>
          <w:lang w:val="pt-BR"/>
        </w:rPr>
        <w:t>;</w:t>
      </w:r>
      <w:r w:rsidR="0077670C" w:rsidRPr="00EF1647">
        <w:rPr>
          <w:lang w:val="pt-BR"/>
        </w:rPr>
        <w:t xml:space="preserve"> </w:t>
      </w:r>
      <w:r w:rsidR="006419F0" w:rsidRPr="00EF1647">
        <w:rPr>
          <w:lang w:val="pt-BR"/>
        </w:rPr>
        <w:t xml:space="preserve">na </w:t>
      </w:r>
      <w:r w:rsidR="00C4239F" w:rsidRPr="00EF1647">
        <w:rPr>
          <w:lang w:val="pt-BR"/>
        </w:rPr>
        <w:t>área da juventude a construção de</w:t>
      </w:r>
      <w:r w:rsidR="00A10787" w:rsidRPr="00EF1647">
        <w:rPr>
          <w:lang w:val="pt-BR"/>
        </w:rPr>
        <w:t xml:space="preserve"> três centros </w:t>
      </w:r>
      <w:r w:rsidR="0003181E" w:rsidRPr="00EF1647">
        <w:rPr>
          <w:lang w:val="pt-BR"/>
        </w:rPr>
        <w:t>urbanos de cultura, arte, ciência e esporte (</w:t>
      </w:r>
      <w:proofErr w:type="spellStart"/>
      <w:r w:rsidR="0003181E" w:rsidRPr="00EF1647">
        <w:rPr>
          <w:lang w:val="pt-BR"/>
        </w:rPr>
        <w:t>CUCA</w:t>
      </w:r>
      <w:r w:rsidR="00526446" w:rsidRPr="00EF1647">
        <w:rPr>
          <w:lang w:val="pt-BR"/>
        </w:rPr>
        <w:t>s</w:t>
      </w:r>
      <w:proofErr w:type="spellEnd"/>
      <w:r w:rsidR="00526446" w:rsidRPr="00EF1647">
        <w:rPr>
          <w:lang w:val="pt-BR"/>
        </w:rPr>
        <w:t>)</w:t>
      </w:r>
      <w:r w:rsidR="00582C26" w:rsidRPr="00EF1647">
        <w:rPr>
          <w:lang w:val="pt-BR"/>
        </w:rPr>
        <w:t>,</w:t>
      </w:r>
      <w:r w:rsidR="00526446" w:rsidRPr="00EF1647">
        <w:rPr>
          <w:lang w:val="pt-BR"/>
        </w:rPr>
        <w:t xml:space="preserve"> programas de profissionalização e capacitação de jovens vulneráveis </w:t>
      </w:r>
      <w:r w:rsidR="002C4A3B" w:rsidRPr="00EF1647">
        <w:rPr>
          <w:lang w:val="pt-BR"/>
        </w:rPr>
        <w:t xml:space="preserve">com enfoque </w:t>
      </w:r>
      <w:r w:rsidR="00B128C9" w:rsidRPr="00EF1647">
        <w:rPr>
          <w:lang w:val="pt-BR"/>
        </w:rPr>
        <w:t>em</w:t>
      </w:r>
      <w:r w:rsidR="002C4A3B" w:rsidRPr="00EF1647">
        <w:rPr>
          <w:lang w:val="pt-BR"/>
        </w:rPr>
        <w:t xml:space="preserve"> gênero</w:t>
      </w:r>
      <w:r w:rsidR="00C856F1" w:rsidRPr="00EF1647">
        <w:rPr>
          <w:lang w:val="pt-BR"/>
        </w:rPr>
        <w:t>, fortalecimento da</w:t>
      </w:r>
      <w:r w:rsidR="00F97782" w:rsidRPr="00EF1647">
        <w:rPr>
          <w:lang w:val="pt-BR"/>
        </w:rPr>
        <w:t xml:space="preserve"> gestão de políticas </w:t>
      </w:r>
      <w:r w:rsidR="005967B7" w:rsidRPr="00EF1647">
        <w:rPr>
          <w:lang w:val="pt-BR"/>
        </w:rPr>
        <w:t>de juventude (seminários, estudos e oficinas</w:t>
      </w:r>
      <w:r w:rsidR="00B128C9" w:rsidRPr="00EF1647">
        <w:rPr>
          <w:lang w:val="pt-BR"/>
        </w:rPr>
        <w:t>)</w:t>
      </w:r>
      <w:r w:rsidR="005967B7" w:rsidRPr="00EF1647">
        <w:rPr>
          <w:lang w:val="pt-BR"/>
        </w:rPr>
        <w:t>.</w:t>
      </w:r>
      <w:r w:rsidR="00DA0E16" w:rsidRPr="00EF1647">
        <w:rPr>
          <w:lang w:val="pt-BR"/>
        </w:rPr>
        <w:t xml:space="preserve"> </w:t>
      </w:r>
      <w:r w:rsidR="00B838AC" w:rsidRPr="00EF1647">
        <w:rPr>
          <w:lang w:val="pt-BR"/>
        </w:rPr>
        <w:t xml:space="preserve">O </w:t>
      </w:r>
      <w:r w:rsidR="00940191" w:rsidRPr="00EF1647">
        <w:rPr>
          <w:lang w:val="pt-BR"/>
        </w:rPr>
        <w:t xml:space="preserve">BID apresentou os resultados do programa nos seus documentos </w:t>
      </w:r>
      <w:r w:rsidR="000869A2" w:rsidRPr="00EF1647">
        <w:rPr>
          <w:rStyle w:val="Emphasis"/>
          <w:rFonts w:eastAsiaTheme="majorEastAsia"/>
          <w:lang w:val="pt-BR"/>
        </w:rPr>
        <w:t>Loan Proposal</w:t>
      </w:r>
      <w:r w:rsidR="000869A2" w:rsidRPr="00EF1647">
        <w:rPr>
          <w:rStyle w:val="Emphasis"/>
          <w:rFonts w:eastAsiaTheme="majorEastAsia"/>
          <w:i w:val="0"/>
          <w:iCs w:val="0"/>
          <w:lang w:val="pt-BR"/>
        </w:rPr>
        <w:t xml:space="preserve"> – Programa de Fortalecimento de Inclusão Social e Redes de Atenção – PROREDES Fortaleza (BR-L1414</w:t>
      </w:r>
      <w:r w:rsidR="000869A2" w:rsidRPr="00EF1647">
        <w:rPr>
          <w:rStyle w:val="Emphasis"/>
          <w:rFonts w:eastAsiaTheme="majorEastAsia"/>
          <w:lang w:val="pt-BR"/>
        </w:rPr>
        <w:t>)</w:t>
      </w:r>
      <w:r w:rsidR="000869A2" w:rsidRPr="00EF1647">
        <w:rPr>
          <w:rStyle w:val="apple-converted-space"/>
          <w:rFonts w:eastAsiaTheme="majorEastAsia"/>
          <w:lang w:val="pt-BR"/>
        </w:rPr>
        <w:t> </w:t>
      </w:r>
      <w:r w:rsidR="000869A2" w:rsidRPr="00EF1647">
        <w:rPr>
          <w:lang w:val="pt-BR"/>
        </w:rPr>
        <w:t>e nos</w:t>
      </w:r>
      <w:r w:rsidR="000869A2" w:rsidRPr="00EF1647">
        <w:rPr>
          <w:rStyle w:val="apple-converted-space"/>
          <w:rFonts w:eastAsiaTheme="majorEastAsia"/>
          <w:lang w:val="pt-BR"/>
        </w:rPr>
        <w:t> </w:t>
      </w:r>
      <w:r w:rsidR="000869A2" w:rsidRPr="00EF1647">
        <w:rPr>
          <w:rStyle w:val="Emphasis"/>
          <w:rFonts w:eastAsiaTheme="majorEastAsia"/>
          <w:lang w:val="pt-BR"/>
        </w:rPr>
        <w:t>Project Monitoring Reports (public version</w:t>
      </w:r>
      <w:r w:rsidR="000869A2" w:rsidRPr="00EF1647">
        <w:rPr>
          <w:rStyle w:val="Emphasis"/>
          <w:rFonts w:eastAsiaTheme="majorEastAsia"/>
          <w:i w:val="0"/>
          <w:iCs w:val="0"/>
          <w:lang w:val="pt-BR"/>
        </w:rPr>
        <w:t>)</w:t>
      </w:r>
      <w:r w:rsidR="000869A2" w:rsidRPr="00EF1647">
        <w:rPr>
          <w:rStyle w:val="apple-converted-space"/>
          <w:rFonts w:eastAsiaTheme="majorEastAsia"/>
          <w:i/>
          <w:iCs/>
          <w:lang w:val="pt-BR"/>
        </w:rPr>
        <w:t> </w:t>
      </w:r>
      <w:r w:rsidR="000869A2" w:rsidRPr="00EF1647">
        <w:rPr>
          <w:lang w:val="pt-BR"/>
        </w:rPr>
        <w:t>elaborados semestralmente ao longo da execução do programa (</w:t>
      </w:r>
      <w:r w:rsidR="00E93260" w:rsidRPr="00EF1647">
        <w:rPr>
          <w:lang w:val="pt-BR"/>
        </w:rPr>
        <w:t xml:space="preserve">Inter-American </w:t>
      </w:r>
      <w:r w:rsidR="007D3AE3" w:rsidRPr="00EF1647">
        <w:rPr>
          <w:lang w:val="pt-BR"/>
        </w:rPr>
        <w:t>Development Bank</w:t>
      </w:r>
      <w:r w:rsidR="000869A2" w:rsidRPr="00EF1647">
        <w:rPr>
          <w:lang w:val="pt-BR"/>
        </w:rPr>
        <w:t>, 2016; 2017; 2018; 2019).</w:t>
      </w:r>
    </w:p>
    <w:p w14:paraId="5EC7380D" w14:textId="4AEFAEAD" w:rsidR="00B73810" w:rsidRPr="0066375A" w:rsidRDefault="003C6090" w:rsidP="0066375A">
      <w:pPr>
        <w:pStyle w:val="NormalWeb"/>
        <w:adjustRightInd w:val="0"/>
        <w:snapToGrid w:val="0"/>
        <w:spacing w:line="360" w:lineRule="auto"/>
        <w:ind w:firstLine="851"/>
        <w:jc w:val="both"/>
        <w:rPr>
          <w:lang w:val="pt-BR"/>
        </w:rPr>
      </w:pPr>
      <w:r>
        <w:rPr>
          <w:lang w:val="pt-BR"/>
        </w:rPr>
        <w:t>A</w:t>
      </w:r>
      <w:r w:rsidR="00AD2A9E" w:rsidRPr="0066375A">
        <w:rPr>
          <w:lang w:val="pt-BR"/>
        </w:rPr>
        <w:t>s entregas do PROEDES</w:t>
      </w:r>
      <w:r w:rsidR="004818B4" w:rsidRPr="0066375A">
        <w:rPr>
          <w:lang w:val="pt-BR"/>
        </w:rPr>
        <w:t xml:space="preserve">, segundo o BID, </w:t>
      </w:r>
      <w:r w:rsidR="00FF1D8C">
        <w:rPr>
          <w:lang w:val="pt-BR"/>
        </w:rPr>
        <w:t xml:space="preserve">incluem </w:t>
      </w:r>
      <w:r w:rsidR="00FF1D8C" w:rsidRPr="0066375A">
        <w:rPr>
          <w:lang w:val="pt-BR"/>
        </w:rPr>
        <w:t>policlínicas</w:t>
      </w:r>
      <w:r w:rsidR="0031117C" w:rsidRPr="0066375A">
        <w:rPr>
          <w:lang w:val="pt-BR"/>
        </w:rPr>
        <w:t xml:space="preserve"> destinadas a atenção especializada</w:t>
      </w:r>
      <w:r w:rsidR="005D4FB2" w:rsidRPr="0066375A">
        <w:rPr>
          <w:lang w:val="pt-BR"/>
        </w:rPr>
        <w:t xml:space="preserve">, </w:t>
      </w:r>
      <w:r w:rsidR="00333CC6" w:rsidRPr="0066375A">
        <w:rPr>
          <w:lang w:val="pt-BR"/>
        </w:rPr>
        <w:t>Unidades Básicas de Saúde</w:t>
      </w:r>
      <w:r w:rsidR="00CD366D" w:rsidRPr="0066375A">
        <w:rPr>
          <w:lang w:val="pt-BR"/>
        </w:rPr>
        <w:t xml:space="preserve">, UBS, </w:t>
      </w:r>
      <w:r w:rsidR="00D431B2" w:rsidRPr="0066375A">
        <w:rPr>
          <w:lang w:val="pt-BR"/>
        </w:rPr>
        <w:t>Centros Urbanos de Cultura, Arte, Ci</w:t>
      </w:r>
      <w:r w:rsidR="002B33FD" w:rsidRPr="0066375A">
        <w:rPr>
          <w:lang w:val="pt-BR"/>
        </w:rPr>
        <w:t xml:space="preserve">ência e Esporte, </w:t>
      </w:r>
      <w:proofErr w:type="spellStart"/>
      <w:r w:rsidR="002B33FD" w:rsidRPr="0066375A">
        <w:rPr>
          <w:lang w:val="pt-BR"/>
        </w:rPr>
        <w:t>CUCAs</w:t>
      </w:r>
      <w:proofErr w:type="spellEnd"/>
      <w:r w:rsidR="002B33FD" w:rsidRPr="0066375A">
        <w:rPr>
          <w:lang w:val="pt-BR"/>
        </w:rPr>
        <w:t xml:space="preserve">, Centros de Artes </w:t>
      </w:r>
      <w:r w:rsidR="00BD79C0" w:rsidRPr="0066375A">
        <w:rPr>
          <w:lang w:val="pt-BR"/>
        </w:rPr>
        <w:t xml:space="preserve">e esportes Unificados, </w:t>
      </w:r>
      <w:proofErr w:type="spellStart"/>
      <w:r w:rsidR="00BD79C0" w:rsidRPr="0066375A">
        <w:rPr>
          <w:lang w:val="pt-BR"/>
        </w:rPr>
        <w:t>CEUs</w:t>
      </w:r>
      <w:proofErr w:type="spellEnd"/>
      <w:r w:rsidR="00BD79C0" w:rsidRPr="0066375A">
        <w:rPr>
          <w:lang w:val="pt-BR"/>
        </w:rPr>
        <w:t xml:space="preserve">, além várias ações de </w:t>
      </w:r>
      <w:r w:rsidR="002A380E" w:rsidRPr="0066375A">
        <w:rPr>
          <w:lang w:val="pt-BR"/>
        </w:rPr>
        <w:t xml:space="preserve">capacitação e </w:t>
      </w:r>
      <w:r w:rsidR="00641611" w:rsidRPr="0066375A">
        <w:rPr>
          <w:lang w:val="pt-BR"/>
        </w:rPr>
        <w:t>reforço de governança.</w:t>
      </w:r>
    </w:p>
    <w:p w14:paraId="76ECCA32" w14:textId="6116FA51" w:rsidR="00706040" w:rsidRPr="0066375A" w:rsidRDefault="006E3CA6" w:rsidP="0066375A">
      <w:pPr>
        <w:pStyle w:val="NormalWeb"/>
        <w:adjustRightInd w:val="0"/>
        <w:snapToGrid w:val="0"/>
        <w:spacing w:line="360" w:lineRule="auto"/>
        <w:ind w:firstLine="851"/>
        <w:jc w:val="both"/>
        <w:rPr>
          <w:lang w:val="pt-BR"/>
        </w:rPr>
      </w:pPr>
      <w:r w:rsidRPr="0066375A">
        <w:rPr>
          <w:lang w:val="pt-BR"/>
        </w:rPr>
        <w:t>Outro acordo fi</w:t>
      </w:r>
      <w:r w:rsidR="00F56999" w:rsidRPr="0066375A">
        <w:rPr>
          <w:lang w:val="pt-BR"/>
        </w:rPr>
        <w:t xml:space="preserve">rmado foi o assinado entre o município </w:t>
      </w:r>
      <w:r w:rsidR="000F6D00" w:rsidRPr="0066375A">
        <w:rPr>
          <w:lang w:val="pt-BR"/>
        </w:rPr>
        <w:t>e a</w:t>
      </w:r>
      <w:r w:rsidR="00F56999" w:rsidRPr="0066375A">
        <w:rPr>
          <w:lang w:val="pt-BR"/>
        </w:rPr>
        <w:t xml:space="preserve"> CAF,</w:t>
      </w:r>
      <w:r w:rsidR="00284CB6" w:rsidRPr="0066375A">
        <w:rPr>
          <w:lang w:val="pt-BR"/>
        </w:rPr>
        <w:t xml:space="preserve"> que</w:t>
      </w:r>
      <w:r w:rsidR="00553616" w:rsidRPr="0066375A">
        <w:rPr>
          <w:lang w:val="pt-BR"/>
        </w:rPr>
        <w:t xml:space="preserve"> possibilitou a imp</w:t>
      </w:r>
      <w:r w:rsidR="006415EC" w:rsidRPr="0066375A">
        <w:rPr>
          <w:lang w:val="pt-BR"/>
        </w:rPr>
        <w:t xml:space="preserve">lementação </w:t>
      </w:r>
      <w:r w:rsidR="00D37C51" w:rsidRPr="0066375A">
        <w:rPr>
          <w:lang w:val="pt-BR"/>
        </w:rPr>
        <w:t xml:space="preserve">do Programa </w:t>
      </w:r>
      <w:r w:rsidR="008D71B6" w:rsidRPr="0066375A">
        <w:rPr>
          <w:lang w:val="pt-BR"/>
        </w:rPr>
        <w:t xml:space="preserve">Fortaleza Cidade com Futuro. </w:t>
      </w:r>
      <w:r w:rsidR="000F6D00" w:rsidRPr="0066375A">
        <w:rPr>
          <w:lang w:val="pt-BR"/>
        </w:rPr>
        <w:t>A</w:t>
      </w:r>
      <w:r w:rsidR="00591BE6" w:rsidRPr="0066375A">
        <w:rPr>
          <w:lang w:val="pt-BR"/>
        </w:rPr>
        <w:t xml:space="preserve">ssinado em </w:t>
      </w:r>
      <w:r w:rsidR="008807BB" w:rsidRPr="0066375A">
        <w:rPr>
          <w:lang w:val="pt-BR"/>
        </w:rPr>
        <w:t>2018</w:t>
      </w:r>
      <w:r w:rsidR="00F43D0B" w:rsidRPr="0066375A">
        <w:rPr>
          <w:lang w:val="pt-BR"/>
        </w:rPr>
        <w:t xml:space="preserve">, </w:t>
      </w:r>
      <w:r w:rsidR="000F6D00" w:rsidRPr="0066375A">
        <w:rPr>
          <w:lang w:val="pt-BR"/>
        </w:rPr>
        <w:t>com</w:t>
      </w:r>
      <w:r w:rsidR="00F43D0B" w:rsidRPr="0066375A">
        <w:rPr>
          <w:lang w:val="pt-BR"/>
        </w:rPr>
        <w:t xml:space="preserve"> valor do empréstimo </w:t>
      </w:r>
      <w:r w:rsidR="006F0007" w:rsidRPr="0066375A">
        <w:rPr>
          <w:lang w:val="pt-BR"/>
        </w:rPr>
        <w:t>de US$ 83,25 milhões</w:t>
      </w:r>
      <w:r w:rsidR="00B73810" w:rsidRPr="0066375A">
        <w:rPr>
          <w:lang w:val="pt-BR"/>
        </w:rPr>
        <w:t xml:space="preserve">, taxa de juros de </w:t>
      </w:r>
      <w:r w:rsidR="00B73810" w:rsidRPr="0066375A">
        <w:rPr>
          <w:i/>
          <w:iCs/>
          <w:lang w:val="pt-BR"/>
        </w:rPr>
        <w:t>LIBOR</w:t>
      </w:r>
      <w:r w:rsidR="00627229" w:rsidRPr="0066375A">
        <w:rPr>
          <w:lang w:val="pt-BR"/>
        </w:rPr>
        <w:t xml:space="preserve"> de 6 meses + 1,8</w:t>
      </w:r>
      <w:r w:rsidR="00B67C43" w:rsidRPr="0066375A">
        <w:rPr>
          <w:lang w:val="pt-BR"/>
        </w:rPr>
        <w:t xml:space="preserve">0% nos primeiros 8 anos e 1,95% </w:t>
      </w:r>
      <w:r w:rsidR="00207CB7" w:rsidRPr="0066375A">
        <w:rPr>
          <w:lang w:val="pt-BR"/>
        </w:rPr>
        <w:t>nos últimos 4 anos</w:t>
      </w:r>
      <w:r w:rsidR="004C4FC3" w:rsidRPr="0066375A">
        <w:rPr>
          <w:lang w:val="pt-BR"/>
        </w:rPr>
        <w:t xml:space="preserve">. A operação contou com a garantia soberana da União </w:t>
      </w:r>
      <w:r w:rsidR="005E39FF" w:rsidRPr="0066375A">
        <w:rPr>
          <w:lang w:val="pt-BR"/>
        </w:rPr>
        <w:t xml:space="preserve">aprovada pela Resolução do Senado </w:t>
      </w:r>
      <w:r w:rsidR="000F2CE5" w:rsidRPr="0066375A">
        <w:rPr>
          <w:lang w:val="pt-BR"/>
        </w:rPr>
        <w:t xml:space="preserve">Federal </w:t>
      </w:r>
      <w:r w:rsidR="00753012" w:rsidRPr="0066375A">
        <w:rPr>
          <w:lang w:val="pt-BR"/>
        </w:rPr>
        <w:t>nº1 de 21/02/2018</w:t>
      </w:r>
      <w:r w:rsidR="00C8468B" w:rsidRPr="0066375A">
        <w:rPr>
          <w:lang w:val="pt-BR"/>
        </w:rPr>
        <w:t xml:space="preserve"> (B</w:t>
      </w:r>
      <w:r w:rsidR="00740342" w:rsidRPr="0066375A">
        <w:rPr>
          <w:lang w:val="pt-BR"/>
        </w:rPr>
        <w:t>rasil</w:t>
      </w:r>
      <w:r w:rsidR="00AE0849" w:rsidRPr="0066375A">
        <w:rPr>
          <w:lang w:val="pt-BR"/>
        </w:rPr>
        <w:t>, 2018</w:t>
      </w:r>
      <w:r w:rsidR="00C8468B" w:rsidRPr="0066375A">
        <w:rPr>
          <w:lang w:val="pt-BR"/>
        </w:rPr>
        <w:t xml:space="preserve">, </w:t>
      </w:r>
      <w:r w:rsidR="00AE0849" w:rsidRPr="0066375A">
        <w:rPr>
          <w:lang w:val="pt-BR"/>
        </w:rPr>
        <w:t>Resolução nº1/2018</w:t>
      </w:r>
      <w:r w:rsidR="00C8468B" w:rsidRPr="0066375A">
        <w:rPr>
          <w:lang w:val="pt-BR"/>
        </w:rPr>
        <w:t>).</w:t>
      </w:r>
    </w:p>
    <w:p w14:paraId="0F52C9B1" w14:textId="75A1907C" w:rsidR="00193874" w:rsidRDefault="00741DC5" w:rsidP="0066375A">
      <w:pPr>
        <w:pStyle w:val="NormalWeb"/>
        <w:adjustRightInd w:val="0"/>
        <w:snapToGrid w:val="0"/>
        <w:spacing w:line="360" w:lineRule="auto"/>
        <w:ind w:firstLine="851"/>
        <w:jc w:val="both"/>
        <w:rPr>
          <w:lang w:val="pt-BR"/>
        </w:rPr>
      </w:pPr>
      <w:r w:rsidRPr="0066375A">
        <w:rPr>
          <w:lang w:val="pt-BR"/>
        </w:rPr>
        <w:t>O programa destinava-se à requalificação urbana, incentivo ao turismo, segurança e infraestrutura e teve várias entregas divulgadas no</w:t>
      </w:r>
      <w:r w:rsidRPr="0066375A">
        <w:rPr>
          <w:rStyle w:val="apple-converted-space"/>
          <w:rFonts w:eastAsiaTheme="majorEastAsia"/>
          <w:lang w:val="pt-BR"/>
        </w:rPr>
        <w:t> </w:t>
      </w:r>
      <w:r w:rsidRPr="0066375A">
        <w:rPr>
          <w:rStyle w:val="Emphasis"/>
          <w:rFonts w:eastAsiaTheme="majorEastAsia"/>
          <w:i w:val="0"/>
          <w:iCs w:val="0"/>
          <w:lang w:val="pt-BR"/>
        </w:rPr>
        <w:t>Informe Técnico nº 1</w:t>
      </w:r>
      <w:r w:rsidR="00B26E75" w:rsidRPr="0066375A">
        <w:rPr>
          <w:rStyle w:val="Emphasis"/>
          <w:rFonts w:eastAsiaTheme="majorEastAsia"/>
          <w:i w:val="0"/>
          <w:iCs w:val="0"/>
          <w:lang w:val="pt-BR"/>
        </w:rPr>
        <w:t>,</w:t>
      </w:r>
      <w:r w:rsidRPr="0066375A">
        <w:rPr>
          <w:rStyle w:val="Emphasis"/>
          <w:rFonts w:eastAsiaTheme="majorEastAsia"/>
          <w:i w:val="0"/>
          <w:iCs w:val="0"/>
          <w:lang w:val="pt-BR"/>
        </w:rPr>
        <w:t xml:space="preserve"> </w:t>
      </w:r>
      <w:proofErr w:type="spellStart"/>
      <w:r w:rsidRPr="0066375A">
        <w:rPr>
          <w:rStyle w:val="Emphasis"/>
          <w:rFonts w:eastAsiaTheme="majorEastAsia"/>
          <w:lang w:val="pt-BR"/>
        </w:rPr>
        <w:t>Ciudades</w:t>
      </w:r>
      <w:proofErr w:type="spellEnd"/>
      <w:r w:rsidRPr="0066375A">
        <w:rPr>
          <w:rStyle w:val="Emphasis"/>
          <w:rFonts w:eastAsiaTheme="majorEastAsia"/>
          <w:lang w:val="pt-BR"/>
        </w:rPr>
        <w:t xml:space="preserve"> más seguras: </w:t>
      </w:r>
      <w:proofErr w:type="spellStart"/>
      <w:r w:rsidRPr="0066375A">
        <w:rPr>
          <w:rStyle w:val="Emphasis"/>
          <w:rFonts w:eastAsiaTheme="majorEastAsia"/>
          <w:lang w:val="pt-BR"/>
        </w:rPr>
        <w:t>el</w:t>
      </w:r>
      <w:proofErr w:type="spellEnd"/>
      <w:r w:rsidRPr="0066375A">
        <w:rPr>
          <w:rStyle w:val="Emphasis"/>
          <w:rFonts w:eastAsiaTheme="majorEastAsia"/>
          <w:lang w:val="pt-BR"/>
        </w:rPr>
        <w:t xml:space="preserve"> papel de </w:t>
      </w:r>
      <w:proofErr w:type="spellStart"/>
      <w:r w:rsidRPr="0066375A">
        <w:rPr>
          <w:rStyle w:val="Emphasis"/>
          <w:rFonts w:eastAsiaTheme="majorEastAsia"/>
          <w:lang w:val="pt-BR"/>
        </w:rPr>
        <w:t>los</w:t>
      </w:r>
      <w:proofErr w:type="spellEnd"/>
      <w:r w:rsidRPr="0066375A">
        <w:rPr>
          <w:rStyle w:val="Emphasis"/>
          <w:rFonts w:eastAsiaTheme="majorEastAsia"/>
          <w:lang w:val="pt-BR"/>
        </w:rPr>
        <w:t xml:space="preserve"> </w:t>
      </w:r>
      <w:proofErr w:type="spellStart"/>
      <w:r w:rsidRPr="0066375A">
        <w:rPr>
          <w:rStyle w:val="Emphasis"/>
          <w:rFonts w:eastAsiaTheme="majorEastAsia"/>
          <w:lang w:val="pt-BR"/>
        </w:rPr>
        <w:t>municipios</w:t>
      </w:r>
      <w:proofErr w:type="spellEnd"/>
      <w:r w:rsidRPr="0066375A">
        <w:rPr>
          <w:rStyle w:val="Emphasis"/>
          <w:rFonts w:eastAsiaTheme="majorEastAsia"/>
          <w:lang w:val="pt-BR"/>
        </w:rPr>
        <w:t xml:space="preserve"> </w:t>
      </w:r>
      <w:proofErr w:type="spellStart"/>
      <w:r w:rsidRPr="0066375A">
        <w:rPr>
          <w:rStyle w:val="Emphasis"/>
          <w:rFonts w:eastAsiaTheme="majorEastAsia"/>
          <w:lang w:val="pt-BR"/>
        </w:rPr>
        <w:t>brasileños</w:t>
      </w:r>
      <w:proofErr w:type="spellEnd"/>
      <w:r w:rsidRPr="0066375A">
        <w:rPr>
          <w:rStyle w:val="apple-converted-space"/>
          <w:rFonts w:eastAsiaTheme="majorEastAsia"/>
          <w:iCs/>
          <w:lang w:val="pt-BR"/>
        </w:rPr>
        <w:t> </w:t>
      </w:r>
      <w:r w:rsidRPr="0066375A">
        <w:rPr>
          <w:iCs/>
          <w:lang w:val="pt-BR"/>
        </w:rPr>
        <w:t>(Corporação Andina</w:t>
      </w:r>
      <w:r w:rsidRPr="0066375A">
        <w:rPr>
          <w:lang w:val="pt-BR"/>
        </w:rPr>
        <w:t xml:space="preserve"> de Fomento – CAF, 2020, p. 12)</w:t>
      </w:r>
      <w:r w:rsidR="00C56EA3" w:rsidRPr="0066375A">
        <w:rPr>
          <w:lang w:val="pt-BR"/>
        </w:rPr>
        <w:t>.</w:t>
      </w:r>
    </w:p>
    <w:p w14:paraId="0242F84F" w14:textId="712E2BFD" w:rsidR="00346BD9" w:rsidRDefault="00346BD9" w:rsidP="00346BD9">
      <w:pPr>
        <w:pStyle w:val="NormalWeb"/>
        <w:adjustRightInd w:val="0"/>
        <w:snapToGrid w:val="0"/>
        <w:spacing w:line="360" w:lineRule="auto"/>
        <w:ind w:firstLine="851"/>
        <w:jc w:val="both"/>
        <w:rPr>
          <w:lang w:val="pt-BR"/>
        </w:rPr>
      </w:pPr>
      <w:r>
        <w:rPr>
          <w:lang w:val="pt-BR"/>
        </w:rPr>
        <w:lastRenderedPageBreak/>
        <w:t>O</w:t>
      </w:r>
      <w:r w:rsidRPr="0066375A">
        <w:rPr>
          <w:lang w:val="pt-BR"/>
        </w:rPr>
        <w:t xml:space="preserve"> programa possibilitou a entrega de equipamentos de proteção comunitária, reequipamento de corredores turísticos e de acessos à espaços públicos, reforma da avenida Beira-Mar e edificação de novo calçadão, elaboração de estudos e diagnósticos que possibilitem a geração de emprego e renda e redução de desigualdades, entre outras ações</w:t>
      </w:r>
      <w:r w:rsidR="000E6F83">
        <w:rPr>
          <w:lang w:val="pt-BR"/>
        </w:rPr>
        <w:t xml:space="preserve"> tais como: </w:t>
      </w:r>
      <w:r w:rsidR="003F713E">
        <w:rPr>
          <w:lang w:val="pt-BR"/>
        </w:rPr>
        <w:t>insta</w:t>
      </w:r>
      <w:r w:rsidR="00C2612C">
        <w:rPr>
          <w:lang w:val="pt-BR"/>
        </w:rPr>
        <w:t xml:space="preserve">uração da segurança cidadã </w:t>
      </w:r>
      <w:r w:rsidR="00BB7D38">
        <w:rPr>
          <w:lang w:val="pt-BR"/>
        </w:rPr>
        <w:t xml:space="preserve">na orla e em bairros limítrofes com a instalação de </w:t>
      </w:r>
      <w:r w:rsidR="00706DF1">
        <w:rPr>
          <w:lang w:val="pt-BR"/>
        </w:rPr>
        <w:t xml:space="preserve">cerca de 2.300 câmeras ativas; </w:t>
      </w:r>
      <w:r w:rsidR="00B66277">
        <w:rPr>
          <w:lang w:val="pt-BR"/>
        </w:rPr>
        <w:t>aplicação do conceito de “ruas completas</w:t>
      </w:r>
      <w:r w:rsidR="00980A58">
        <w:rPr>
          <w:lang w:val="pt-BR"/>
        </w:rPr>
        <w:t>” e reabilitação de corredores turís</w:t>
      </w:r>
      <w:r w:rsidR="00001651">
        <w:rPr>
          <w:lang w:val="pt-BR"/>
        </w:rPr>
        <w:t>ticos, polos gastronômicos,</w:t>
      </w:r>
      <w:r w:rsidR="003A573C">
        <w:rPr>
          <w:lang w:val="pt-BR"/>
        </w:rPr>
        <w:t xml:space="preserve"> e acessos a espaços públicos</w:t>
      </w:r>
      <w:r w:rsidR="009A5073">
        <w:rPr>
          <w:lang w:val="pt-BR"/>
        </w:rPr>
        <w:t>; reforma do Mercado do Peixe</w:t>
      </w:r>
      <w:r w:rsidR="00740094">
        <w:rPr>
          <w:lang w:val="pt-BR"/>
        </w:rPr>
        <w:t>; serviços de urbanização</w:t>
      </w:r>
      <w:r w:rsidR="00AD070D">
        <w:rPr>
          <w:lang w:val="pt-BR"/>
        </w:rPr>
        <w:t xml:space="preserve"> e</w:t>
      </w:r>
      <w:r w:rsidR="00740094">
        <w:rPr>
          <w:lang w:val="pt-BR"/>
        </w:rPr>
        <w:t xml:space="preserve"> instalação de ilumin</w:t>
      </w:r>
      <w:r w:rsidR="00AD070D">
        <w:rPr>
          <w:lang w:val="pt-BR"/>
        </w:rPr>
        <w:t>ação pública na orla e bairros limítrofes</w:t>
      </w:r>
      <w:r w:rsidR="004466FB">
        <w:rPr>
          <w:lang w:val="pt-BR"/>
        </w:rPr>
        <w:t xml:space="preserve">. </w:t>
      </w:r>
    </w:p>
    <w:p w14:paraId="3B7E95BB" w14:textId="5A98A023" w:rsidR="00346BD9" w:rsidRPr="0066375A" w:rsidRDefault="005A41CB" w:rsidP="001F7D64">
      <w:pPr>
        <w:pStyle w:val="NormalWeb"/>
        <w:adjustRightInd w:val="0"/>
        <w:snapToGrid w:val="0"/>
        <w:spacing w:line="360" w:lineRule="auto"/>
        <w:ind w:firstLine="851"/>
        <w:jc w:val="both"/>
        <w:rPr>
          <w:lang w:val="pt-BR"/>
        </w:rPr>
      </w:pPr>
      <w:r>
        <w:rPr>
          <w:lang w:val="pt-BR"/>
        </w:rPr>
        <w:t xml:space="preserve">Merecem destaque </w:t>
      </w:r>
      <w:r w:rsidR="00542545">
        <w:rPr>
          <w:lang w:val="pt-BR"/>
        </w:rPr>
        <w:t xml:space="preserve">a ações com maior </w:t>
      </w:r>
      <w:r w:rsidR="00F92006">
        <w:rPr>
          <w:lang w:val="pt-BR"/>
        </w:rPr>
        <w:t xml:space="preserve">cariz social tais como: </w:t>
      </w:r>
      <w:r w:rsidR="00B1068D">
        <w:rPr>
          <w:lang w:val="pt-BR"/>
        </w:rPr>
        <w:t xml:space="preserve">o projeto e início de construção do </w:t>
      </w:r>
      <w:r w:rsidR="00F41276">
        <w:rPr>
          <w:lang w:val="pt-BR"/>
        </w:rPr>
        <w:t>C</w:t>
      </w:r>
      <w:r w:rsidR="00B1068D">
        <w:rPr>
          <w:lang w:val="pt-BR"/>
        </w:rPr>
        <w:t xml:space="preserve">onjunto </w:t>
      </w:r>
      <w:r w:rsidR="00F41276">
        <w:rPr>
          <w:lang w:val="pt-BR"/>
        </w:rPr>
        <w:t xml:space="preserve">Residencial </w:t>
      </w:r>
      <w:r w:rsidR="0050238E">
        <w:rPr>
          <w:lang w:val="pt-BR"/>
        </w:rPr>
        <w:t>Alto da Paz com a previsão de construção de 92 blocos</w:t>
      </w:r>
      <w:r w:rsidR="005C3EAB">
        <w:rPr>
          <w:lang w:val="pt-BR"/>
        </w:rPr>
        <w:t>; a urbanização da Aldeia do Mar</w:t>
      </w:r>
      <w:r w:rsidR="00B158EA">
        <w:rPr>
          <w:lang w:val="pt-BR"/>
        </w:rPr>
        <w:t xml:space="preserve">; a capacitação para pequenos e médios comerciantes par ao atendimento </w:t>
      </w:r>
      <w:r w:rsidR="001F7D64">
        <w:rPr>
          <w:lang w:val="pt-BR"/>
        </w:rPr>
        <w:t>do setor de turismo.</w:t>
      </w:r>
      <w:r w:rsidR="00B1068D">
        <w:rPr>
          <w:lang w:val="pt-BR"/>
        </w:rPr>
        <w:t xml:space="preserve"> </w:t>
      </w:r>
    </w:p>
    <w:p w14:paraId="745061B6" w14:textId="48ECCBFA" w:rsidR="005F2CA7" w:rsidRPr="00A32024" w:rsidRDefault="00A32024" w:rsidP="00F34718">
      <w:pPr>
        <w:pStyle w:val="NormalWeb"/>
        <w:adjustRightInd w:val="0"/>
        <w:snapToGrid w:val="0"/>
        <w:spacing w:line="360" w:lineRule="auto"/>
        <w:ind w:firstLine="851"/>
        <w:rPr>
          <w:b/>
          <w:bCs/>
          <w:iCs/>
          <w:lang w:val="pt-BR"/>
        </w:rPr>
      </w:pPr>
      <w:r w:rsidRPr="00A32024">
        <w:rPr>
          <w:rStyle w:val="Strong"/>
          <w:rFonts w:eastAsiaTheme="majorEastAsia"/>
          <w:b w:val="0"/>
          <w:bCs w:val="0"/>
          <w:iCs/>
          <w:lang w:val="pt-BR"/>
        </w:rPr>
        <w:t>5.2 CURITIBA (PR): COOPERAÇÃO COM REDES INTERNACIONAIS</w:t>
      </w:r>
    </w:p>
    <w:p w14:paraId="1D8CB4C8" w14:textId="0B7B9CA5" w:rsidR="005D4027" w:rsidRPr="0066375A" w:rsidRDefault="00E1731B" w:rsidP="0066375A">
      <w:pPr>
        <w:pStyle w:val="NormalWeb"/>
        <w:adjustRightInd w:val="0"/>
        <w:snapToGrid w:val="0"/>
        <w:spacing w:line="360" w:lineRule="auto"/>
        <w:ind w:firstLine="851"/>
        <w:jc w:val="both"/>
        <w:rPr>
          <w:lang w:val="pt-BR"/>
        </w:rPr>
      </w:pPr>
      <w:r w:rsidRPr="0066375A">
        <w:rPr>
          <w:lang w:val="pt-BR"/>
        </w:rPr>
        <w:t>Desde</w:t>
      </w:r>
      <w:r w:rsidR="00370ECE" w:rsidRPr="0066375A">
        <w:rPr>
          <w:lang w:val="pt-BR"/>
        </w:rPr>
        <w:t xml:space="preserve"> os</w:t>
      </w:r>
      <w:r w:rsidRPr="0066375A">
        <w:rPr>
          <w:lang w:val="pt-BR"/>
        </w:rPr>
        <w:t xml:space="preserve"> anos 1990</w:t>
      </w:r>
      <w:r w:rsidR="002C3B10" w:rsidRPr="0066375A">
        <w:rPr>
          <w:lang w:val="pt-BR"/>
        </w:rPr>
        <w:t xml:space="preserve"> </w:t>
      </w:r>
      <w:r w:rsidRPr="0066375A">
        <w:rPr>
          <w:lang w:val="pt-BR"/>
        </w:rPr>
        <w:t xml:space="preserve">o município de Curitiba vem </w:t>
      </w:r>
      <w:r w:rsidR="008459C4" w:rsidRPr="0066375A">
        <w:rPr>
          <w:lang w:val="pt-BR"/>
        </w:rPr>
        <w:t xml:space="preserve">participando de redes </w:t>
      </w:r>
      <w:r w:rsidR="00FC7BAD" w:rsidRPr="0066375A">
        <w:rPr>
          <w:lang w:val="pt-BR"/>
        </w:rPr>
        <w:t xml:space="preserve">regionais e globais de cidades </w:t>
      </w:r>
      <w:r w:rsidR="00CC2888" w:rsidRPr="0066375A">
        <w:rPr>
          <w:lang w:val="pt-BR"/>
        </w:rPr>
        <w:t>como as</w:t>
      </w:r>
      <w:r w:rsidR="00880AE1" w:rsidRPr="0066375A">
        <w:rPr>
          <w:lang w:val="pt-BR"/>
        </w:rPr>
        <w:t xml:space="preserve"> redes</w:t>
      </w:r>
      <w:r w:rsidR="004F2BF5" w:rsidRPr="0066375A">
        <w:rPr>
          <w:lang w:val="pt-BR"/>
        </w:rPr>
        <w:t xml:space="preserve"> ICLEI, C40</w:t>
      </w:r>
      <w:r w:rsidR="00044060" w:rsidRPr="0066375A">
        <w:rPr>
          <w:lang w:val="pt-BR"/>
        </w:rPr>
        <w:t xml:space="preserve">, </w:t>
      </w:r>
      <w:r w:rsidR="005A012B" w:rsidRPr="0066375A">
        <w:rPr>
          <w:lang w:val="pt-BR"/>
        </w:rPr>
        <w:t>UCLG e Mercocidades</w:t>
      </w:r>
      <w:r w:rsidR="0013290C" w:rsidRPr="0066375A">
        <w:rPr>
          <w:lang w:val="pt-BR"/>
        </w:rPr>
        <w:t xml:space="preserve"> em conjunto com</w:t>
      </w:r>
      <w:r w:rsidR="00F6451C" w:rsidRPr="0066375A">
        <w:rPr>
          <w:lang w:val="pt-BR"/>
        </w:rPr>
        <w:t xml:space="preserve"> a </w:t>
      </w:r>
      <w:r w:rsidR="0095264E" w:rsidRPr="0066375A">
        <w:rPr>
          <w:lang w:val="pt-BR"/>
        </w:rPr>
        <w:t xml:space="preserve">realização de operações de financeiras e de assistência técnica </w:t>
      </w:r>
      <w:r w:rsidR="00B80830" w:rsidRPr="0066375A">
        <w:rPr>
          <w:lang w:val="pt-BR"/>
        </w:rPr>
        <w:t>com o Banco Mundial</w:t>
      </w:r>
      <w:r w:rsidR="002C3B10" w:rsidRPr="0066375A">
        <w:rPr>
          <w:lang w:val="pt-BR"/>
        </w:rPr>
        <w:t xml:space="preserve">. Essa </w:t>
      </w:r>
      <w:r w:rsidR="00F6451C" w:rsidRPr="0066375A">
        <w:rPr>
          <w:lang w:val="pt-BR"/>
        </w:rPr>
        <w:t xml:space="preserve">complementariedade </w:t>
      </w:r>
      <w:r w:rsidR="00313202" w:rsidRPr="0066375A">
        <w:rPr>
          <w:lang w:val="pt-BR"/>
        </w:rPr>
        <w:t xml:space="preserve">de iniciativas tem </w:t>
      </w:r>
      <w:r w:rsidR="00817D32" w:rsidRPr="0066375A">
        <w:rPr>
          <w:lang w:val="pt-BR"/>
        </w:rPr>
        <w:t>p</w:t>
      </w:r>
      <w:r w:rsidR="007F5E54" w:rsidRPr="0066375A">
        <w:rPr>
          <w:lang w:val="pt-BR"/>
        </w:rPr>
        <w:t xml:space="preserve">ermitido </w:t>
      </w:r>
      <w:r w:rsidR="009A1CBE" w:rsidRPr="0066375A">
        <w:rPr>
          <w:lang w:val="pt-BR"/>
        </w:rPr>
        <w:t xml:space="preserve">ao município o </w:t>
      </w:r>
      <w:r w:rsidR="00AF2174" w:rsidRPr="0066375A">
        <w:rPr>
          <w:lang w:val="pt-BR"/>
        </w:rPr>
        <w:t xml:space="preserve">avanço em pautas importantes para o desenvolvimento urbano e </w:t>
      </w:r>
      <w:r w:rsidR="00313202" w:rsidRPr="0066375A">
        <w:rPr>
          <w:lang w:val="pt-BR"/>
        </w:rPr>
        <w:t xml:space="preserve">o </w:t>
      </w:r>
      <w:r w:rsidR="00AF2174" w:rsidRPr="0066375A">
        <w:rPr>
          <w:lang w:val="pt-BR"/>
        </w:rPr>
        <w:t xml:space="preserve">reforço do </w:t>
      </w:r>
      <w:r w:rsidR="009A1CBE" w:rsidRPr="0066375A">
        <w:rPr>
          <w:lang w:val="pt-BR"/>
        </w:rPr>
        <w:t>federalismo</w:t>
      </w:r>
      <w:r w:rsidR="00AF2174" w:rsidRPr="0066375A">
        <w:rPr>
          <w:lang w:val="pt-BR"/>
        </w:rPr>
        <w:t>.</w:t>
      </w:r>
    </w:p>
    <w:p w14:paraId="790468C2" w14:textId="77777777" w:rsidR="0016648C" w:rsidRPr="0066375A" w:rsidRDefault="0082505C" w:rsidP="0066375A">
      <w:pPr>
        <w:pStyle w:val="NormalWeb"/>
        <w:adjustRightInd w:val="0"/>
        <w:snapToGrid w:val="0"/>
        <w:spacing w:line="360" w:lineRule="auto"/>
        <w:ind w:firstLine="851"/>
        <w:jc w:val="both"/>
        <w:rPr>
          <w:lang w:val="pt-BR"/>
        </w:rPr>
      </w:pPr>
      <w:r w:rsidRPr="0066375A">
        <w:rPr>
          <w:lang w:val="pt-BR"/>
        </w:rPr>
        <w:t xml:space="preserve">Como exemplo de programas decorrentes da participação do município em redes de cidades temos: o </w:t>
      </w:r>
      <w:proofErr w:type="spellStart"/>
      <w:r w:rsidRPr="0066375A">
        <w:rPr>
          <w:lang w:val="pt-BR"/>
        </w:rPr>
        <w:t>Urban</w:t>
      </w:r>
      <w:proofErr w:type="spellEnd"/>
      <w:r w:rsidRPr="0066375A">
        <w:rPr>
          <w:lang w:val="pt-BR"/>
        </w:rPr>
        <w:t>-LEDS (2012–2016), implementado pelo</w:t>
      </w:r>
      <w:r w:rsidRPr="0066375A">
        <w:rPr>
          <w:rStyle w:val="apple-converted-space"/>
          <w:rFonts w:eastAsiaTheme="majorEastAsia"/>
          <w:lang w:val="pt-BR"/>
        </w:rPr>
        <w:t> </w:t>
      </w:r>
      <w:r w:rsidRPr="0066375A">
        <w:rPr>
          <w:rStyle w:val="Emphasis"/>
          <w:rFonts w:eastAsiaTheme="majorEastAsia"/>
          <w:lang w:val="pt-BR"/>
        </w:rPr>
        <w:t xml:space="preserve">International </w:t>
      </w:r>
      <w:proofErr w:type="spellStart"/>
      <w:r w:rsidRPr="0066375A">
        <w:rPr>
          <w:rStyle w:val="Emphasis"/>
          <w:rFonts w:eastAsiaTheme="majorEastAsia"/>
          <w:lang w:val="pt-BR"/>
        </w:rPr>
        <w:t>Council</w:t>
      </w:r>
      <w:proofErr w:type="spellEnd"/>
      <w:r w:rsidRPr="0066375A">
        <w:rPr>
          <w:rStyle w:val="Emphasis"/>
          <w:rFonts w:eastAsiaTheme="majorEastAsia"/>
          <w:lang w:val="pt-BR"/>
        </w:rPr>
        <w:t xml:space="preserve"> for Local Environmental </w:t>
      </w:r>
      <w:proofErr w:type="spellStart"/>
      <w:r w:rsidRPr="0066375A">
        <w:rPr>
          <w:rStyle w:val="Emphasis"/>
          <w:rFonts w:eastAsiaTheme="majorEastAsia"/>
          <w:lang w:val="pt-BR"/>
        </w:rPr>
        <w:t>Initiatives</w:t>
      </w:r>
      <w:proofErr w:type="spellEnd"/>
      <w:r w:rsidRPr="0066375A">
        <w:rPr>
          <w:rStyle w:val="Emphasis"/>
          <w:rFonts w:eastAsiaTheme="majorEastAsia"/>
          <w:lang w:val="pt-BR"/>
        </w:rPr>
        <w:t xml:space="preserve"> </w:t>
      </w:r>
      <w:r w:rsidRPr="0066375A">
        <w:rPr>
          <w:rStyle w:val="Emphasis"/>
          <w:rFonts w:eastAsiaTheme="majorEastAsia"/>
          <w:i w:val="0"/>
          <w:iCs w:val="0"/>
          <w:lang w:val="pt-BR"/>
        </w:rPr>
        <w:t>(ICLEI)</w:t>
      </w:r>
      <w:r w:rsidRPr="0066375A">
        <w:rPr>
          <w:rStyle w:val="apple-converted-space"/>
          <w:rFonts w:eastAsiaTheme="majorEastAsia"/>
          <w:lang w:val="pt-BR"/>
        </w:rPr>
        <w:t> </w:t>
      </w:r>
      <w:r w:rsidRPr="0066375A">
        <w:rPr>
          <w:lang w:val="pt-BR"/>
        </w:rPr>
        <w:t xml:space="preserve">em parceria com a ONU-Habitat, voltado a iniciativas urbanas de baixa emissão e melhoria da mobilidade urbana (ICLEI, 2016). O município participa do C40 em aceleradores de mudança urbana, como o </w:t>
      </w:r>
      <w:proofErr w:type="spellStart"/>
      <w:r w:rsidRPr="0066375A">
        <w:rPr>
          <w:lang w:val="pt-BR"/>
        </w:rPr>
        <w:t>Urban</w:t>
      </w:r>
      <w:proofErr w:type="spellEnd"/>
      <w:r w:rsidRPr="0066375A">
        <w:rPr>
          <w:lang w:val="pt-BR"/>
        </w:rPr>
        <w:t xml:space="preserve"> </w:t>
      </w:r>
      <w:proofErr w:type="spellStart"/>
      <w:r w:rsidRPr="0066375A">
        <w:rPr>
          <w:lang w:val="pt-BR"/>
        </w:rPr>
        <w:t>Nature</w:t>
      </w:r>
      <w:proofErr w:type="spellEnd"/>
      <w:r w:rsidRPr="0066375A">
        <w:rPr>
          <w:lang w:val="pt-BR"/>
        </w:rPr>
        <w:t xml:space="preserve"> e o </w:t>
      </w:r>
      <w:proofErr w:type="spellStart"/>
      <w:r w:rsidRPr="0066375A">
        <w:rPr>
          <w:i/>
          <w:iCs/>
          <w:lang w:val="pt-BR"/>
        </w:rPr>
        <w:t>Pathway</w:t>
      </w:r>
      <w:proofErr w:type="spellEnd"/>
      <w:r w:rsidRPr="0066375A">
        <w:rPr>
          <w:i/>
          <w:iCs/>
          <w:lang w:val="pt-BR"/>
        </w:rPr>
        <w:t xml:space="preserve"> </w:t>
      </w:r>
      <w:proofErr w:type="spellStart"/>
      <w:r w:rsidRPr="0066375A">
        <w:rPr>
          <w:i/>
          <w:iCs/>
          <w:lang w:val="pt-BR"/>
        </w:rPr>
        <w:t>Towards</w:t>
      </w:r>
      <w:proofErr w:type="spellEnd"/>
      <w:r w:rsidRPr="0066375A">
        <w:rPr>
          <w:i/>
          <w:iCs/>
          <w:lang w:val="pt-BR"/>
        </w:rPr>
        <w:t xml:space="preserve"> Zero </w:t>
      </w:r>
      <w:proofErr w:type="spellStart"/>
      <w:r w:rsidRPr="0066375A">
        <w:rPr>
          <w:i/>
          <w:iCs/>
          <w:lang w:val="pt-BR"/>
        </w:rPr>
        <w:t>Waste</w:t>
      </w:r>
      <w:proofErr w:type="spellEnd"/>
      <w:r w:rsidRPr="0066375A">
        <w:rPr>
          <w:lang w:val="pt-BR"/>
        </w:rPr>
        <w:t>, destinados, respectivamente, ao aumento das áreas verdes urbanas e ao fortalecimento da coleta e tratamento de dejetos (C40, 2023). Além disso, Curitiba recebeu apoio do</w:t>
      </w:r>
      <w:r w:rsidRPr="0066375A">
        <w:rPr>
          <w:rStyle w:val="apple-converted-space"/>
          <w:rFonts w:eastAsiaTheme="majorEastAsia"/>
          <w:lang w:val="pt-BR"/>
        </w:rPr>
        <w:t> </w:t>
      </w:r>
      <w:r w:rsidRPr="0066375A">
        <w:rPr>
          <w:rStyle w:val="Emphasis"/>
          <w:rFonts w:eastAsiaTheme="majorEastAsia"/>
          <w:i w:val="0"/>
          <w:iCs w:val="0"/>
          <w:lang w:val="pt-BR"/>
        </w:rPr>
        <w:t>C40</w:t>
      </w:r>
      <w:r w:rsidRPr="0066375A">
        <w:rPr>
          <w:rStyle w:val="Emphasis"/>
          <w:rFonts w:eastAsiaTheme="majorEastAsia"/>
          <w:lang w:val="pt-BR"/>
        </w:rPr>
        <w:t xml:space="preserve"> </w:t>
      </w:r>
      <w:proofErr w:type="spellStart"/>
      <w:r w:rsidRPr="0066375A">
        <w:rPr>
          <w:rStyle w:val="Emphasis"/>
          <w:rFonts w:eastAsiaTheme="majorEastAsia"/>
          <w:lang w:val="pt-BR"/>
        </w:rPr>
        <w:t>Cities</w:t>
      </w:r>
      <w:proofErr w:type="spellEnd"/>
      <w:r w:rsidRPr="0066375A">
        <w:rPr>
          <w:rStyle w:val="Emphasis"/>
          <w:rFonts w:eastAsiaTheme="majorEastAsia"/>
          <w:lang w:val="pt-BR"/>
        </w:rPr>
        <w:t xml:space="preserve"> Finance </w:t>
      </w:r>
      <w:proofErr w:type="spellStart"/>
      <w:r w:rsidRPr="0066375A">
        <w:rPr>
          <w:rStyle w:val="Emphasis"/>
          <w:rFonts w:eastAsiaTheme="majorEastAsia"/>
          <w:lang w:val="pt-BR"/>
        </w:rPr>
        <w:t>Facility</w:t>
      </w:r>
      <w:proofErr w:type="spellEnd"/>
      <w:r w:rsidRPr="0066375A">
        <w:rPr>
          <w:rStyle w:val="Emphasis"/>
          <w:rFonts w:eastAsiaTheme="majorEastAsia"/>
          <w:lang w:val="pt-BR"/>
        </w:rPr>
        <w:t xml:space="preserve"> </w:t>
      </w:r>
      <w:r w:rsidRPr="0066375A">
        <w:rPr>
          <w:rStyle w:val="Emphasis"/>
          <w:rFonts w:eastAsiaTheme="majorEastAsia"/>
          <w:i w:val="0"/>
          <w:iCs w:val="0"/>
          <w:lang w:val="pt-BR"/>
        </w:rPr>
        <w:t>(CFF)</w:t>
      </w:r>
      <w:r w:rsidRPr="0066375A">
        <w:rPr>
          <w:rStyle w:val="apple-converted-space"/>
          <w:rFonts w:eastAsiaTheme="majorEastAsia"/>
          <w:lang w:val="pt-BR"/>
        </w:rPr>
        <w:t> </w:t>
      </w:r>
      <w:r w:rsidRPr="0066375A">
        <w:rPr>
          <w:lang w:val="pt-BR"/>
        </w:rPr>
        <w:t xml:space="preserve">para desenvolver projetos de geração solar em telhados de prédios públicos, terminais de ônibus e na </w:t>
      </w:r>
      <w:r w:rsidRPr="0066375A">
        <w:rPr>
          <w:i/>
          <w:iCs/>
          <w:lang w:val="pt-BR"/>
        </w:rPr>
        <w:t>Solar Pyramid,</w:t>
      </w:r>
      <w:r w:rsidRPr="0066375A">
        <w:rPr>
          <w:lang w:val="pt-BR"/>
        </w:rPr>
        <w:t xml:space="preserve"> primeira usina solar instalada em aterro sanitário da América Latina (C40, 2019; CFF, 2022).</w:t>
      </w:r>
    </w:p>
    <w:p w14:paraId="1DE5A128" w14:textId="1D23947E" w:rsidR="00483722" w:rsidRPr="0066375A" w:rsidRDefault="00341BFB" w:rsidP="0066375A">
      <w:pPr>
        <w:pStyle w:val="NormalWeb"/>
        <w:adjustRightInd w:val="0"/>
        <w:snapToGrid w:val="0"/>
        <w:spacing w:line="360" w:lineRule="auto"/>
        <w:ind w:firstLine="851"/>
        <w:jc w:val="both"/>
        <w:rPr>
          <w:lang w:val="pt-BR"/>
        </w:rPr>
      </w:pPr>
      <w:r w:rsidRPr="0066375A">
        <w:rPr>
          <w:lang w:val="pt-BR"/>
        </w:rPr>
        <w:t xml:space="preserve">A participação de Curitiba em </w:t>
      </w:r>
      <w:r w:rsidR="00A86EBB" w:rsidRPr="0066375A">
        <w:rPr>
          <w:lang w:val="pt-BR"/>
        </w:rPr>
        <w:t>algumas rede</w:t>
      </w:r>
      <w:r w:rsidR="008A6E50" w:rsidRPr="0066375A">
        <w:rPr>
          <w:lang w:val="pt-BR"/>
        </w:rPr>
        <w:t>s</w:t>
      </w:r>
      <w:r w:rsidR="00A86EBB" w:rsidRPr="0066375A">
        <w:rPr>
          <w:lang w:val="pt-BR"/>
        </w:rPr>
        <w:t xml:space="preserve"> gera ganhos institucionais e </w:t>
      </w:r>
      <w:r w:rsidR="00BD3B8F" w:rsidRPr="0066375A">
        <w:rPr>
          <w:lang w:val="pt-BR"/>
        </w:rPr>
        <w:t xml:space="preserve">de articulação </w:t>
      </w:r>
      <w:r w:rsidR="008A6E50" w:rsidRPr="0066375A">
        <w:rPr>
          <w:lang w:val="pt-BR"/>
        </w:rPr>
        <w:t xml:space="preserve">em </w:t>
      </w:r>
      <w:r w:rsidR="003B5038" w:rsidRPr="0066375A">
        <w:rPr>
          <w:lang w:val="pt-BR"/>
        </w:rPr>
        <w:t xml:space="preserve">que questões </w:t>
      </w:r>
      <w:r w:rsidR="008A6E50" w:rsidRPr="0066375A">
        <w:rPr>
          <w:lang w:val="pt-BR"/>
        </w:rPr>
        <w:t>importantes para o</w:t>
      </w:r>
      <w:r w:rsidR="00FE5B39" w:rsidRPr="0066375A">
        <w:rPr>
          <w:lang w:val="pt-BR"/>
        </w:rPr>
        <w:t>s</w:t>
      </w:r>
      <w:r w:rsidR="008A6E50" w:rsidRPr="0066375A">
        <w:rPr>
          <w:lang w:val="pt-BR"/>
        </w:rPr>
        <w:t xml:space="preserve"> municípios e para o federalismo </w:t>
      </w:r>
      <w:r w:rsidR="00BD3B8F" w:rsidRPr="0066375A">
        <w:rPr>
          <w:lang w:val="pt-BR"/>
        </w:rPr>
        <w:t xml:space="preserve">como é o caso </w:t>
      </w:r>
      <w:r w:rsidR="00F82032" w:rsidRPr="0066375A">
        <w:rPr>
          <w:lang w:val="pt-BR"/>
        </w:rPr>
        <w:lastRenderedPageBreak/>
        <w:t xml:space="preserve">da UCLG em que o munícipio </w:t>
      </w:r>
      <w:r w:rsidR="00464E3A" w:rsidRPr="0066375A">
        <w:rPr>
          <w:lang w:val="pt-BR"/>
        </w:rPr>
        <w:t xml:space="preserve">participa por </w:t>
      </w:r>
      <w:r w:rsidR="007D71A2" w:rsidRPr="0066375A">
        <w:rPr>
          <w:lang w:val="pt-BR"/>
        </w:rPr>
        <w:t>meio da Frente Nacional de Prefeitos</w:t>
      </w:r>
      <w:r w:rsidR="00387A29" w:rsidRPr="0066375A">
        <w:rPr>
          <w:lang w:val="pt-BR"/>
        </w:rPr>
        <w:t xml:space="preserve">, FNP, ou da Confederação </w:t>
      </w:r>
      <w:r w:rsidR="003B5038" w:rsidRPr="0066375A">
        <w:rPr>
          <w:lang w:val="pt-BR"/>
        </w:rPr>
        <w:t>Nacional de Municípios</w:t>
      </w:r>
      <w:r w:rsidR="000A67D5" w:rsidRPr="0066375A">
        <w:rPr>
          <w:lang w:val="pt-BR"/>
        </w:rPr>
        <w:t>, CNM</w:t>
      </w:r>
      <w:r w:rsidR="00FE5B39" w:rsidRPr="0066375A">
        <w:rPr>
          <w:lang w:val="pt-BR"/>
        </w:rPr>
        <w:t xml:space="preserve">. </w:t>
      </w:r>
    </w:p>
    <w:p w14:paraId="26FED3D8" w14:textId="77777777" w:rsidR="005B357B" w:rsidRPr="0066375A" w:rsidRDefault="005B357B" w:rsidP="0066375A">
      <w:pPr>
        <w:pStyle w:val="NormalWeb"/>
        <w:adjustRightInd w:val="0"/>
        <w:snapToGrid w:val="0"/>
        <w:spacing w:line="360" w:lineRule="auto"/>
        <w:ind w:firstLine="851"/>
        <w:jc w:val="both"/>
        <w:rPr>
          <w:lang w:val="pt-BR"/>
        </w:rPr>
      </w:pPr>
      <w:r w:rsidRPr="0066375A">
        <w:rPr>
          <w:lang w:val="pt-BR"/>
        </w:rPr>
        <w:t>Na mesma linha, temos cooperação internacional por meio da Rede Mercocidades, importante iniciativa de paradiplomacia municipal, em que Curitiba se insere na cooperação Sul-Sul e que tem como linhas de ação o financiamento, formação, assessoria e intercâmbio técnico, como podemos verificar no Programa de Cooperação Sul-Sul (Mercocidades, [s.d.]).</w:t>
      </w:r>
    </w:p>
    <w:p w14:paraId="79A19785" w14:textId="13D60138" w:rsidR="005F2CA7" w:rsidRPr="00A32024" w:rsidRDefault="00A32024" w:rsidP="00F34718">
      <w:pPr>
        <w:pStyle w:val="NormalWeb"/>
        <w:adjustRightInd w:val="0"/>
        <w:snapToGrid w:val="0"/>
        <w:spacing w:line="360" w:lineRule="auto"/>
        <w:ind w:firstLine="851"/>
        <w:rPr>
          <w:b/>
          <w:bCs/>
          <w:iCs/>
          <w:lang w:val="pt-BR"/>
        </w:rPr>
      </w:pPr>
      <w:r w:rsidRPr="00A32024">
        <w:rPr>
          <w:rStyle w:val="Strong"/>
          <w:rFonts w:eastAsiaTheme="majorEastAsia"/>
          <w:b w:val="0"/>
          <w:bCs w:val="0"/>
          <w:iCs/>
          <w:lang w:val="pt-BR"/>
        </w:rPr>
        <w:t xml:space="preserve">5.3 VITÓRIA DA CONQUISTA (BA): COOPERAÇÃO COM UNICEF – POLÍTICAS DA INFÂNCIA E ADOLESCÊNCIA </w:t>
      </w:r>
    </w:p>
    <w:p w14:paraId="38B53589" w14:textId="28FC2F68" w:rsidR="00BA7FA9" w:rsidRPr="0066375A" w:rsidRDefault="00F138F5" w:rsidP="0066375A">
      <w:pPr>
        <w:pStyle w:val="NormalWeb"/>
        <w:adjustRightInd w:val="0"/>
        <w:snapToGrid w:val="0"/>
        <w:spacing w:line="360" w:lineRule="auto"/>
        <w:ind w:firstLine="851"/>
        <w:jc w:val="both"/>
        <w:rPr>
          <w:lang w:val="pt-BR"/>
        </w:rPr>
      </w:pPr>
      <w:r w:rsidRPr="0066375A">
        <w:rPr>
          <w:lang w:val="pt-BR"/>
        </w:rPr>
        <w:t xml:space="preserve">O longo histórico de cooperação entre o município de Vitória da Conquista, na Bahia, e </w:t>
      </w:r>
      <w:r w:rsidR="000A7CF3" w:rsidRPr="0066375A">
        <w:rPr>
          <w:lang w:val="pt-BR"/>
        </w:rPr>
        <w:t>a</w:t>
      </w:r>
      <w:r w:rsidRPr="0066375A">
        <w:rPr>
          <w:lang w:val="pt-BR"/>
        </w:rPr>
        <w:t xml:space="preserve"> UNICEF tem</w:t>
      </w:r>
      <w:r w:rsidR="006E2562" w:rsidRPr="0066375A">
        <w:rPr>
          <w:lang w:val="pt-BR"/>
        </w:rPr>
        <w:t xml:space="preserve"> sido marcado pela</w:t>
      </w:r>
      <w:r w:rsidR="00B32F9F" w:rsidRPr="0066375A">
        <w:rPr>
          <w:lang w:val="pt-BR"/>
        </w:rPr>
        <w:t xml:space="preserve"> </w:t>
      </w:r>
      <w:r w:rsidRPr="0066375A">
        <w:rPr>
          <w:lang w:val="pt-BR"/>
        </w:rPr>
        <w:t>adesão a programas e</w:t>
      </w:r>
      <w:r w:rsidR="00651329" w:rsidRPr="0066375A">
        <w:rPr>
          <w:lang w:val="pt-BR"/>
        </w:rPr>
        <w:t xml:space="preserve"> pela assinatura de </w:t>
      </w:r>
      <w:r w:rsidRPr="0066375A">
        <w:rPr>
          <w:lang w:val="pt-BR"/>
        </w:rPr>
        <w:t>a</w:t>
      </w:r>
      <w:r w:rsidR="00651329" w:rsidRPr="0066375A">
        <w:rPr>
          <w:lang w:val="pt-BR"/>
        </w:rPr>
        <w:t>cordos de cooperação téc</w:t>
      </w:r>
      <w:r w:rsidR="00D70E28" w:rsidRPr="0066375A">
        <w:rPr>
          <w:lang w:val="pt-BR"/>
        </w:rPr>
        <w:t>nica que possibilitam a</w:t>
      </w:r>
      <w:r w:rsidRPr="0066375A">
        <w:rPr>
          <w:lang w:val="pt-BR"/>
        </w:rPr>
        <w:t xml:space="preserve"> criação e o fortalecimento de políticas públicas municipais nas áreas de educação, saúde e proteção social, com impactos positivos no combate à evasão escolar no ensino fundamental, no aumento da cobertura vacinal infantil e no enfrentamento da violência contra crianças e adolescentes. </w:t>
      </w:r>
    </w:p>
    <w:p w14:paraId="38336544" w14:textId="253364CC" w:rsidR="003D64C6" w:rsidRPr="0066375A" w:rsidRDefault="00467B2B" w:rsidP="0066375A">
      <w:pPr>
        <w:pStyle w:val="NormalWeb"/>
        <w:adjustRightInd w:val="0"/>
        <w:snapToGrid w:val="0"/>
        <w:spacing w:line="360" w:lineRule="auto"/>
        <w:ind w:firstLine="851"/>
        <w:jc w:val="both"/>
        <w:rPr>
          <w:sz w:val="27"/>
          <w:szCs w:val="27"/>
          <w:lang w:val="pt-BR"/>
        </w:rPr>
      </w:pPr>
      <w:r w:rsidRPr="0066375A">
        <w:rPr>
          <w:lang w:val="pt-BR"/>
        </w:rPr>
        <w:t xml:space="preserve">As </w:t>
      </w:r>
      <w:r w:rsidR="001211F7" w:rsidRPr="0066375A">
        <w:rPr>
          <w:lang w:val="pt-BR"/>
        </w:rPr>
        <w:t>iniciativas resultantes dessa cooperação podem ser divid</w:t>
      </w:r>
      <w:r w:rsidR="00AA1E2C" w:rsidRPr="0066375A">
        <w:rPr>
          <w:lang w:val="pt-BR"/>
        </w:rPr>
        <w:t>id</w:t>
      </w:r>
      <w:r w:rsidR="001211F7" w:rsidRPr="0066375A">
        <w:rPr>
          <w:lang w:val="pt-BR"/>
        </w:rPr>
        <w:t>as em dois grupos</w:t>
      </w:r>
      <w:r w:rsidR="00F81F0E" w:rsidRPr="0066375A">
        <w:rPr>
          <w:lang w:val="pt-BR"/>
        </w:rPr>
        <w:t xml:space="preserve">: </w:t>
      </w:r>
      <w:r w:rsidR="00D909CC" w:rsidRPr="0066375A">
        <w:rPr>
          <w:lang w:val="pt-BR"/>
        </w:rPr>
        <w:t xml:space="preserve">(i) </w:t>
      </w:r>
      <w:r w:rsidR="001F28B2" w:rsidRPr="0066375A">
        <w:rPr>
          <w:lang w:val="pt-BR"/>
        </w:rPr>
        <w:t>parcerias programáticas, que promovem o en</w:t>
      </w:r>
      <w:r w:rsidR="00513529" w:rsidRPr="0066375A">
        <w:rPr>
          <w:lang w:val="pt-BR"/>
        </w:rPr>
        <w:t>gajamento do município em program</w:t>
      </w:r>
      <w:r w:rsidR="000D4DD2" w:rsidRPr="0066375A">
        <w:rPr>
          <w:lang w:val="pt-BR"/>
        </w:rPr>
        <w:t xml:space="preserve">as ou iniciativas da UNICEF </w:t>
      </w:r>
      <w:r w:rsidR="0086400C" w:rsidRPr="0066375A">
        <w:rPr>
          <w:lang w:val="pt-BR"/>
        </w:rPr>
        <w:t xml:space="preserve">mediante assinatura de termo de adesão onde são pactuados </w:t>
      </w:r>
      <w:r w:rsidR="00981CF4" w:rsidRPr="0066375A">
        <w:rPr>
          <w:lang w:val="pt-BR"/>
        </w:rPr>
        <w:t>objetivos</w:t>
      </w:r>
      <w:r w:rsidR="00256705" w:rsidRPr="0066375A">
        <w:rPr>
          <w:lang w:val="pt-BR"/>
        </w:rPr>
        <w:t>,</w:t>
      </w:r>
      <w:r w:rsidR="00981CF4" w:rsidRPr="0066375A">
        <w:rPr>
          <w:lang w:val="pt-BR"/>
        </w:rPr>
        <w:t xml:space="preserve"> de médio ou longo prazo</w:t>
      </w:r>
      <w:r w:rsidR="00256705" w:rsidRPr="0066375A">
        <w:rPr>
          <w:lang w:val="pt-BR"/>
        </w:rPr>
        <w:t>, e que têm abrangência multisetoria</w:t>
      </w:r>
      <w:r w:rsidR="00AA1E2C" w:rsidRPr="0066375A">
        <w:rPr>
          <w:lang w:val="pt-BR"/>
        </w:rPr>
        <w:t xml:space="preserve">l, ex. Selo UNICEF; </w:t>
      </w:r>
      <w:r w:rsidR="00F516A6" w:rsidRPr="0066375A">
        <w:rPr>
          <w:lang w:val="pt-BR"/>
        </w:rPr>
        <w:t>(ii) parcerias técnic</w:t>
      </w:r>
      <w:r w:rsidR="00CA2BDC" w:rsidRPr="0066375A">
        <w:rPr>
          <w:lang w:val="pt-BR"/>
        </w:rPr>
        <w:t xml:space="preserve">o-operacionas que são </w:t>
      </w:r>
      <w:r w:rsidR="00EE456F" w:rsidRPr="0066375A">
        <w:rPr>
          <w:lang w:val="pt-BR"/>
        </w:rPr>
        <w:t>instituídas para implantação d</w:t>
      </w:r>
      <w:r w:rsidR="00A220AA" w:rsidRPr="0066375A">
        <w:rPr>
          <w:lang w:val="pt-BR"/>
        </w:rPr>
        <w:t>e projetos específicos</w:t>
      </w:r>
      <w:r w:rsidR="00141D6A" w:rsidRPr="0066375A">
        <w:rPr>
          <w:lang w:val="pt-BR"/>
        </w:rPr>
        <w:t>, com foco delimitado e resultados mensuráveis</w:t>
      </w:r>
      <w:r w:rsidR="00295B37" w:rsidRPr="0066375A">
        <w:rPr>
          <w:lang w:val="pt-BR"/>
        </w:rPr>
        <w:t xml:space="preserve">, formalizados </w:t>
      </w:r>
      <w:r w:rsidR="000A0D9C" w:rsidRPr="0066375A">
        <w:rPr>
          <w:lang w:val="pt-BR"/>
        </w:rPr>
        <w:t xml:space="preserve">por acordos de </w:t>
      </w:r>
      <w:r w:rsidR="00BC76D6" w:rsidRPr="0066375A">
        <w:rPr>
          <w:lang w:val="pt-BR"/>
        </w:rPr>
        <w:t>cooperação técnica, convênios e memorandos</w:t>
      </w:r>
      <w:r w:rsidR="00B23EC0" w:rsidRPr="0066375A">
        <w:rPr>
          <w:lang w:val="pt-BR"/>
        </w:rPr>
        <w:t xml:space="preserve">, </w:t>
      </w:r>
      <w:r w:rsidR="00C62FE1" w:rsidRPr="0066375A">
        <w:rPr>
          <w:lang w:val="pt-BR"/>
        </w:rPr>
        <w:t>a exemplo</w:t>
      </w:r>
      <w:r w:rsidR="00A63967" w:rsidRPr="0066375A">
        <w:rPr>
          <w:lang w:val="pt-BR"/>
        </w:rPr>
        <w:t xml:space="preserve"> do</w:t>
      </w:r>
      <w:r w:rsidR="00B23EC0" w:rsidRPr="0066375A">
        <w:rPr>
          <w:lang w:val="pt-BR"/>
        </w:rPr>
        <w:t xml:space="preserve"> Acordo de cooperação técnica </w:t>
      </w:r>
      <w:r w:rsidR="00F602CE" w:rsidRPr="0066375A">
        <w:rPr>
          <w:lang w:val="pt-BR"/>
        </w:rPr>
        <w:t>para a Lei nº 13.431, de 4 de abril de 2017 (Brasil, 2017, Lei nº 13.431/2017), que estabelece o sistema de garantia de direitos da criança e do adolescente vítima ou testemunha de violência</w:t>
      </w:r>
      <w:r w:rsidR="000D311E" w:rsidRPr="0066375A">
        <w:rPr>
          <w:lang w:val="pt-BR"/>
        </w:rPr>
        <w:t>.</w:t>
      </w:r>
    </w:p>
    <w:p w14:paraId="1906997F" w14:textId="476E15FE" w:rsidR="005B29A3" w:rsidRPr="0066375A" w:rsidRDefault="00FC60DB" w:rsidP="0066375A">
      <w:pPr>
        <w:pStyle w:val="NormalWeb"/>
        <w:adjustRightInd w:val="0"/>
        <w:snapToGrid w:val="0"/>
        <w:spacing w:line="360" w:lineRule="auto"/>
        <w:ind w:firstLine="851"/>
        <w:jc w:val="both"/>
        <w:rPr>
          <w:lang w:val="pt-BR"/>
        </w:rPr>
      </w:pPr>
      <w:r w:rsidRPr="0066375A">
        <w:rPr>
          <w:lang w:val="pt-BR"/>
        </w:rPr>
        <w:t>A adesão de Vitória da Conquista aos programas do UNICEF e a celebração dos acordos de cooperação técnica com a organização e parceiros estratégicos têm proporcionado</w:t>
      </w:r>
      <w:r w:rsidR="0008026F" w:rsidRPr="0066375A">
        <w:rPr>
          <w:lang w:val="pt-BR"/>
        </w:rPr>
        <w:t>:</w:t>
      </w:r>
      <w:r w:rsidR="000851DF" w:rsidRPr="0066375A">
        <w:rPr>
          <w:lang w:val="pt-BR"/>
        </w:rPr>
        <w:t xml:space="preserve"> </w:t>
      </w:r>
      <w:r w:rsidR="00165A76" w:rsidRPr="0066375A">
        <w:rPr>
          <w:lang w:val="pt-BR"/>
        </w:rPr>
        <w:t xml:space="preserve">(i) </w:t>
      </w:r>
      <w:r w:rsidR="000851DF" w:rsidRPr="0066375A">
        <w:rPr>
          <w:lang w:val="pt-BR"/>
        </w:rPr>
        <w:t xml:space="preserve">formação </w:t>
      </w:r>
      <w:r w:rsidR="00472353" w:rsidRPr="0066375A">
        <w:rPr>
          <w:lang w:val="pt-BR"/>
        </w:rPr>
        <w:t>e capacitação contínua de gestores públicos</w:t>
      </w:r>
      <w:r w:rsidR="00646141" w:rsidRPr="0066375A">
        <w:rPr>
          <w:lang w:val="pt-BR"/>
        </w:rPr>
        <w:t xml:space="preserve"> fortalecendo competências técnicas </w:t>
      </w:r>
      <w:r w:rsidR="009F42A0" w:rsidRPr="0066375A">
        <w:rPr>
          <w:lang w:val="pt-BR"/>
        </w:rPr>
        <w:t>em áreas-chaves</w:t>
      </w:r>
      <w:r w:rsidR="0008026F" w:rsidRPr="0066375A">
        <w:rPr>
          <w:lang w:val="pt-BR"/>
        </w:rPr>
        <w:t>;</w:t>
      </w:r>
      <w:r w:rsidR="00165A76" w:rsidRPr="0066375A">
        <w:rPr>
          <w:lang w:val="pt-BR"/>
        </w:rPr>
        <w:t xml:space="preserve"> (ii)</w:t>
      </w:r>
      <w:r w:rsidR="00EB5BF2" w:rsidRPr="0066375A">
        <w:rPr>
          <w:lang w:val="pt-BR"/>
        </w:rPr>
        <w:t xml:space="preserve"> </w:t>
      </w:r>
      <w:r w:rsidRPr="0066375A">
        <w:rPr>
          <w:lang w:val="pt-BR"/>
        </w:rPr>
        <w:t>acesso a metodologias especializadas, suporte técnico e acompanhamento estruturado, o que potencializa a eficácia e o alcance das políticas públicas locais</w:t>
      </w:r>
      <w:r w:rsidR="00082B77" w:rsidRPr="0066375A">
        <w:rPr>
          <w:lang w:val="pt-BR"/>
        </w:rPr>
        <w:t>; (iii)</w:t>
      </w:r>
      <w:r w:rsidRPr="0066375A">
        <w:rPr>
          <w:lang w:val="pt-BR"/>
        </w:rPr>
        <w:t xml:space="preserve"> reforço do orçamento público ao otimizar recursos já existentes e evitar gastos com soluções ineficientes, bem como ao viabilizar investimentos externos e apoio institucional</w:t>
      </w:r>
      <w:r w:rsidR="003E23B3" w:rsidRPr="0066375A">
        <w:rPr>
          <w:lang w:val="pt-BR"/>
        </w:rPr>
        <w:t>; (iv)</w:t>
      </w:r>
      <w:r w:rsidR="005E43AE" w:rsidRPr="0066375A">
        <w:rPr>
          <w:lang w:val="pt-BR"/>
        </w:rPr>
        <w:t xml:space="preserve"> </w:t>
      </w:r>
      <w:r w:rsidRPr="0066375A">
        <w:rPr>
          <w:lang w:val="pt-BR"/>
        </w:rPr>
        <w:lastRenderedPageBreak/>
        <w:t>promo</w:t>
      </w:r>
      <w:r w:rsidR="005E43AE" w:rsidRPr="0066375A">
        <w:rPr>
          <w:lang w:val="pt-BR"/>
        </w:rPr>
        <w:t>ção da</w:t>
      </w:r>
      <w:r w:rsidRPr="0066375A">
        <w:rPr>
          <w:lang w:val="pt-BR"/>
        </w:rPr>
        <w:t> transparência na demonstração de resultados, com indicadores e metas monitorados periodicamente, favorecendo a prestação de contas à sociedade e aos órgãos de controle</w:t>
      </w:r>
      <w:r w:rsidR="00257BD9" w:rsidRPr="0066375A">
        <w:rPr>
          <w:lang w:val="pt-BR"/>
        </w:rPr>
        <w:t>; (v)</w:t>
      </w:r>
      <w:r w:rsidRPr="0066375A">
        <w:rPr>
          <w:lang w:val="pt-BR"/>
        </w:rPr>
        <w:t xml:space="preserve"> fortalec</w:t>
      </w:r>
      <w:r w:rsidR="00F36E0E" w:rsidRPr="0066375A">
        <w:rPr>
          <w:lang w:val="pt-BR"/>
        </w:rPr>
        <w:t xml:space="preserve">imento municipal da </w:t>
      </w:r>
      <w:r w:rsidRPr="0066375A">
        <w:rPr>
          <w:lang w:val="pt-BR"/>
        </w:rPr>
        <w:t>capacidade de cumprir atribuições federativas</w:t>
      </w:r>
      <w:r w:rsidR="005B29A3" w:rsidRPr="0066375A">
        <w:rPr>
          <w:lang w:val="pt-BR"/>
        </w:rPr>
        <w:t>.</w:t>
      </w:r>
      <w:r w:rsidR="00BA66E9" w:rsidRPr="0066375A">
        <w:rPr>
          <w:lang w:val="pt-BR"/>
        </w:rPr>
        <w:t xml:space="preserve"> </w:t>
      </w:r>
    </w:p>
    <w:p w14:paraId="046121FD" w14:textId="0E3E9593" w:rsidR="0082613E" w:rsidRPr="0066375A" w:rsidRDefault="00834D67" w:rsidP="0066375A">
      <w:pPr>
        <w:pStyle w:val="NormalWeb"/>
        <w:adjustRightInd w:val="0"/>
        <w:snapToGrid w:val="0"/>
        <w:spacing w:line="360" w:lineRule="auto"/>
        <w:ind w:firstLine="851"/>
        <w:jc w:val="both"/>
        <w:rPr>
          <w:lang w:val="pt-BR"/>
        </w:rPr>
      </w:pPr>
      <w:r w:rsidRPr="0066375A">
        <w:rPr>
          <w:lang w:val="pt-BR"/>
        </w:rPr>
        <w:t xml:space="preserve">A certificação do Selo UNICEF, na edição 2017–2020, </w:t>
      </w:r>
      <w:r w:rsidR="0031038D">
        <w:rPr>
          <w:lang w:val="pt-BR"/>
        </w:rPr>
        <w:t xml:space="preserve">foi </w:t>
      </w:r>
      <w:r w:rsidRPr="0066375A">
        <w:rPr>
          <w:lang w:val="pt-BR"/>
        </w:rPr>
        <w:t xml:space="preserve">condicionada ao cumprimento das metas em sete dos onze indicadores obrigatórios; esse objetivo foi atingido por Vitória da Conquista, marcando a melhoria de indicadores nas áreas da saúde, educação e proteção social à criança e ao adolescente. </w:t>
      </w:r>
    </w:p>
    <w:p w14:paraId="311B9C02" w14:textId="4988A970" w:rsidR="00D9710D" w:rsidRPr="0066375A" w:rsidRDefault="00477A3B" w:rsidP="0066375A">
      <w:pPr>
        <w:pStyle w:val="NormalWeb"/>
        <w:adjustRightInd w:val="0"/>
        <w:snapToGrid w:val="0"/>
        <w:spacing w:line="360" w:lineRule="auto"/>
        <w:ind w:firstLine="851"/>
        <w:jc w:val="both"/>
        <w:rPr>
          <w:lang w:val="pt-BR"/>
        </w:rPr>
      </w:pPr>
      <w:r>
        <w:rPr>
          <w:lang w:val="pt-BR"/>
        </w:rPr>
        <w:t xml:space="preserve">As </w:t>
      </w:r>
      <w:r w:rsidR="00D9710D" w:rsidRPr="0066375A">
        <w:rPr>
          <w:lang w:val="pt-BR"/>
        </w:rPr>
        <w:t>parcerias técnicas e operacionais entre Vitória da Conquista e o UNICEF no período de 2020 a 2023</w:t>
      </w:r>
      <w:r>
        <w:rPr>
          <w:lang w:val="pt-BR"/>
        </w:rPr>
        <w:t xml:space="preserve">, </w:t>
      </w:r>
      <w:r w:rsidR="00D9710D" w:rsidRPr="0066375A">
        <w:rPr>
          <w:lang w:val="pt-BR"/>
        </w:rPr>
        <w:t xml:space="preserve">incluem a assinatura de acordos de cooperação técnica com a </w:t>
      </w:r>
      <w:proofErr w:type="spellStart"/>
      <w:r w:rsidR="00D9710D" w:rsidRPr="0066375A">
        <w:rPr>
          <w:i/>
          <w:iCs/>
          <w:lang w:val="pt-BR"/>
        </w:rPr>
        <w:t>Childhood</w:t>
      </w:r>
      <w:proofErr w:type="spellEnd"/>
      <w:r w:rsidR="00D9710D" w:rsidRPr="0066375A">
        <w:rPr>
          <w:i/>
          <w:iCs/>
          <w:lang w:val="pt-BR"/>
        </w:rPr>
        <w:t xml:space="preserve"> Brasil</w:t>
      </w:r>
      <w:r w:rsidR="00D9710D" w:rsidRPr="0066375A">
        <w:rPr>
          <w:lang w:val="pt-BR"/>
        </w:rPr>
        <w:t xml:space="preserve"> para implementação da Lei nº 13.431/2017, a implantação do Complexo de Escuta Protegida, a renovação da cooperação com ampliação das formações, a publicação do Protocolo Unificado de Atendimento Integrado e a difusão da experiência municipal no âmbito da cooperação Sul-Sul por meio de vídeos e relatórios técnicos. Entre os resultados alcançados destacam-se a criação do Comitê Municipal de Resposta à Proteção da Criança (UNICEF, 2023a, p. 70–71), a realização de 86 depoimentos especiais entre agosto de 2021 e outubro de 2022 (UNICEF, 2023a, p. 43; 2023a, p. 82), a institucionalização do Protocolo Unificado (Prefeitura Municipal de Vitória da Conquista, 2023, p. 79–81) e a produção de materiais de referência para outros municípios (UNICEF, 2023c, </w:t>
      </w:r>
      <w:proofErr w:type="spellStart"/>
      <w:r w:rsidR="00D9710D" w:rsidRPr="0066375A">
        <w:rPr>
          <w:lang w:val="pt-BR"/>
        </w:rPr>
        <w:t>s.p.</w:t>
      </w:r>
      <w:proofErr w:type="spellEnd"/>
      <w:r w:rsidR="00D9710D" w:rsidRPr="0066375A">
        <w:rPr>
          <w:lang w:val="pt-BR"/>
        </w:rPr>
        <w:t xml:space="preserve">). </w:t>
      </w:r>
    </w:p>
    <w:p w14:paraId="0E428B51" w14:textId="67F59BB0" w:rsidR="00EF4804" w:rsidRPr="0066375A" w:rsidRDefault="00EF4804" w:rsidP="0066375A">
      <w:pPr>
        <w:pStyle w:val="NormalWeb"/>
        <w:adjustRightInd w:val="0"/>
        <w:snapToGrid w:val="0"/>
        <w:spacing w:line="360" w:lineRule="auto"/>
        <w:ind w:firstLine="851"/>
        <w:jc w:val="both"/>
        <w:rPr>
          <w:rStyle w:val="Strong"/>
          <w:b w:val="0"/>
          <w:bCs w:val="0"/>
          <w:lang w:val="pt-BR"/>
        </w:rPr>
      </w:pPr>
      <w:r w:rsidRPr="0066375A">
        <w:rPr>
          <w:lang w:val="pt-BR"/>
        </w:rPr>
        <w:t>Município de médio porte, Vitória da Conquista firmou acordo com o UNICEF para fortalecer políticas de proteção à infância. Os resultados incluem: queda de 17% na evasão escolar no ensino fundamental I; aumento de 35% na cobertura vacinal infantil; criação de Plano Municipal de Enfrentamento da Violência Contra Crianças; institucionalização de Fórum Permanente de Direitos da Criança com 130 representantes; e inclusão de 14 indicadores infantis no plano plurianual 2022–2025. A atuação com o UNICEF também promoveu mecanismos de escuta ativa de crianças e adolescentes, fortalecendo a dimensão participativa das políticas públicas.</w:t>
      </w:r>
    </w:p>
    <w:p w14:paraId="6FC7F067" w14:textId="77777777" w:rsidR="00A82EC3" w:rsidRPr="00013410" w:rsidRDefault="00A82EC3" w:rsidP="00F34718">
      <w:pPr>
        <w:pStyle w:val="NormalWeb"/>
        <w:adjustRightInd w:val="0"/>
        <w:snapToGrid w:val="0"/>
        <w:spacing w:line="360" w:lineRule="auto"/>
        <w:ind w:firstLine="851"/>
        <w:jc w:val="both"/>
        <w:rPr>
          <w:rFonts w:ascii="Arial" w:hAnsi="Arial" w:cs="Arial"/>
          <w:lang w:val="pt-BR"/>
        </w:rPr>
      </w:pPr>
    </w:p>
    <w:p w14:paraId="3BE3C903" w14:textId="77777777" w:rsidR="0014565E" w:rsidRPr="009B6B70" w:rsidRDefault="0014565E" w:rsidP="00F34718">
      <w:pPr>
        <w:pStyle w:val="NormalWeb"/>
        <w:adjustRightInd w:val="0"/>
        <w:snapToGrid w:val="0"/>
        <w:spacing w:line="360" w:lineRule="auto"/>
        <w:ind w:firstLine="851"/>
        <w:jc w:val="both"/>
        <w:rPr>
          <w:b/>
          <w:lang w:val="pt-BR"/>
        </w:rPr>
      </w:pPr>
      <w:r w:rsidRPr="009B6B70">
        <w:rPr>
          <w:b/>
          <w:lang w:val="pt-BR"/>
        </w:rPr>
        <w:t>6 RESULTADOS E DISCUSSÃO</w:t>
      </w:r>
    </w:p>
    <w:p w14:paraId="270C446E" w14:textId="77777777" w:rsidR="002A341D" w:rsidRPr="0066375A" w:rsidRDefault="002A341D" w:rsidP="0066375A">
      <w:pPr>
        <w:pStyle w:val="NormalWeb"/>
        <w:adjustRightInd w:val="0"/>
        <w:snapToGrid w:val="0"/>
        <w:spacing w:line="360" w:lineRule="auto"/>
        <w:ind w:firstLine="851"/>
        <w:jc w:val="both"/>
        <w:rPr>
          <w:lang w:val="pt-BR"/>
        </w:rPr>
      </w:pPr>
      <w:r w:rsidRPr="0066375A">
        <w:rPr>
          <w:lang w:val="pt-BR"/>
        </w:rPr>
        <w:t xml:space="preserve">Esta seção analisa os efeitos observados a partir das experiências municipais apresentadas, articulando os dados empíricos com os marcos teóricos previamente discutidos, </w:t>
      </w:r>
      <w:r w:rsidRPr="0066375A">
        <w:rPr>
          <w:lang w:val="pt-BR"/>
        </w:rPr>
        <w:lastRenderedPageBreak/>
        <w:t>a fim de avaliar o papel da cooperação internacional descentralizada na consolidação do federalismo brasileiro e na ampliação da autonomia local.</w:t>
      </w:r>
    </w:p>
    <w:p w14:paraId="1CA9F50C" w14:textId="662B5521" w:rsidR="002A341D"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6.1 REFORÇO DA CAPACIDADE INSTITUCIONAL</w:t>
      </w:r>
    </w:p>
    <w:p w14:paraId="3F2A92F8" w14:textId="2E32C0B8" w:rsidR="002A341D" w:rsidRPr="0066375A" w:rsidRDefault="002A341D" w:rsidP="0066375A">
      <w:pPr>
        <w:pStyle w:val="NormalWeb"/>
        <w:adjustRightInd w:val="0"/>
        <w:snapToGrid w:val="0"/>
        <w:spacing w:line="360" w:lineRule="auto"/>
        <w:ind w:firstLine="851"/>
        <w:jc w:val="both"/>
        <w:rPr>
          <w:lang w:val="pt-BR"/>
        </w:rPr>
      </w:pPr>
      <w:r w:rsidRPr="0066375A">
        <w:rPr>
          <w:lang w:val="pt-BR"/>
        </w:rPr>
        <w:t xml:space="preserve">A cooperação com organismos multilaterais revelou-se um catalisador importante do fortalecimento institucional. </w:t>
      </w:r>
      <w:r w:rsidR="006B7541" w:rsidRPr="0066375A">
        <w:rPr>
          <w:lang w:val="pt-BR"/>
        </w:rPr>
        <w:t>Os m</w:t>
      </w:r>
      <w:r w:rsidRPr="0066375A">
        <w:rPr>
          <w:lang w:val="pt-BR"/>
        </w:rPr>
        <w:t xml:space="preserve">unicípios </w:t>
      </w:r>
      <w:r w:rsidR="006B7541" w:rsidRPr="0066375A">
        <w:rPr>
          <w:lang w:val="pt-BR"/>
        </w:rPr>
        <w:t xml:space="preserve">analisados </w:t>
      </w:r>
      <w:r w:rsidRPr="0066375A">
        <w:rPr>
          <w:lang w:val="pt-BR"/>
        </w:rPr>
        <w:t>internalizaram metodologias e tecnologias que resultaram em melhorias concretas na gestão</w:t>
      </w:r>
      <w:r w:rsidR="001142D9" w:rsidRPr="0066375A">
        <w:rPr>
          <w:lang w:val="pt-BR"/>
        </w:rPr>
        <w:t xml:space="preserve"> </w:t>
      </w:r>
      <w:r w:rsidR="00EB5E70" w:rsidRPr="0066375A">
        <w:rPr>
          <w:lang w:val="pt-BR"/>
        </w:rPr>
        <w:t xml:space="preserve">e que </w:t>
      </w:r>
      <w:r w:rsidRPr="0066375A">
        <w:rPr>
          <w:lang w:val="pt-BR"/>
        </w:rPr>
        <w:t>refletem a capacidade dos acordos multilaterais em induzir inovação e eficiência.</w:t>
      </w:r>
    </w:p>
    <w:p w14:paraId="5F55041E" w14:textId="37A2BAA2" w:rsidR="002A341D"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6.2 QUALIFICAÇÃO DA GESTÃO E SERVIÇOS</w:t>
      </w:r>
    </w:p>
    <w:p w14:paraId="0CA827DE" w14:textId="608579A0" w:rsidR="00EB5E70" w:rsidRPr="0066375A" w:rsidRDefault="002C274B" w:rsidP="0066375A">
      <w:pPr>
        <w:pStyle w:val="NormalWeb"/>
        <w:adjustRightInd w:val="0"/>
        <w:snapToGrid w:val="0"/>
        <w:spacing w:line="360" w:lineRule="auto"/>
        <w:ind w:firstLine="851"/>
        <w:jc w:val="both"/>
        <w:rPr>
          <w:lang w:val="pt-BR"/>
        </w:rPr>
      </w:pPr>
      <w:r w:rsidRPr="0066375A">
        <w:rPr>
          <w:lang w:val="pt-BR"/>
        </w:rPr>
        <w:t xml:space="preserve">A articulação internacional também promoveu avanços significativos na qualidade dos serviços públicos e nos mecanismos de governança. A estruturação de canais de integridade e controle social ampliou a transparência e a participação cidadã. </w:t>
      </w:r>
      <w:r w:rsidR="00246BA4" w:rsidRPr="0066375A">
        <w:rPr>
          <w:lang w:val="pt-BR"/>
        </w:rPr>
        <w:t>Em Vitória da Conquista, a cooperação com o UNICEF resultou em melhoria nos indicadores de educação e saúde, além do fortalecimento da política de direitos da criança, demonstrando que a assistência técnica pode induzir transformações institucionais consistentes.</w:t>
      </w:r>
    </w:p>
    <w:p w14:paraId="1D2EC0DA" w14:textId="12858175" w:rsidR="002A341D"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6.3 INOVAÇÃO E INSERÇÃO INTERNACIONAL</w:t>
      </w:r>
    </w:p>
    <w:p w14:paraId="25A92EB5" w14:textId="66BDF23F" w:rsidR="002A341D" w:rsidRPr="0066375A" w:rsidRDefault="002A341D" w:rsidP="0066375A">
      <w:pPr>
        <w:pStyle w:val="NormalWeb"/>
        <w:adjustRightInd w:val="0"/>
        <w:snapToGrid w:val="0"/>
        <w:spacing w:line="360" w:lineRule="auto"/>
        <w:ind w:firstLine="851"/>
        <w:jc w:val="both"/>
        <w:rPr>
          <w:lang w:val="pt-BR"/>
        </w:rPr>
      </w:pPr>
      <w:r w:rsidRPr="0066375A">
        <w:rPr>
          <w:lang w:val="pt-BR"/>
        </w:rPr>
        <w:t>Redes como ICLEI e C40 contribuíram para ampliar o alcance das políticas locais e aproximar os municípios de padrões internacionais de sustentabilidade e governança. A participação ativa em fóruns multilaterais e a captação de recursos climáticos reforçam o papel das cidades como atores globais e a importância da paradiplomacia como instrumento de projeção e transformação local</w:t>
      </w:r>
      <w:r w:rsidR="00D87881" w:rsidRPr="0066375A">
        <w:rPr>
          <w:lang w:val="pt-BR"/>
        </w:rPr>
        <w:t>.</w:t>
      </w:r>
      <w:r w:rsidRPr="0066375A">
        <w:rPr>
          <w:lang w:val="pt-BR"/>
        </w:rPr>
        <w:t xml:space="preserve"> </w:t>
      </w:r>
      <w:r w:rsidR="00495E9D" w:rsidRPr="0066375A">
        <w:rPr>
          <w:lang w:val="pt-BR"/>
        </w:rPr>
        <w:t>A participação ativa de Curitiba em fóruns multilaterais e a captação de recursos climáticos reforçam o papel das cidades como atores globais e a importância da paradiplomacia como instrumento de projeção e transformação local.</w:t>
      </w:r>
    </w:p>
    <w:p w14:paraId="6671A27A" w14:textId="4F3541DE" w:rsidR="002A341D" w:rsidRPr="00A32024" w:rsidRDefault="00A32024" w:rsidP="00F34718">
      <w:pPr>
        <w:pStyle w:val="NormalWeb"/>
        <w:adjustRightInd w:val="0"/>
        <w:snapToGrid w:val="0"/>
        <w:spacing w:line="360" w:lineRule="auto"/>
        <w:ind w:firstLine="851"/>
        <w:jc w:val="both"/>
        <w:rPr>
          <w:b/>
          <w:bCs/>
          <w:iCs/>
          <w:lang w:val="pt-BR"/>
        </w:rPr>
      </w:pPr>
      <w:r w:rsidRPr="00A32024">
        <w:rPr>
          <w:rStyle w:val="Strong"/>
          <w:rFonts w:eastAsiaTheme="majorEastAsia"/>
          <w:b w:val="0"/>
          <w:bCs w:val="0"/>
          <w:iCs/>
          <w:lang w:val="pt-BR"/>
        </w:rPr>
        <w:t>6.4 SUPERAÇÃO DE DESIGUALDADES FEDERATIVAS</w:t>
      </w:r>
    </w:p>
    <w:p w14:paraId="6E8641AD" w14:textId="0ED54AE3" w:rsidR="00B21FC3" w:rsidRPr="0066375A" w:rsidRDefault="002A341D" w:rsidP="0066375A">
      <w:pPr>
        <w:pStyle w:val="NormalWeb"/>
        <w:adjustRightInd w:val="0"/>
        <w:snapToGrid w:val="0"/>
        <w:spacing w:line="360" w:lineRule="auto"/>
        <w:ind w:firstLine="851"/>
        <w:jc w:val="both"/>
        <w:rPr>
          <w:lang w:val="pt-BR"/>
        </w:rPr>
      </w:pPr>
      <w:r w:rsidRPr="0066375A">
        <w:rPr>
          <w:lang w:val="pt-BR"/>
        </w:rPr>
        <w:t>Apesar dos avanços, persistem assimetrias relevantes no acesso aos instrumentos de cooperação. Municípios com menor capacidade técnica enfrentam obstáculos mais significativos, o que reforça a necessidade de políticas estruturadas de apoio à internacionalização subnacional e do fortalecimento de mecanismos coletivos, como os consórcios públicos, para equilibrar a distribuição das oportunidades federativas</w:t>
      </w:r>
      <w:r w:rsidR="009624D1" w:rsidRPr="0066375A">
        <w:rPr>
          <w:lang w:val="pt-BR"/>
        </w:rPr>
        <w:t>.</w:t>
      </w:r>
    </w:p>
    <w:p w14:paraId="538D4BE6" w14:textId="77777777" w:rsidR="00357233" w:rsidRPr="009B6B70" w:rsidRDefault="00357233" w:rsidP="00357233">
      <w:pPr>
        <w:pStyle w:val="NormalWeb"/>
        <w:adjustRightInd w:val="0"/>
        <w:snapToGrid w:val="0"/>
        <w:spacing w:line="360" w:lineRule="auto"/>
        <w:ind w:firstLine="709"/>
        <w:rPr>
          <w:b/>
          <w:lang w:val="pt-BR"/>
        </w:rPr>
      </w:pPr>
      <w:r w:rsidRPr="009B6B70">
        <w:rPr>
          <w:b/>
          <w:lang w:val="pt-BR"/>
        </w:rPr>
        <w:lastRenderedPageBreak/>
        <w:t>7 CONSIDERAÇÕES FINAIS</w:t>
      </w:r>
    </w:p>
    <w:p w14:paraId="4C994E5A" w14:textId="637DAB58" w:rsidR="00CF683D" w:rsidRPr="0066375A" w:rsidRDefault="00CF683D" w:rsidP="0066375A">
      <w:pPr>
        <w:pStyle w:val="NormalWeb"/>
        <w:adjustRightInd w:val="0"/>
        <w:snapToGrid w:val="0"/>
        <w:spacing w:line="360" w:lineRule="auto"/>
        <w:ind w:firstLine="851"/>
        <w:jc w:val="both"/>
        <w:rPr>
          <w:lang w:val="pt-BR"/>
        </w:rPr>
      </w:pPr>
      <w:r w:rsidRPr="0066375A">
        <w:rPr>
          <w:lang w:val="pt-BR"/>
        </w:rPr>
        <w:t>Este estudo analisou de forma crítica como a atuação de organismos multilaterais pode contribuir para o fortalecimento do federalismo brasileiro, especialmente a partir da cooperação internacional descentralizada com os municípios. Com base na fundamentação teórica, no levantamento documental e na análise de experiências concretas, constatou-se que a articulação direta entre entes locais e instituições multilaterais constitui-se em ferramenta relevante para</w:t>
      </w:r>
      <w:r w:rsidR="00172B2A" w:rsidRPr="0066375A">
        <w:rPr>
          <w:lang w:val="pt-BR"/>
        </w:rPr>
        <w:t xml:space="preserve"> ajudar no fortalecimento do pacto federativo</w:t>
      </w:r>
      <w:r w:rsidR="00987B17" w:rsidRPr="0066375A">
        <w:rPr>
          <w:lang w:val="pt-BR"/>
        </w:rPr>
        <w:t>.</w:t>
      </w:r>
    </w:p>
    <w:p w14:paraId="305FC3C3" w14:textId="27268723" w:rsidR="00CF683D" w:rsidRPr="0066375A" w:rsidRDefault="00CF683D" w:rsidP="0066375A">
      <w:pPr>
        <w:pStyle w:val="NormalWeb"/>
        <w:adjustRightInd w:val="0"/>
        <w:snapToGrid w:val="0"/>
        <w:spacing w:line="360" w:lineRule="auto"/>
        <w:ind w:firstLine="851"/>
        <w:jc w:val="both"/>
        <w:rPr>
          <w:lang w:val="pt-BR"/>
        </w:rPr>
      </w:pPr>
      <w:r w:rsidRPr="0066375A">
        <w:rPr>
          <w:lang w:val="pt-BR"/>
        </w:rPr>
        <w:t xml:space="preserve">Os casos estudados demonstram que tais parcerias produzem efeitos positivos não apenas no acesso a recursos, mas principalmente na qualificação da gestão pública, na inovação institucional e na elevação da capacidade de planejamento e execução das políticas locais. A presença de resultados mensuráveis em áreas como educação, saúde, </w:t>
      </w:r>
      <w:r w:rsidR="0056692D" w:rsidRPr="0066375A">
        <w:rPr>
          <w:lang w:val="pt-BR"/>
        </w:rPr>
        <w:t>infraestrutura</w:t>
      </w:r>
      <w:r w:rsidRPr="0066375A">
        <w:rPr>
          <w:lang w:val="pt-BR"/>
        </w:rPr>
        <w:t>, meio ambiente e participação cidadã evidencia que a cooperação internacional vai além do financiamento e passa a operar como vetor de transformação administrativa e política</w:t>
      </w:r>
      <w:r w:rsidR="00C34186" w:rsidRPr="0066375A">
        <w:rPr>
          <w:lang w:val="pt-BR"/>
        </w:rPr>
        <w:t>.</w:t>
      </w:r>
    </w:p>
    <w:p w14:paraId="64E5ED59" w14:textId="054C473C" w:rsidR="00CF683D" w:rsidRPr="0066375A" w:rsidRDefault="00CF683D" w:rsidP="0066375A">
      <w:pPr>
        <w:pStyle w:val="NormalWeb"/>
        <w:adjustRightInd w:val="0"/>
        <w:snapToGrid w:val="0"/>
        <w:spacing w:line="360" w:lineRule="auto"/>
        <w:ind w:firstLine="851"/>
        <w:jc w:val="both"/>
        <w:rPr>
          <w:lang w:val="pt-BR"/>
        </w:rPr>
      </w:pPr>
      <w:r w:rsidRPr="0066375A">
        <w:rPr>
          <w:lang w:val="pt-BR"/>
        </w:rPr>
        <w:t>Entretanto, permanece evidente que o acesso a essas oportunidades ainda é desigual, favorecendo municípios com maior capacidade técnica, inserção em redes e histórico de gestão qualificada. A falta de uma política nacional coordenada, de marcos legais claros para a paradiplomacia e de estruturas permanentes de apoio técnico e financeiro aos municípios limita o alcance sistêmico desses processos</w:t>
      </w:r>
      <w:r w:rsidR="00B1636D" w:rsidRPr="0066375A">
        <w:rPr>
          <w:lang w:val="pt-BR"/>
        </w:rPr>
        <w:t>.</w:t>
      </w:r>
    </w:p>
    <w:p w14:paraId="3FBA25AE" w14:textId="6B143479" w:rsidR="00F961C5" w:rsidRPr="0066375A" w:rsidRDefault="00F961C5" w:rsidP="00520B88">
      <w:pPr>
        <w:pStyle w:val="NormalWeb"/>
        <w:adjustRightInd w:val="0"/>
        <w:snapToGrid w:val="0"/>
        <w:spacing w:line="360" w:lineRule="auto"/>
        <w:ind w:firstLine="851"/>
        <w:jc w:val="both"/>
        <w:rPr>
          <w:lang w:val="pt-BR"/>
        </w:rPr>
      </w:pPr>
      <w:r w:rsidRPr="0066375A">
        <w:rPr>
          <w:lang w:val="pt-BR"/>
        </w:rPr>
        <w:t>Nesse sentido, apresentam-se três recomendações principais:</w:t>
      </w:r>
      <w:r w:rsidR="00520B88">
        <w:rPr>
          <w:lang w:val="pt-BR"/>
        </w:rPr>
        <w:t xml:space="preserve"> </w:t>
      </w:r>
      <w:r w:rsidRPr="0066375A">
        <w:rPr>
          <w:lang w:val="pt-BR"/>
        </w:rPr>
        <w:t>(i) criação de uma política nacional de apoio à internacionalização municipal, com foco em capacitação técnica, oferta de linhas de fomento específicas e definição de competências legais claras para a atuação internacional dos entes locais;</w:t>
      </w:r>
      <w:r w:rsidR="00520B88">
        <w:rPr>
          <w:lang w:val="pt-BR"/>
        </w:rPr>
        <w:t xml:space="preserve"> </w:t>
      </w:r>
      <w:r w:rsidRPr="0066375A">
        <w:rPr>
          <w:lang w:val="pt-BR"/>
        </w:rPr>
        <w:t>(ii) fortalecimento da adesão dos municípios as redes internacionais de cidades e formação de consórcios públicos como estratégia para ganhos de escala, compartilhamento de competências e aumento do poder de negociação;</w:t>
      </w:r>
      <w:r w:rsidRPr="0066375A" w:rsidDel="006362EC">
        <w:rPr>
          <w:lang w:val="pt-BR"/>
        </w:rPr>
        <w:t xml:space="preserve"> </w:t>
      </w:r>
      <w:r w:rsidRPr="0066375A">
        <w:rPr>
          <w:lang w:val="pt-BR"/>
        </w:rPr>
        <w:br/>
        <w:t>(iii) integração sistemática das ações subnacionais às estratégias nacionais de desenvolvimento sustentável, fortalecendo a governança multinível e ampliando a presença dos municípios nas agendas globais.</w:t>
      </w:r>
    </w:p>
    <w:p w14:paraId="46BB7BC9" w14:textId="4475F0A4" w:rsidR="00A32024" w:rsidRPr="00604F6E" w:rsidRDefault="00CF683D" w:rsidP="00604F6E">
      <w:pPr>
        <w:pStyle w:val="NormalWeb"/>
        <w:adjustRightInd w:val="0"/>
        <w:snapToGrid w:val="0"/>
        <w:spacing w:line="360" w:lineRule="auto"/>
        <w:ind w:firstLine="851"/>
        <w:jc w:val="both"/>
        <w:rPr>
          <w:lang w:val="pt-BR"/>
        </w:rPr>
      </w:pPr>
      <w:r w:rsidRPr="0066375A">
        <w:rPr>
          <w:lang w:val="pt-BR"/>
        </w:rPr>
        <w:t xml:space="preserve">Conclui-se que a cooperação internacional descentralizada, quando articulada com estratégias nacionais e regionais de fortalecimento institucional, representa uma via promissora para reconstruir o pacto federativo brasileiro com base em critérios mais equitativos, </w:t>
      </w:r>
      <w:r w:rsidRPr="0066375A">
        <w:rPr>
          <w:lang w:val="pt-BR"/>
        </w:rPr>
        <w:lastRenderedPageBreak/>
        <w:t>democráticos e sustentáveis. Os municípios, ao assumirem protagonismo nas redes internacionais, reforçam sua legitimidade como atores estratégicos na governança do século XXI</w:t>
      </w:r>
      <w:r w:rsidR="008C022F">
        <w:rPr>
          <w:lang w:val="pt-BR"/>
        </w:rPr>
        <w:t>.</w:t>
      </w:r>
    </w:p>
    <w:p w14:paraId="11C7BE2B" w14:textId="77777777" w:rsidR="00A32024" w:rsidRDefault="00A32024" w:rsidP="00C84EE3">
      <w:pPr>
        <w:jc w:val="center"/>
        <w:rPr>
          <w:b/>
          <w:bCs/>
        </w:rPr>
      </w:pPr>
    </w:p>
    <w:p w14:paraId="2ED6A1CE" w14:textId="77777777" w:rsidR="00257127" w:rsidRDefault="00257127" w:rsidP="00C84EE3">
      <w:pPr>
        <w:jc w:val="center"/>
        <w:rPr>
          <w:b/>
          <w:bCs/>
        </w:rPr>
      </w:pPr>
    </w:p>
    <w:p w14:paraId="14AF8ECF" w14:textId="77777777" w:rsidR="00257127" w:rsidRDefault="00257127" w:rsidP="00C84EE3">
      <w:pPr>
        <w:jc w:val="center"/>
        <w:rPr>
          <w:b/>
          <w:bCs/>
        </w:rPr>
      </w:pPr>
    </w:p>
    <w:p w14:paraId="431CCB74" w14:textId="77777777" w:rsidR="00257127" w:rsidRDefault="00257127" w:rsidP="00C84EE3">
      <w:pPr>
        <w:jc w:val="center"/>
        <w:rPr>
          <w:b/>
          <w:bCs/>
        </w:rPr>
      </w:pPr>
    </w:p>
    <w:p w14:paraId="59913AA8" w14:textId="77777777" w:rsidR="00257127" w:rsidRDefault="00257127" w:rsidP="00C84EE3">
      <w:pPr>
        <w:jc w:val="center"/>
        <w:rPr>
          <w:b/>
          <w:bCs/>
        </w:rPr>
      </w:pPr>
    </w:p>
    <w:p w14:paraId="6ED1C823" w14:textId="77777777" w:rsidR="00257127" w:rsidRDefault="00257127" w:rsidP="00C84EE3">
      <w:pPr>
        <w:jc w:val="center"/>
        <w:rPr>
          <w:b/>
          <w:bCs/>
        </w:rPr>
      </w:pPr>
    </w:p>
    <w:p w14:paraId="3EE753A0" w14:textId="77777777" w:rsidR="00257127" w:rsidRDefault="00257127" w:rsidP="00C84EE3">
      <w:pPr>
        <w:jc w:val="center"/>
        <w:rPr>
          <w:b/>
          <w:bCs/>
        </w:rPr>
      </w:pPr>
    </w:p>
    <w:p w14:paraId="063C24D9" w14:textId="77777777" w:rsidR="00257127" w:rsidRDefault="00257127" w:rsidP="00C84EE3">
      <w:pPr>
        <w:jc w:val="center"/>
        <w:rPr>
          <w:b/>
          <w:bCs/>
        </w:rPr>
      </w:pPr>
    </w:p>
    <w:p w14:paraId="56F8D783" w14:textId="77777777" w:rsidR="00257127" w:rsidRDefault="00257127" w:rsidP="00C84EE3">
      <w:pPr>
        <w:jc w:val="center"/>
        <w:rPr>
          <w:b/>
          <w:bCs/>
        </w:rPr>
      </w:pPr>
    </w:p>
    <w:p w14:paraId="30A11323" w14:textId="77777777" w:rsidR="00257127" w:rsidRDefault="00257127" w:rsidP="00C84EE3">
      <w:pPr>
        <w:jc w:val="center"/>
        <w:rPr>
          <w:b/>
          <w:bCs/>
        </w:rPr>
      </w:pPr>
    </w:p>
    <w:p w14:paraId="6245EFFD" w14:textId="77777777" w:rsidR="00257127" w:rsidRDefault="00257127" w:rsidP="00C84EE3">
      <w:pPr>
        <w:jc w:val="center"/>
        <w:rPr>
          <w:b/>
          <w:bCs/>
        </w:rPr>
      </w:pPr>
    </w:p>
    <w:p w14:paraId="20A8D845" w14:textId="77777777" w:rsidR="00257127" w:rsidRDefault="00257127" w:rsidP="00C84EE3">
      <w:pPr>
        <w:jc w:val="center"/>
        <w:rPr>
          <w:b/>
          <w:bCs/>
        </w:rPr>
      </w:pPr>
    </w:p>
    <w:p w14:paraId="540B48E3" w14:textId="77777777" w:rsidR="00257127" w:rsidRDefault="00257127" w:rsidP="00C84EE3">
      <w:pPr>
        <w:jc w:val="center"/>
        <w:rPr>
          <w:b/>
          <w:bCs/>
        </w:rPr>
      </w:pPr>
    </w:p>
    <w:p w14:paraId="7CD6C4CF" w14:textId="77777777" w:rsidR="00257127" w:rsidRDefault="00257127" w:rsidP="00C84EE3">
      <w:pPr>
        <w:jc w:val="center"/>
        <w:rPr>
          <w:b/>
          <w:bCs/>
        </w:rPr>
      </w:pPr>
    </w:p>
    <w:p w14:paraId="52CCEEEC" w14:textId="77777777" w:rsidR="00257127" w:rsidRDefault="00257127" w:rsidP="00C84EE3">
      <w:pPr>
        <w:jc w:val="center"/>
        <w:rPr>
          <w:b/>
          <w:bCs/>
        </w:rPr>
      </w:pPr>
    </w:p>
    <w:p w14:paraId="0550C7DD" w14:textId="77777777" w:rsidR="00257127" w:rsidRDefault="00257127" w:rsidP="00C84EE3">
      <w:pPr>
        <w:jc w:val="center"/>
        <w:rPr>
          <w:b/>
          <w:bCs/>
        </w:rPr>
      </w:pPr>
    </w:p>
    <w:p w14:paraId="0D4F377E" w14:textId="77777777" w:rsidR="00257127" w:rsidRDefault="00257127" w:rsidP="00C84EE3">
      <w:pPr>
        <w:jc w:val="center"/>
        <w:rPr>
          <w:b/>
          <w:bCs/>
        </w:rPr>
      </w:pPr>
    </w:p>
    <w:p w14:paraId="1FAB3FB5" w14:textId="77777777" w:rsidR="00257127" w:rsidRDefault="00257127" w:rsidP="00C84EE3">
      <w:pPr>
        <w:jc w:val="center"/>
        <w:rPr>
          <w:b/>
          <w:bCs/>
        </w:rPr>
      </w:pPr>
    </w:p>
    <w:p w14:paraId="2E132464" w14:textId="77777777" w:rsidR="00257127" w:rsidRDefault="00257127" w:rsidP="00C84EE3">
      <w:pPr>
        <w:jc w:val="center"/>
        <w:rPr>
          <w:b/>
          <w:bCs/>
        </w:rPr>
      </w:pPr>
    </w:p>
    <w:p w14:paraId="3F057703" w14:textId="77777777" w:rsidR="00257127" w:rsidRDefault="00257127" w:rsidP="00C84EE3">
      <w:pPr>
        <w:jc w:val="center"/>
        <w:rPr>
          <w:b/>
          <w:bCs/>
        </w:rPr>
      </w:pPr>
    </w:p>
    <w:p w14:paraId="33C07AA9" w14:textId="77777777" w:rsidR="00257127" w:rsidRDefault="00257127" w:rsidP="00C84EE3">
      <w:pPr>
        <w:jc w:val="center"/>
        <w:rPr>
          <w:b/>
          <w:bCs/>
        </w:rPr>
      </w:pPr>
    </w:p>
    <w:p w14:paraId="660784A1" w14:textId="77777777" w:rsidR="00257127" w:rsidRDefault="00257127" w:rsidP="00C84EE3">
      <w:pPr>
        <w:jc w:val="center"/>
        <w:rPr>
          <w:b/>
          <w:bCs/>
        </w:rPr>
      </w:pPr>
    </w:p>
    <w:p w14:paraId="1BD8FD57" w14:textId="77777777" w:rsidR="00257127" w:rsidRDefault="00257127" w:rsidP="00C84EE3">
      <w:pPr>
        <w:jc w:val="center"/>
        <w:rPr>
          <w:b/>
          <w:bCs/>
        </w:rPr>
      </w:pPr>
    </w:p>
    <w:p w14:paraId="1CAA16BF" w14:textId="77777777" w:rsidR="00257127" w:rsidRDefault="00257127" w:rsidP="00C84EE3">
      <w:pPr>
        <w:jc w:val="center"/>
        <w:rPr>
          <w:b/>
          <w:bCs/>
        </w:rPr>
      </w:pPr>
    </w:p>
    <w:p w14:paraId="1AF7AB02" w14:textId="77777777" w:rsidR="00257127" w:rsidRDefault="00257127" w:rsidP="00C84EE3">
      <w:pPr>
        <w:jc w:val="center"/>
        <w:rPr>
          <w:b/>
          <w:bCs/>
        </w:rPr>
      </w:pPr>
    </w:p>
    <w:p w14:paraId="7AE038C3" w14:textId="77777777" w:rsidR="00257127" w:rsidRDefault="00257127" w:rsidP="00C84EE3">
      <w:pPr>
        <w:jc w:val="center"/>
        <w:rPr>
          <w:b/>
          <w:bCs/>
        </w:rPr>
      </w:pPr>
    </w:p>
    <w:p w14:paraId="07E07486" w14:textId="77777777" w:rsidR="00257127" w:rsidRDefault="00257127" w:rsidP="00C84EE3">
      <w:pPr>
        <w:jc w:val="center"/>
        <w:rPr>
          <w:b/>
          <w:bCs/>
        </w:rPr>
      </w:pPr>
    </w:p>
    <w:p w14:paraId="461FD9F8" w14:textId="77777777" w:rsidR="00257127" w:rsidRDefault="00257127" w:rsidP="00C84EE3">
      <w:pPr>
        <w:jc w:val="center"/>
        <w:rPr>
          <w:b/>
          <w:bCs/>
        </w:rPr>
      </w:pPr>
    </w:p>
    <w:p w14:paraId="611B44F8" w14:textId="77777777" w:rsidR="00257127" w:rsidRDefault="00257127" w:rsidP="00C84EE3">
      <w:pPr>
        <w:jc w:val="center"/>
        <w:rPr>
          <w:b/>
          <w:bCs/>
        </w:rPr>
      </w:pPr>
    </w:p>
    <w:p w14:paraId="0860CFD9" w14:textId="77777777" w:rsidR="00257127" w:rsidRDefault="00257127" w:rsidP="00C84EE3">
      <w:pPr>
        <w:jc w:val="center"/>
        <w:rPr>
          <w:b/>
          <w:bCs/>
        </w:rPr>
      </w:pPr>
    </w:p>
    <w:p w14:paraId="2F1302B7" w14:textId="77777777" w:rsidR="00257127" w:rsidRDefault="00257127" w:rsidP="00C84EE3">
      <w:pPr>
        <w:jc w:val="center"/>
        <w:rPr>
          <w:b/>
          <w:bCs/>
        </w:rPr>
      </w:pPr>
    </w:p>
    <w:p w14:paraId="70375371" w14:textId="77777777" w:rsidR="00257127" w:rsidRDefault="00257127" w:rsidP="00C84EE3">
      <w:pPr>
        <w:jc w:val="center"/>
        <w:rPr>
          <w:b/>
          <w:bCs/>
        </w:rPr>
      </w:pPr>
    </w:p>
    <w:p w14:paraId="434AB9D9" w14:textId="77777777" w:rsidR="00257127" w:rsidRDefault="00257127" w:rsidP="00C84EE3">
      <w:pPr>
        <w:jc w:val="center"/>
        <w:rPr>
          <w:b/>
          <w:bCs/>
        </w:rPr>
      </w:pPr>
    </w:p>
    <w:p w14:paraId="3E8B1702" w14:textId="77777777" w:rsidR="00257127" w:rsidRDefault="00257127" w:rsidP="00C84EE3">
      <w:pPr>
        <w:jc w:val="center"/>
        <w:rPr>
          <w:b/>
          <w:bCs/>
        </w:rPr>
      </w:pPr>
    </w:p>
    <w:p w14:paraId="58023ABC" w14:textId="77777777" w:rsidR="00257127" w:rsidRDefault="00257127" w:rsidP="00C84EE3">
      <w:pPr>
        <w:jc w:val="center"/>
        <w:rPr>
          <w:b/>
          <w:bCs/>
        </w:rPr>
      </w:pPr>
    </w:p>
    <w:p w14:paraId="13945238" w14:textId="77777777" w:rsidR="00257127" w:rsidRDefault="00257127" w:rsidP="00C84EE3">
      <w:pPr>
        <w:jc w:val="center"/>
        <w:rPr>
          <w:b/>
          <w:bCs/>
        </w:rPr>
      </w:pPr>
    </w:p>
    <w:p w14:paraId="221E3CE0" w14:textId="77777777" w:rsidR="00257127" w:rsidRDefault="00257127" w:rsidP="00C84EE3">
      <w:pPr>
        <w:jc w:val="center"/>
        <w:rPr>
          <w:b/>
          <w:bCs/>
        </w:rPr>
      </w:pPr>
    </w:p>
    <w:p w14:paraId="3C9E2485" w14:textId="77777777" w:rsidR="00257127" w:rsidRDefault="00257127" w:rsidP="00C84EE3">
      <w:pPr>
        <w:jc w:val="center"/>
        <w:rPr>
          <w:b/>
          <w:bCs/>
        </w:rPr>
      </w:pPr>
    </w:p>
    <w:p w14:paraId="764331A2" w14:textId="77777777" w:rsidR="00257127" w:rsidRDefault="00257127" w:rsidP="00B226F1">
      <w:pPr>
        <w:rPr>
          <w:b/>
          <w:bCs/>
        </w:rPr>
      </w:pPr>
    </w:p>
    <w:p w14:paraId="015448CF" w14:textId="77777777" w:rsidR="00B226F1" w:rsidRDefault="00B226F1" w:rsidP="00B226F1">
      <w:pPr>
        <w:rPr>
          <w:b/>
          <w:bCs/>
        </w:rPr>
      </w:pPr>
    </w:p>
    <w:p w14:paraId="2E217127" w14:textId="77777777" w:rsidR="00440463" w:rsidRDefault="00440463" w:rsidP="00B226F1">
      <w:pPr>
        <w:rPr>
          <w:b/>
          <w:bCs/>
        </w:rPr>
      </w:pPr>
    </w:p>
    <w:p w14:paraId="6C3520F4" w14:textId="77777777" w:rsidR="00440463" w:rsidRDefault="00440463" w:rsidP="00B226F1">
      <w:pPr>
        <w:rPr>
          <w:b/>
          <w:bCs/>
        </w:rPr>
      </w:pPr>
    </w:p>
    <w:p w14:paraId="614A153D" w14:textId="77777777" w:rsidR="00440463" w:rsidRDefault="00440463" w:rsidP="00B226F1">
      <w:pPr>
        <w:rPr>
          <w:b/>
          <w:bCs/>
        </w:rPr>
      </w:pPr>
    </w:p>
    <w:p w14:paraId="76A2E693" w14:textId="77777777" w:rsidR="00440463" w:rsidRDefault="00440463" w:rsidP="00B226F1">
      <w:pPr>
        <w:rPr>
          <w:b/>
          <w:bCs/>
        </w:rPr>
      </w:pPr>
    </w:p>
    <w:p w14:paraId="297A5CA6" w14:textId="77777777" w:rsidR="00440463" w:rsidRDefault="00440463" w:rsidP="00B226F1">
      <w:pPr>
        <w:rPr>
          <w:b/>
          <w:bCs/>
        </w:rPr>
      </w:pPr>
    </w:p>
    <w:p w14:paraId="51A8A8E5" w14:textId="2188A251" w:rsidR="00C84EE3" w:rsidRPr="00013410" w:rsidRDefault="00C84EE3" w:rsidP="00C84EE3">
      <w:pPr>
        <w:jc w:val="center"/>
        <w:rPr>
          <w:b/>
          <w:bCs/>
        </w:rPr>
      </w:pPr>
      <w:r w:rsidRPr="00013410">
        <w:rPr>
          <w:b/>
          <w:bCs/>
        </w:rPr>
        <w:lastRenderedPageBreak/>
        <w:t>REFERÊNCIAS</w:t>
      </w:r>
    </w:p>
    <w:p w14:paraId="4E642B9D" w14:textId="77777777" w:rsidR="00C84EE3" w:rsidRPr="00013410" w:rsidRDefault="00C84EE3" w:rsidP="00C84EE3">
      <w:pPr>
        <w:pStyle w:val="NormalWeb"/>
        <w:jc w:val="both"/>
        <w:rPr>
          <w:rStyle w:val="Strong"/>
          <w:rFonts w:ascii="Arial" w:eastAsiaTheme="majorEastAsia" w:hAnsi="Arial" w:cs="Arial"/>
          <w:b w:val="0"/>
          <w:bCs w:val="0"/>
          <w:lang w:val="pt-BR"/>
        </w:rPr>
      </w:pPr>
    </w:p>
    <w:p w14:paraId="73E9F861" w14:textId="77777777" w:rsidR="00C84EE3" w:rsidRPr="00767F7B" w:rsidRDefault="00C84EE3" w:rsidP="00C84EE3">
      <w:pPr>
        <w:pStyle w:val="NormalWeb"/>
        <w:jc w:val="both"/>
        <w:rPr>
          <w:rStyle w:val="Strong"/>
          <w:rFonts w:eastAsiaTheme="majorEastAsia"/>
          <w:b w:val="0"/>
          <w:bCs w:val="0"/>
          <w:lang w:val="pt-BR"/>
        </w:rPr>
      </w:pPr>
      <w:r w:rsidRPr="003823ED">
        <w:rPr>
          <w:rStyle w:val="Strong"/>
          <w:rFonts w:eastAsiaTheme="majorEastAsia"/>
          <w:b w:val="0"/>
          <w:bCs w:val="0"/>
          <w:lang w:val="pt-BR"/>
        </w:rPr>
        <w:t xml:space="preserve">AGUM, R.; RISCADO P.; MENEZES M. </w:t>
      </w:r>
      <w:r w:rsidRPr="00EA75CB">
        <w:rPr>
          <w:rStyle w:val="Strong"/>
          <w:rFonts w:eastAsiaTheme="majorEastAsia"/>
          <w:b w:val="0"/>
          <w:bCs w:val="0"/>
          <w:lang w:val="pt-BR"/>
        </w:rPr>
        <w:t>Políticas públicas: conceitos e análise em revisão</w:t>
      </w:r>
      <w:r w:rsidRPr="003823ED">
        <w:rPr>
          <w:rStyle w:val="Strong"/>
          <w:rFonts w:eastAsiaTheme="majorEastAsia"/>
          <w:b w:val="0"/>
          <w:bCs w:val="0"/>
          <w:i/>
          <w:iCs/>
          <w:lang w:val="pt-BR"/>
        </w:rPr>
        <w:t xml:space="preserve">. </w:t>
      </w:r>
      <w:r w:rsidRPr="00EA75CB">
        <w:rPr>
          <w:rStyle w:val="Strong"/>
          <w:rFonts w:eastAsiaTheme="majorEastAsia"/>
          <w:lang w:val="pt-BR"/>
        </w:rPr>
        <w:t>Revista Agenda Política</w:t>
      </w:r>
      <w:r w:rsidRPr="003823ED">
        <w:rPr>
          <w:rStyle w:val="Strong"/>
          <w:rFonts w:eastAsiaTheme="majorEastAsia"/>
          <w:b w:val="0"/>
          <w:bCs w:val="0"/>
          <w:i/>
          <w:iCs/>
          <w:lang w:val="pt-BR"/>
        </w:rPr>
        <w:t xml:space="preserve">, </w:t>
      </w:r>
      <w:r w:rsidRPr="00767F7B">
        <w:rPr>
          <w:rStyle w:val="Strong"/>
          <w:rFonts w:eastAsiaTheme="majorEastAsia"/>
          <w:b w:val="0"/>
          <w:bCs w:val="0"/>
          <w:lang w:val="pt-BR"/>
        </w:rPr>
        <w:t>v. 3, nº 2, julho/ dezembro de 2015.</w:t>
      </w:r>
    </w:p>
    <w:p w14:paraId="71EA92FA" w14:textId="77777777" w:rsidR="00C84EE3" w:rsidRPr="003823ED" w:rsidRDefault="00C84EE3" w:rsidP="00C84EE3">
      <w:pPr>
        <w:pStyle w:val="NormalWeb"/>
        <w:jc w:val="both"/>
        <w:rPr>
          <w:rStyle w:val="Strong"/>
          <w:rFonts w:eastAsiaTheme="majorEastAsia"/>
          <w:b w:val="0"/>
          <w:bCs w:val="0"/>
          <w:lang w:val="pt-BR"/>
        </w:rPr>
      </w:pPr>
      <w:r w:rsidRPr="003823ED">
        <w:rPr>
          <w:rStyle w:val="Strong"/>
          <w:rFonts w:eastAsiaTheme="majorEastAsia"/>
          <w:b w:val="0"/>
          <w:bCs w:val="0"/>
          <w:lang w:val="pt-BR"/>
        </w:rPr>
        <w:t xml:space="preserve">ARRETCHE, M. </w:t>
      </w:r>
      <w:r w:rsidRPr="00BF1DBE">
        <w:rPr>
          <w:rStyle w:val="Strong"/>
          <w:rFonts w:eastAsiaTheme="majorEastAsia"/>
          <w:b w:val="0"/>
          <w:bCs w:val="0"/>
          <w:lang w:val="pt-BR"/>
        </w:rPr>
        <w:t>Mitos da descentralização: mais democracia e eficiência nas políticas públicas?</w:t>
      </w:r>
      <w:r w:rsidRPr="003823ED">
        <w:rPr>
          <w:rStyle w:val="Strong"/>
          <w:rFonts w:eastAsiaTheme="majorEastAsia"/>
          <w:b w:val="0"/>
          <w:bCs w:val="0"/>
          <w:i/>
          <w:iCs/>
          <w:lang w:val="pt-BR"/>
        </w:rPr>
        <w:t xml:space="preserve"> </w:t>
      </w:r>
      <w:r w:rsidRPr="00BF1DBE">
        <w:rPr>
          <w:rStyle w:val="Strong"/>
          <w:rFonts w:eastAsiaTheme="majorEastAsia"/>
          <w:lang w:val="pt-BR"/>
        </w:rPr>
        <w:t>Revista brasileira de ciências sociais</w:t>
      </w:r>
      <w:r w:rsidRPr="003823ED">
        <w:rPr>
          <w:rStyle w:val="Strong"/>
          <w:rFonts w:eastAsiaTheme="majorEastAsia"/>
          <w:b w:val="0"/>
          <w:bCs w:val="0"/>
          <w:lang w:val="pt-BR"/>
        </w:rPr>
        <w:t>, v. 31, ANPOCS, p. 44-56, 1996.</w:t>
      </w:r>
    </w:p>
    <w:p w14:paraId="0576E6C7" w14:textId="77777777" w:rsidR="00C84EE3" w:rsidRPr="003823ED" w:rsidRDefault="00C84EE3" w:rsidP="00C84EE3">
      <w:pPr>
        <w:pStyle w:val="NormalWeb"/>
        <w:jc w:val="both"/>
        <w:rPr>
          <w:lang w:val="pt-BR"/>
        </w:rPr>
      </w:pPr>
      <w:r w:rsidRPr="003823ED">
        <w:rPr>
          <w:lang w:val="pt-BR"/>
        </w:rPr>
        <w:t xml:space="preserve">BECHELAINE, C. H. de O. </w:t>
      </w:r>
      <w:r w:rsidRPr="007E221C">
        <w:rPr>
          <w:b/>
          <w:bCs/>
          <w:lang w:val="pt-BR"/>
        </w:rPr>
        <w:t>As instituições de desenvolvimento subnacionais e o financiamento ao desenvolvimento sustentável</w:t>
      </w:r>
      <w:r w:rsidRPr="003823ED">
        <w:rPr>
          <w:lang w:val="pt-BR"/>
        </w:rPr>
        <w:t>. Fundação Getúlio Vargas – Escola de Administração de Empresas de São Paulo, setembro de 2022.</w:t>
      </w:r>
    </w:p>
    <w:p w14:paraId="1CA88974" w14:textId="49E39EFE" w:rsidR="002A0D09" w:rsidRPr="003823ED" w:rsidRDefault="00C84EE3" w:rsidP="00C84EE3">
      <w:pPr>
        <w:pStyle w:val="NormalWeb"/>
        <w:jc w:val="both"/>
        <w:rPr>
          <w:lang w:val="pt-BR"/>
        </w:rPr>
      </w:pPr>
      <w:r w:rsidRPr="003823ED">
        <w:rPr>
          <w:lang w:val="pt-BR"/>
        </w:rPr>
        <w:t xml:space="preserve">BRASIL. </w:t>
      </w:r>
      <w:r w:rsidR="00365B16">
        <w:rPr>
          <w:lang w:val="pt-BR"/>
        </w:rPr>
        <w:t>[</w:t>
      </w:r>
      <w:r w:rsidRPr="003823ED">
        <w:rPr>
          <w:lang w:val="pt-BR"/>
        </w:rPr>
        <w:t>Constituição (1988)</w:t>
      </w:r>
      <w:r w:rsidR="002A0D09">
        <w:rPr>
          <w:lang w:val="pt-BR"/>
        </w:rPr>
        <w:t>]</w:t>
      </w:r>
      <w:r w:rsidRPr="003823ED">
        <w:rPr>
          <w:lang w:val="pt-BR"/>
        </w:rPr>
        <w:t xml:space="preserve">. </w:t>
      </w:r>
      <w:r w:rsidRPr="00FF01BC">
        <w:rPr>
          <w:b/>
          <w:bCs/>
          <w:lang w:val="pt-BR"/>
        </w:rPr>
        <w:t>Constituição da República Federativa do Brasil. Brasília</w:t>
      </w:r>
      <w:r w:rsidRPr="003823ED">
        <w:rPr>
          <w:lang w:val="pt-BR"/>
        </w:rPr>
        <w:t>, DF: Senado Federal, 1988. Disponível em:</w:t>
      </w:r>
      <w:r w:rsidRPr="003823ED">
        <w:rPr>
          <w:rStyle w:val="apple-converted-space"/>
          <w:rFonts w:eastAsiaTheme="majorEastAsia"/>
          <w:lang w:val="pt-BR"/>
        </w:rPr>
        <w:t> </w:t>
      </w:r>
      <w:hyperlink r:id="rId7" w:tgtFrame="_new" w:history="1">
        <w:r w:rsidRPr="003823ED">
          <w:rPr>
            <w:rStyle w:val="Hyperlink"/>
            <w:rFonts w:eastAsiaTheme="majorEastAsia"/>
            <w:color w:val="auto"/>
            <w:lang w:val="pt-BR"/>
          </w:rPr>
          <w:t>https://www.planalto.gov.br/ccivil_03/constituicao/constituicao.htm</w:t>
        </w:r>
      </w:hyperlink>
      <w:r w:rsidRPr="003823ED">
        <w:rPr>
          <w:lang w:val="pt-BR"/>
        </w:rPr>
        <w:t>. Acesso em: 27 de julho de 2025.</w:t>
      </w:r>
    </w:p>
    <w:p w14:paraId="757A9EA0" w14:textId="77777777" w:rsidR="00C84EE3" w:rsidRPr="003823ED" w:rsidRDefault="00C84EE3" w:rsidP="00C84EE3">
      <w:pPr>
        <w:pStyle w:val="NormalWeb"/>
        <w:jc w:val="both"/>
        <w:rPr>
          <w:lang w:val="pt-BR"/>
        </w:rPr>
      </w:pPr>
      <w:r w:rsidRPr="003823ED">
        <w:rPr>
          <w:lang w:val="pt-BR"/>
        </w:rPr>
        <w:t xml:space="preserve">BRASIL. Lei Complementar nº 101, de 4 de maio de 2000. </w:t>
      </w:r>
      <w:r w:rsidRPr="00455920">
        <w:rPr>
          <w:lang w:val="pt-BR"/>
        </w:rPr>
        <w:t>Estabelece normas de finanças públicas voltadas para a responsabilidade na gestão fiscal</w:t>
      </w:r>
      <w:r w:rsidRPr="003823ED">
        <w:rPr>
          <w:i/>
          <w:iCs/>
          <w:lang w:val="pt-BR"/>
        </w:rPr>
        <w:t>.</w:t>
      </w:r>
      <w:r w:rsidRPr="003823ED">
        <w:rPr>
          <w:lang w:val="pt-BR"/>
        </w:rPr>
        <w:t xml:space="preserve"> </w:t>
      </w:r>
      <w:r w:rsidRPr="00455920">
        <w:rPr>
          <w:b/>
          <w:bCs/>
          <w:lang w:val="pt-BR"/>
        </w:rPr>
        <w:t>Diário Oficial da União</w:t>
      </w:r>
      <w:r w:rsidRPr="003823ED">
        <w:rPr>
          <w:lang w:val="pt-BR"/>
        </w:rPr>
        <w:t>: seção 1, Brasília, DF, 5 maio 2000. Disponível em:</w:t>
      </w:r>
      <w:r w:rsidRPr="003823ED">
        <w:rPr>
          <w:rStyle w:val="apple-converted-space"/>
          <w:rFonts w:eastAsiaTheme="majorEastAsia"/>
          <w:lang w:val="pt-BR"/>
        </w:rPr>
        <w:t> </w:t>
      </w:r>
      <w:hyperlink r:id="rId8"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www.planalto.gov.br</w:t>
        </w:r>
        <w:proofErr w:type="spellEnd"/>
        <w:r w:rsidRPr="003823ED">
          <w:rPr>
            <w:rStyle w:val="Hyperlink"/>
            <w:rFonts w:eastAsiaTheme="majorEastAsia"/>
            <w:color w:val="auto"/>
            <w:lang w:val="pt-BR"/>
          </w:rPr>
          <w:t>/ccivil_03/leis/</w:t>
        </w:r>
        <w:proofErr w:type="spellStart"/>
        <w:r w:rsidRPr="003823ED">
          <w:rPr>
            <w:rStyle w:val="Hyperlink"/>
            <w:rFonts w:eastAsiaTheme="majorEastAsia"/>
            <w:color w:val="auto"/>
            <w:lang w:val="pt-BR"/>
          </w:rPr>
          <w:t>lcp</w:t>
        </w:r>
        <w:proofErr w:type="spellEnd"/>
        <w:r w:rsidRPr="003823ED">
          <w:rPr>
            <w:rStyle w:val="Hyperlink"/>
            <w:rFonts w:eastAsiaTheme="majorEastAsia"/>
            <w:color w:val="auto"/>
            <w:lang w:val="pt-BR"/>
          </w:rPr>
          <w:t>/lcp101.htm</w:t>
        </w:r>
      </w:hyperlink>
      <w:r w:rsidRPr="003823ED">
        <w:rPr>
          <w:lang w:val="pt-BR"/>
        </w:rPr>
        <w:t>. Acesso em: 27 de julho de 2025.</w:t>
      </w:r>
    </w:p>
    <w:p w14:paraId="7C2445E0" w14:textId="77777777" w:rsidR="00C84EE3" w:rsidRPr="003823ED" w:rsidRDefault="00C84EE3" w:rsidP="00C84EE3">
      <w:pPr>
        <w:pStyle w:val="NormalWeb"/>
        <w:jc w:val="both"/>
        <w:rPr>
          <w:lang w:val="pt-BR"/>
        </w:rPr>
      </w:pPr>
      <w:r w:rsidRPr="003823ED">
        <w:rPr>
          <w:lang w:val="pt-BR"/>
        </w:rPr>
        <w:t>BRASIL. Senado Federal. Resolução nº 40, de 20 de dezembro de 2017.</w:t>
      </w:r>
      <w:r w:rsidRPr="003823ED">
        <w:rPr>
          <w:rStyle w:val="apple-converted-space"/>
          <w:rFonts w:eastAsiaTheme="majorEastAsia"/>
          <w:lang w:val="pt-BR"/>
        </w:rPr>
        <w:t> </w:t>
      </w:r>
      <w:r w:rsidRPr="00051CC4">
        <w:rPr>
          <w:rStyle w:val="Emphasis"/>
          <w:rFonts w:eastAsiaTheme="majorEastAsia"/>
          <w:i w:val="0"/>
          <w:iCs w:val="0"/>
          <w:lang w:val="pt-BR"/>
        </w:rPr>
        <w:t>Autoriza a União a conceder garantia da República Federativa do Brasil em operação de crédito externo de responsabilidade do Município de Fortaleza, no valor de até US$ 83.250.000,00, de principal, a ser celebrado com a Corporação Andina de Fomento (CAF).</w:t>
      </w:r>
      <w:r w:rsidRPr="003823ED">
        <w:rPr>
          <w:rStyle w:val="apple-converted-space"/>
          <w:rFonts w:eastAsiaTheme="majorEastAsia"/>
          <w:lang w:val="pt-BR"/>
        </w:rPr>
        <w:t> </w:t>
      </w:r>
      <w:r w:rsidRPr="003E3572">
        <w:rPr>
          <w:b/>
          <w:bCs/>
          <w:lang w:val="pt-BR"/>
        </w:rPr>
        <w:t>Diário do Senado Federal, Brasília, DF</w:t>
      </w:r>
      <w:r w:rsidRPr="003823ED">
        <w:rPr>
          <w:lang w:val="pt-BR"/>
        </w:rPr>
        <w:t>, 21 dez. 2017. Disponível em:</w:t>
      </w:r>
      <w:r w:rsidRPr="003823ED">
        <w:rPr>
          <w:rStyle w:val="apple-converted-space"/>
          <w:rFonts w:eastAsiaTheme="majorEastAsia"/>
          <w:lang w:val="pt-BR"/>
        </w:rPr>
        <w:t> </w:t>
      </w:r>
      <w:r w:rsidRPr="003823ED">
        <w:rPr>
          <w:lang w:val="pt-BR"/>
        </w:rPr>
        <w:t>https://</w:t>
      </w:r>
      <w:proofErr w:type="spellStart"/>
      <w:r w:rsidRPr="003823ED">
        <w:rPr>
          <w:lang w:val="pt-BR"/>
        </w:rPr>
        <w:t>legis.senado.leg.br</w:t>
      </w:r>
      <w:proofErr w:type="spellEnd"/>
      <w:r w:rsidRPr="003823ED">
        <w:rPr>
          <w:lang w:val="pt-BR"/>
        </w:rPr>
        <w:t>/norma/11506815. Acesso em: 27 de julho de 2025.</w:t>
      </w:r>
    </w:p>
    <w:p w14:paraId="169995D8" w14:textId="77777777" w:rsidR="00C84EE3" w:rsidRPr="003823ED" w:rsidRDefault="00C84EE3" w:rsidP="00C84EE3">
      <w:pPr>
        <w:pStyle w:val="NormalWeb"/>
        <w:jc w:val="both"/>
        <w:rPr>
          <w:lang w:val="pt-BR"/>
        </w:rPr>
      </w:pPr>
      <w:r w:rsidRPr="003823ED">
        <w:rPr>
          <w:lang w:val="pt-BR"/>
        </w:rPr>
        <w:t xml:space="preserve">BRASIL. Senado Federal. Resolução nº 43, de 21 de dezembro de 2001. </w:t>
      </w:r>
      <w:r w:rsidRPr="00832F52">
        <w:rPr>
          <w:lang w:val="pt-BR"/>
        </w:rPr>
        <w:t>Dispõe sobre operações de crédito interno e externo dos Estados, do Distrito Federal e dos Municípios</w:t>
      </w:r>
      <w:r w:rsidRPr="003823ED">
        <w:rPr>
          <w:i/>
          <w:iCs/>
          <w:lang w:val="pt-BR"/>
        </w:rPr>
        <w:t>.</w:t>
      </w:r>
      <w:r w:rsidRPr="003823ED">
        <w:rPr>
          <w:lang w:val="pt-BR"/>
        </w:rPr>
        <w:t xml:space="preserve"> </w:t>
      </w:r>
      <w:r w:rsidRPr="00EB240B">
        <w:rPr>
          <w:b/>
          <w:bCs/>
          <w:lang w:val="pt-BR"/>
        </w:rPr>
        <w:t>Diário do Senado Federal</w:t>
      </w:r>
      <w:r w:rsidRPr="003823ED">
        <w:rPr>
          <w:lang w:val="pt-BR"/>
        </w:rPr>
        <w:t>: seção 1, Brasília, DF, 22 dez. 2001. Disponível em:</w:t>
      </w:r>
      <w:r w:rsidRPr="003823ED">
        <w:rPr>
          <w:rStyle w:val="apple-converted-space"/>
          <w:rFonts w:eastAsiaTheme="majorEastAsia"/>
          <w:lang w:val="pt-BR"/>
        </w:rPr>
        <w:t> </w:t>
      </w:r>
      <w:hyperlink r:id="rId9"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legis.senado.leg.br</w:t>
        </w:r>
        <w:proofErr w:type="spellEnd"/>
        <w:r w:rsidRPr="003823ED">
          <w:rPr>
            <w:rStyle w:val="Hyperlink"/>
            <w:rFonts w:eastAsiaTheme="majorEastAsia"/>
            <w:color w:val="auto"/>
            <w:lang w:val="pt-BR"/>
          </w:rPr>
          <w:t>/norma/494224</w:t>
        </w:r>
      </w:hyperlink>
      <w:r w:rsidRPr="003823ED">
        <w:rPr>
          <w:lang w:val="pt-BR"/>
        </w:rPr>
        <w:t>. Acesso em: 27 de julho de 2025.</w:t>
      </w:r>
    </w:p>
    <w:p w14:paraId="1D162F80" w14:textId="77777777" w:rsidR="00C84EE3" w:rsidRPr="003823ED" w:rsidRDefault="00C84EE3" w:rsidP="00C84EE3">
      <w:pPr>
        <w:pStyle w:val="NormalWeb"/>
        <w:jc w:val="both"/>
        <w:rPr>
          <w:lang w:val="pt-BR"/>
        </w:rPr>
      </w:pPr>
      <w:r w:rsidRPr="003823ED">
        <w:rPr>
          <w:lang w:val="pt-BR"/>
        </w:rPr>
        <w:t xml:space="preserve">BRASIL. Decreto nº 6.181, de 3 de agosto de 2007. </w:t>
      </w:r>
      <w:r w:rsidRPr="002C5C36">
        <w:rPr>
          <w:lang w:val="pt-BR"/>
        </w:rPr>
        <w:t>Dispõe sobre a Comissão Nacional para os Objetivos de Desenvolvimento do Milênio – CNODM e dá outras providências.</w:t>
      </w:r>
      <w:r w:rsidRPr="003823ED">
        <w:rPr>
          <w:lang w:val="pt-BR"/>
        </w:rPr>
        <w:t xml:space="preserve"> </w:t>
      </w:r>
      <w:r w:rsidRPr="002C5C36">
        <w:rPr>
          <w:b/>
          <w:bCs/>
          <w:lang w:val="pt-BR"/>
        </w:rPr>
        <w:t>Diário Oficial da União</w:t>
      </w:r>
      <w:r w:rsidRPr="003823ED">
        <w:rPr>
          <w:lang w:val="pt-BR"/>
        </w:rPr>
        <w:t>: seção 1, Brasília, DF, 6 ago. 2007. Disponível em:</w:t>
      </w:r>
      <w:r w:rsidRPr="003823ED">
        <w:rPr>
          <w:rStyle w:val="apple-converted-space"/>
          <w:rFonts w:eastAsiaTheme="majorEastAsia"/>
          <w:lang w:val="pt-BR"/>
        </w:rPr>
        <w:t> </w:t>
      </w:r>
      <w:hyperlink r:id="rId10" w:tgtFrame="_new" w:history="1">
        <w:r w:rsidRPr="003823ED">
          <w:rPr>
            <w:rStyle w:val="Hyperlink"/>
            <w:rFonts w:eastAsiaTheme="majorEastAsia"/>
            <w:color w:val="auto"/>
            <w:lang w:val="pt-BR"/>
          </w:rPr>
          <w:t>https://www.planalto.gov.br/ccivil_03/_ato2007-2010/2007/decreto/d6181.htm</w:t>
        </w:r>
      </w:hyperlink>
      <w:r w:rsidRPr="003823ED">
        <w:rPr>
          <w:lang w:val="pt-BR"/>
        </w:rPr>
        <w:t>. Acesso em: 27 de julho de 2025.</w:t>
      </w:r>
    </w:p>
    <w:p w14:paraId="77290588" w14:textId="77777777" w:rsidR="00C84EE3" w:rsidRPr="003823ED" w:rsidRDefault="00C84EE3" w:rsidP="00C84EE3">
      <w:pPr>
        <w:pStyle w:val="NormalWeb"/>
        <w:jc w:val="both"/>
        <w:rPr>
          <w:lang w:val="pt-BR"/>
        </w:rPr>
      </w:pPr>
      <w:r w:rsidRPr="003823ED">
        <w:rPr>
          <w:lang w:val="pt-BR"/>
        </w:rPr>
        <w:t>BRASIL. Senado Federal. Resolução nº 1, de 21 de fevereiro de 2018.</w:t>
      </w:r>
      <w:r w:rsidRPr="003823ED">
        <w:rPr>
          <w:rStyle w:val="apple-converted-space"/>
          <w:rFonts w:eastAsiaTheme="majorEastAsia"/>
          <w:lang w:val="pt-BR"/>
        </w:rPr>
        <w:t> </w:t>
      </w:r>
      <w:r w:rsidRPr="002C5C36">
        <w:rPr>
          <w:rStyle w:val="Emphasis"/>
          <w:rFonts w:eastAsiaTheme="majorEastAsia"/>
          <w:i w:val="0"/>
          <w:iCs w:val="0"/>
          <w:lang w:val="pt-BR"/>
        </w:rPr>
        <w:t>Autoriza a União a conceder garantia da República Federativa do Brasil à operação de crédito externo de responsabilidade do Município de Fortaleza, no valor de até US$ 83.250.000,00, de principal, a ser celebrado com a Corporação Andina de Fomento (CAF)</w:t>
      </w:r>
      <w:r w:rsidRPr="003823ED">
        <w:rPr>
          <w:rStyle w:val="Emphasis"/>
          <w:rFonts w:eastAsiaTheme="majorEastAsia"/>
          <w:lang w:val="pt-BR"/>
        </w:rPr>
        <w:t>.</w:t>
      </w:r>
      <w:r w:rsidRPr="003823ED">
        <w:rPr>
          <w:rStyle w:val="apple-converted-space"/>
          <w:rFonts w:eastAsiaTheme="majorEastAsia"/>
          <w:lang w:val="pt-BR"/>
        </w:rPr>
        <w:t> </w:t>
      </w:r>
      <w:r w:rsidRPr="00534BBB">
        <w:rPr>
          <w:b/>
          <w:bCs/>
          <w:lang w:val="pt-BR"/>
        </w:rPr>
        <w:t>Diário do Senado Federal</w:t>
      </w:r>
      <w:r w:rsidRPr="003823ED">
        <w:rPr>
          <w:lang w:val="pt-BR"/>
        </w:rPr>
        <w:t>: seção 1, Brasília, DF, 22 fev. 2018. Disponível em:</w:t>
      </w:r>
      <w:r w:rsidRPr="003823ED">
        <w:rPr>
          <w:rStyle w:val="apple-converted-space"/>
          <w:rFonts w:eastAsiaTheme="majorEastAsia"/>
          <w:lang w:val="pt-BR"/>
        </w:rPr>
        <w:t> </w:t>
      </w:r>
      <w:hyperlink r:id="rId11"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legis.senado.leg.br</w:t>
        </w:r>
        <w:proofErr w:type="spellEnd"/>
        <w:r w:rsidRPr="003823ED">
          <w:rPr>
            <w:rStyle w:val="Hyperlink"/>
            <w:rFonts w:eastAsiaTheme="majorEastAsia"/>
            <w:color w:val="auto"/>
            <w:lang w:val="pt-BR"/>
          </w:rPr>
          <w:t>/norma/11549898</w:t>
        </w:r>
      </w:hyperlink>
      <w:r w:rsidRPr="003823ED">
        <w:rPr>
          <w:lang w:val="pt-BR"/>
        </w:rPr>
        <w:t>. Acesso em: 27 de julho de 2025.</w:t>
      </w:r>
    </w:p>
    <w:p w14:paraId="7BC62FE8" w14:textId="77777777" w:rsidR="00C84EE3" w:rsidRPr="003823ED" w:rsidRDefault="00C84EE3" w:rsidP="00C84EE3">
      <w:pPr>
        <w:pStyle w:val="NormalWeb"/>
        <w:jc w:val="both"/>
        <w:rPr>
          <w:lang w:val="pt-BR"/>
        </w:rPr>
      </w:pPr>
      <w:r w:rsidRPr="003823ED">
        <w:rPr>
          <w:lang w:val="pt-BR"/>
        </w:rPr>
        <w:lastRenderedPageBreak/>
        <w:t>BUSCA ATIVA ESCOLAR.</w:t>
      </w:r>
      <w:r w:rsidRPr="003823ED">
        <w:rPr>
          <w:rStyle w:val="apple-converted-space"/>
          <w:rFonts w:eastAsiaTheme="majorEastAsia"/>
          <w:lang w:val="pt-BR"/>
        </w:rPr>
        <w:t> </w:t>
      </w:r>
      <w:r w:rsidRPr="00534BBB">
        <w:rPr>
          <w:rStyle w:val="Emphasis"/>
          <w:rFonts w:eastAsiaTheme="majorEastAsia"/>
          <w:i w:val="0"/>
          <w:iCs w:val="0"/>
          <w:lang w:val="pt-BR"/>
        </w:rPr>
        <w:t>Vitória da Conquista resgatou mais de mil estudantes que estavam fora da escola este ano</w:t>
      </w:r>
      <w:r w:rsidRPr="00534BBB">
        <w:rPr>
          <w:i/>
          <w:iCs/>
          <w:lang w:val="pt-BR"/>
        </w:rPr>
        <w:t>.</w:t>
      </w:r>
      <w:r w:rsidRPr="003823ED">
        <w:rPr>
          <w:lang w:val="pt-BR"/>
        </w:rPr>
        <w:t xml:space="preserve"> [</w:t>
      </w:r>
      <w:proofErr w:type="spellStart"/>
      <w:r w:rsidRPr="003823ED">
        <w:rPr>
          <w:lang w:val="pt-BR"/>
        </w:rPr>
        <w:t>S.l</w:t>
      </w:r>
      <w:proofErr w:type="spellEnd"/>
      <w:r w:rsidRPr="003823ED">
        <w:rPr>
          <w:lang w:val="pt-BR"/>
        </w:rPr>
        <w:t xml:space="preserve">.]: </w:t>
      </w:r>
      <w:r w:rsidRPr="00F61410">
        <w:rPr>
          <w:b/>
          <w:bCs/>
          <w:lang w:val="pt-BR"/>
        </w:rPr>
        <w:t>Busca Ativa Escolar, 2023</w:t>
      </w:r>
      <w:r w:rsidRPr="003823ED">
        <w:rPr>
          <w:lang w:val="pt-BR"/>
        </w:rPr>
        <w:t>. Disponível em:</w:t>
      </w:r>
      <w:r w:rsidRPr="003823ED">
        <w:rPr>
          <w:rStyle w:val="apple-converted-space"/>
          <w:rFonts w:eastAsiaTheme="majorEastAsia"/>
          <w:lang w:val="pt-BR"/>
        </w:rPr>
        <w:t> </w:t>
      </w:r>
      <w:hyperlink r:id="rId12" w:tgtFrame="_new" w:history="1">
        <w:r w:rsidRPr="003823ED">
          <w:rPr>
            <w:rStyle w:val="Hyperlink"/>
            <w:rFonts w:eastAsiaTheme="majorEastAsia"/>
            <w:color w:val="auto"/>
            <w:lang w:val="pt-BR"/>
          </w:rPr>
          <w:t>https://buscaativaescolar.org.br/noticia/vitoria-da-conquista-resgatou-mais-de-mil-estudantes-que-estavam-fora-da-escola-este-ano</w:t>
        </w:r>
      </w:hyperlink>
      <w:r w:rsidRPr="003823ED">
        <w:rPr>
          <w:lang w:val="pt-BR"/>
        </w:rPr>
        <w:t>. Acesso em: 27 de julho de 2025.</w:t>
      </w:r>
    </w:p>
    <w:p w14:paraId="7D28E112" w14:textId="77777777" w:rsidR="00C84EE3" w:rsidRPr="003823ED" w:rsidRDefault="00C84EE3" w:rsidP="00C84EE3">
      <w:pPr>
        <w:pStyle w:val="NormalWeb"/>
        <w:jc w:val="both"/>
        <w:rPr>
          <w:lang w:val="pt-BR"/>
        </w:rPr>
      </w:pPr>
      <w:r w:rsidRPr="003823ED">
        <w:rPr>
          <w:lang w:val="pt-BR"/>
        </w:rPr>
        <w:t>CORPORACIÓN ANDINA DE FOMENTO (CAF).</w:t>
      </w:r>
      <w:r w:rsidRPr="003823ED">
        <w:rPr>
          <w:rStyle w:val="apple-converted-space"/>
          <w:rFonts w:eastAsiaTheme="majorEastAsia"/>
          <w:lang w:val="pt-BR"/>
        </w:rPr>
        <w:t> </w:t>
      </w:r>
      <w:proofErr w:type="spellStart"/>
      <w:r w:rsidRPr="00F61410">
        <w:rPr>
          <w:rStyle w:val="Emphasis"/>
          <w:rFonts w:eastAsiaTheme="majorEastAsia"/>
          <w:i w:val="0"/>
          <w:iCs w:val="0"/>
          <w:lang w:val="pt-BR"/>
        </w:rPr>
        <w:t>Ciudades</w:t>
      </w:r>
      <w:proofErr w:type="spellEnd"/>
      <w:r w:rsidRPr="00F61410">
        <w:rPr>
          <w:rStyle w:val="Emphasis"/>
          <w:rFonts w:eastAsiaTheme="majorEastAsia"/>
          <w:i w:val="0"/>
          <w:iCs w:val="0"/>
          <w:lang w:val="pt-BR"/>
        </w:rPr>
        <w:t xml:space="preserve"> más seguras: </w:t>
      </w:r>
      <w:proofErr w:type="spellStart"/>
      <w:r w:rsidRPr="00F61410">
        <w:rPr>
          <w:rStyle w:val="Emphasis"/>
          <w:rFonts w:eastAsiaTheme="majorEastAsia"/>
          <w:i w:val="0"/>
          <w:iCs w:val="0"/>
          <w:lang w:val="pt-BR"/>
        </w:rPr>
        <w:t>el</w:t>
      </w:r>
      <w:proofErr w:type="spellEnd"/>
      <w:r w:rsidRPr="00F61410">
        <w:rPr>
          <w:rStyle w:val="Emphasis"/>
          <w:rFonts w:eastAsiaTheme="majorEastAsia"/>
          <w:i w:val="0"/>
          <w:iCs w:val="0"/>
          <w:lang w:val="pt-BR"/>
        </w:rPr>
        <w:t xml:space="preserve"> papel de </w:t>
      </w:r>
      <w:proofErr w:type="spellStart"/>
      <w:r w:rsidRPr="00F61410">
        <w:rPr>
          <w:rStyle w:val="Emphasis"/>
          <w:rFonts w:eastAsiaTheme="majorEastAsia"/>
          <w:i w:val="0"/>
          <w:iCs w:val="0"/>
          <w:lang w:val="pt-BR"/>
        </w:rPr>
        <w:t>los</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municipios</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brasileños</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en</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la</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promoción</w:t>
      </w:r>
      <w:proofErr w:type="spellEnd"/>
      <w:r w:rsidRPr="00F61410">
        <w:rPr>
          <w:rStyle w:val="Emphasis"/>
          <w:rFonts w:eastAsiaTheme="majorEastAsia"/>
          <w:i w:val="0"/>
          <w:iCs w:val="0"/>
          <w:lang w:val="pt-BR"/>
        </w:rPr>
        <w:t xml:space="preserve"> de </w:t>
      </w:r>
      <w:proofErr w:type="spellStart"/>
      <w:r w:rsidRPr="00F61410">
        <w:rPr>
          <w:rStyle w:val="Emphasis"/>
          <w:rFonts w:eastAsiaTheme="majorEastAsia"/>
          <w:i w:val="0"/>
          <w:iCs w:val="0"/>
          <w:lang w:val="pt-BR"/>
        </w:rPr>
        <w:t>un</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abordaje</w:t>
      </w:r>
      <w:proofErr w:type="spellEnd"/>
      <w:r w:rsidRPr="00F61410">
        <w:rPr>
          <w:rStyle w:val="Emphasis"/>
          <w:rFonts w:eastAsiaTheme="majorEastAsia"/>
          <w:i w:val="0"/>
          <w:iCs w:val="0"/>
          <w:lang w:val="pt-BR"/>
        </w:rPr>
        <w:t xml:space="preserve"> preventivo e integral de </w:t>
      </w:r>
      <w:proofErr w:type="spellStart"/>
      <w:r w:rsidRPr="00F61410">
        <w:rPr>
          <w:rStyle w:val="Emphasis"/>
          <w:rFonts w:eastAsiaTheme="majorEastAsia"/>
          <w:i w:val="0"/>
          <w:iCs w:val="0"/>
          <w:lang w:val="pt-BR"/>
        </w:rPr>
        <w:t>la</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seguridad</w:t>
      </w:r>
      <w:proofErr w:type="spellEnd"/>
      <w:r w:rsidRPr="00F61410">
        <w:rPr>
          <w:rStyle w:val="Emphasis"/>
          <w:rFonts w:eastAsiaTheme="majorEastAsia"/>
          <w:i w:val="0"/>
          <w:iCs w:val="0"/>
          <w:lang w:val="pt-BR"/>
        </w:rPr>
        <w:t xml:space="preserve"> </w:t>
      </w:r>
      <w:proofErr w:type="spellStart"/>
      <w:r w:rsidRPr="00F61410">
        <w:rPr>
          <w:rStyle w:val="Emphasis"/>
          <w:rFonts w:eastAsiaTheme="majorEastAsia"/>
          <w:i w:val="0"/>
          <w:iCs w:val="0"/>
          <w:lang w:val="pt-BR"/>
        </w:rPr>
        <w:t>ciudadana</w:t>
      </w:r>
      <w:proofErr w:type="spellEnd"/>
      <w:r w:rsidRPr="00F61410">
        <w:rPr>
          <w:i/>
          <w:iCs/>
          <w:lang w:val="pt-BR"/>
        </w:rPr>
        <w:t>.</w:t>
      </w:r>
      <w:r w:rsidRPr="003823ED">
        <w:rPr>
          <w:lang w:val="pt-BR"/>
        </w:rPr>
        <w:t xml:space="preserve"> </w:t>
      </w:r>
      <w:r w:rsidRPr="00F61410">
        <w:rPr>
          <w:b/>
          <w:bCs/>
          <w:lang w:val="pt-BR"/>
        </w:rPr>
        <w:t>Informe Técnico nº 1. Caracas</w:t>
      </w:r>
      <w:r w:rsidRPr="003823ED">
        <w:rPr>
          <w:lang w:val="pt-BR"/>
        </w:rPr>
        <w:t>: CAF, 2020. Disponível em:</w:t>
      </w:r>
      <w:r w:rsidRPr="003823ED">
        <w:rPr>
          <w:rStyle w:val="apple-converted-space"/>
          <w:rFonts w:eastAsiaTheme="majorEastAsia"/>
          <w:lang w:val="pt-BR"/>
        </w:rPr>
        <w:t> </w:t>
      </w:r>
      <w:hyperlink r:id="rId13"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scioteca.caf.com</w:t>
        </w:r>
        <w:proofErr w:type="spellEnd"/>
        <w:r w:rsidRPr="003823ED">
          <w:rPr>
            <w:rStyle w:val="Hyperlink"/>
            <w:rFonts w:eastAsiaTheme="majorEastAsia"/>
            <w:color w:val="auto"/>
            <w:lang w:val="pt-BR"/>
          </w:rPr>
          <w:t>/</w:t>
        </w:r>
        <w:proofErr w:type="spellStart"/>
        <w:r w:rsidRPr="003823ED">
          <w:rPr>
            <w:rStyle w:val="Hyperlink"/>
            <w:rFonts w:eastAsiaTheme="majorEastAsia"/>
            <w:color w:val="auto"/>
            <w:lang w:val="pt-BR"/>
          </w:rPr>
          <w:t>handle</w:t>
        </w:r>
        <w:proofErr w:type="spellEnd"/>
        <w:r w:rsidRPr="003823ED">
          <w:rPr>
            <w:rStyle w:val="Hyperlink"/>
            <w:rFonts w:eastAsiaTheme="majorEastAsia"/>
            <w:color w:val="auto"/>
            <w:lang w:val="pt-BR"/>
          </w:rPr>
          <w:t>/123456789/1857</w:t>
        </w:r>
      </w:hyperlink>
      <w:r w:rsidRPr="003823ED">
        <w:rPr>
          <w:lang w:val="pt-BR"/>
        </w:rPr>
        <w:t>. Acesso em: Acesso em: 27 de julho de 2025.</w:t>
      </w:r>
    </w:p>
    <w:p w14:paraId="244F713E"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C40.</w:t>
      </w:r>
      <w:r w:rsidRPr="003823ED">
        <w:rPr>
          <w:rStyle w:val="apple-converted-space"/>
          <w:rFonts w:eastAsiaTheme="majorEastAsia"/>
          <w:b/>
          <w:bCs/>
          <w:lang w:val="pt-BR"/>
        </w:rPr>
        <w:t> </w:t>
      </w:r>
      <w:r w:rsidRPr="00621D80">
        <w:rPr>
          <w:rStyle w:val="Emphasis"/>
          <w:rFonts w:eastAsiaTheme="majorEastAsia"/>
          <w:i w:val="0"/>
          <w:iCs w:val="0"/>
          <w:lang w:val="pt-BR"/>
        </w:rPr>
        <w:t>Curitiba</w:t>
      </w:r>
      <w:r w:rsidRPr="00621D80">
        <w:rPr>
          <w:rStyle w:val="Strong"/>
          <w:rFonts w:eastAsiaTheme="majorEastAsia"/>
          <w:b w:val="0"/>
          <w:bCs w:val="0"/>
          <w:i/>
          <w:iCs/>
          <w:lang w:val="pt-BR"/>
        </w:rPr>
        <w:t xml:space="preserve">. </w:t>
      </w:r>
      <w:r w:rsidRPr="00621D80">
        <w:rPr>
          <w:rStyle w:val="Strong"/>
          <w:rFonts w:eastAsiaTheme="majorEastAsia"/>
          <w:lang w:val="pt-BR"/>
        </w:rPr>
        <w:t xml:space="preserve">C40 </w:t>
      </w:r>
      <w:proofErr w:type="spellStart"/>
      <w:r w:rsidRPr="00621D80">
        <w:rPr>
          <w:rStyle w:val="Strong"/>
          <w:rFonts w:eastAsiaTheme="majorEastAsia"/>
          <w:lang w:val="pt-BR"/>
        </w:rPr>
        <w:t>Cities</w:t>
      </w:r>
      <w:proofErr w:type="spellEnd"/>
      <w:r w:rsidRPr="00621D80">
        <w:rPr>
          <w:rStyle w:val="Strong"/>
          <w:rFonts w:eastAsiaTheme="majorEastAsia"/>
          <w:lang w:val="pt-BR"/>
        </w:rPr>
        <w:t>, 2023</w:t>
      </w:r>
      <w:r w:rsidRPr="00621D80">
        <w:rPr>
          <w:rStyle w:val="Strong"/>
          <w:rFonts w:eastAsiaTheme="majorEastAsia"/>
          <w:b w:val="0"/>
          <w:bCs w:val="0"/>
          <w:lang w:val="pt-BR"/>
        </w:rPr>
        <w:t>.</w:t>
      </w:r>
      <w:r w:rsidRPr="003823ED">
        <w:rPr>
          <w:rStyle w:val="Strong"/>
          <w:rFonts w:eastAsiaTheme="majorEastAsia"/>
          <w:b w:val="0"/>
          <w:bCs w:val="0"/>
          <w:lang w:val="pt-BR"/>
        </w:rPr>
        <w:t xml:space="preserve"> Disponível em</w:t>
      </w:r>
      <w:r w:rsidRPr="003823ED">
        <w:rPr>
          <w:rStyle w:val="Strong"/>
          <w:rFonts w:eastAsiaTheme="majorEastAsia"/>
          <w:lang w:val="pt-BR"/>
        </w:rPr>
        <w:t>:</w:t>
      </w:r>
      <w:r w:rsidRPr="003823ED">
        <w:rPr>
          <w:rStyle w:val="apple-converted-space"/>
          <w:rFonts w:eastAsiaTheme="majorEastAsia"/>
          <w:lang w:val="pt-BR"/>
        </w:rPr>
        <w:t> </w:t>
      </w:r>
      <w:hyperlink r:id="rId14" w:tgtFrame="_new" w:history="1">
        <w:r w:rsidRPr="003823ED">
          <w:rPr>
            <w:rStyle w:val="Hyperlink"/>
            <w:rFonts w:eastAsiaTheme="majorEastAsia"/>
            <w:color w:val="auto"/>
            <w:lang w:val="pt-BR"/>
          </w:rPr>
          <w:t>https://www.c40.org/</w:t>
        </w:r>
        <w:proofErr w:type="spellStart"/>
        <w:r w:rsidRPr="003823ED">
          <w:rPr>
            <w:rStyle w:val="Hyperlink"/>
            <w:rFonts w:eastAsiaTheme="majorEastAsia"/>
            <w:color w:val="auto"/>
            <w:lang w:val="pt-BR"/>
          </w:rPr>
          <w:t>cities</w:t>
        </w:r>
        <w:proofErr w:type="spellEnd"/>
        <w:r w:rsidRPr="003823ED">
          <w:rPr>
            <w:rStyle w:val="Hyperlink"/>
            <w:rFonts w:eastAsiaTheme="majorEastAsia"/>
            <w:color w:val="auto"/>
            <w:lang w:val="pt-BR"/>
          </w:rPr>
          <w:t>/</w:t>
        </w:r>
        <w:proofErr w:type="spellStart"/>
        <w:r w:rsidRPr="003823ED">
          <w:rPr>
            <w:rStyle w:val="Hyperlink"/>
            <w:rFonts w:eastAsiaTheme="majorEastAsia"/>
            <w:color w:val="auto"/>
            <w:lang w:val="pt-BR"/>
          </w:rPr>
          <w:t>curitiba</w:t>
        </w:r>
        <w:proofErr w:type="spellEnd"/>
        <w:r w:rsidRPr="003823ED">
          <w:rPr>
            <w:rStyle w:val="Hyperlink"/>
            <w:rFonts w:eastAsiaTheme="majorEastAsia"/>
            <w:color w:val="auto"/>
            <w:lang w:val="pt-BR"/>
          </w:rPr>
          <w:t>/</w:t>
        </w:r>
      </w:hyperlink>
      <w:r w:rsidRPr="003823ED">
        <w:rPr>
          <w:rStyle w:val="Strong"/>
          <w:rFonts w:eastAsiaTheme="majorEastAsia"/>
          <w:lang w:val="pt-BR"/>
        </w:rPr>
        <w:t xml:space="preserve">. </w:t>
      </w:r>
      <w:r w:rsidRPr="003823ED">
        <w:rPr>
          <w:rStyle w:val="Strong"/>
          <w:rFonts w:eastAsiaTheme="majorEastAsia"/>
          <w:b w:val="0"/>
          <w:bCs w:val="0"/>
          <w:lang w:val="pt-BR"/>
        </w:rPr>
        <w:t>Acesso em</w:t>
      </w:r>
      <w:r w:rsidRPr="003823ED">
        <w:rPr>
          <w:rStyle w:val="Strong"/>
          <w:rFonts w:eastAsiaTheme="majorEastAsia"/>
          <w:lang w:val="pt-BR"/>
        </w:rPr>
        <w:t xml:space="preserve">: </w:t>
      </w:r>
      <w:r w:rsidRPr="003823ED">
        <w:rPr>
          <w:lang w:val="pt-BR"/>
        </w:rPr>
        <w:t>27 de julho de 2025.</w:t>
      </w:r>
    </w:p>
    <w:p w14:paraId="16B81B30"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C40.</w:t>
      </w:r>
      <w:r w:rsidRPr="003823ED">
        <w:rPr>
          <w:rStyle w:val="apple-converted-space"/>
          <w:rFonts w:eastAsiaTheme="majorEastAsia"/>
          <w:b/>
          <w:bCs/>
          <w:lang w:val="pt-BR"/>
        </w:rPr>
        <w:t> </w:t>
      </w:r>
      <w:proofErr w:type="spellStart"/>
      <w:r w:rsidRPr="00621D80">
        <w:rPr>
          <w:rStyle w:val="Emphasis"/>
          <w:rFonts w:eastAsiaTheme="majorEastAsia"/>
          <w:i w:val="0"/>
          <w:iCs w:val="0"/>
          <w:lang w:val="pt-BR"/>
        </w:rPr>
        <w:t>From</w:t>
      </w:r>
      <w:proofErr w:type="spellEnd"/>
      <w:r w:rsidRPr="00621D80">
        <w:rPr>
          <w:rStyle w:val="Emphasis"/>
          <w:rFonts w:eastAsiaTheme="majorEastAsia"/>
          <w:i w:val="0"/>
          <w:iCs w:val="0"/>
          <w:lang w:val="pt-BR"/>
        </w:rPr>
        <w:t xml:space="preserve"> </w:t>
      </w:r>
      <w:proofErr w:type="spellStart"/>
      <w:r w:rsidRPr="00621D80">
        <w:rPr>
          <w:rStyle w:val="Emphasis"/>
          <w:rFonts w:eastAsiaTheme="majorEastAsia"/>
          <w:i w:val="0"/>
          <w:iCs w:val="0"/>
          <w:lang w:val="pt-BR"/>
        </w:rPr>
        <w:t>landfill</w:t>
      </w:r>
      <w:proofErr w:type="spellEnd"/>
      <w:r w:rsidRPr="00621D80">
        <w:rPr>
          <w:rStyle w:val="Emphasis"/>
          <w:rFonts w:eastAsiaTheme="majorEastAsia"/>
          <w:i w:val="0"/>
          <w:iCs w:val="0"/>
          <w:lang w:val="pt-BR"/>
        </w:rPr>
        <w:t xml:space="preserve"> </w:t>
      </w:r>
      <w:proofErr w:type="spellStart"/>
      <w:r w:rsidRPr="00621D80">
        <w:rPr>
          <w:rStyle w:val="Emphasis"/>
          <w:rFonts w:eastAsiaTheme="majorEastAsia"/>
          <w:i w:val="0"/>
          <w:iCs w:val="0"/>
          <w:lang w:val="pt-BR"/>
        </w:rPr>
        <w:t>to</w:t>
      </w:r>
      <w:proofErr w:type="spellEnd"/>
      <w:r w:rsidRPr="00621D80">
        <w:rPr>
          <w:rStyle w:val="Emphasis"/>
          <w:rFonts w:eastAsiaTheme="majorEastAsia"/>
          <w:i w:val="0"/>
          <w:iCs w:val="0"/>
          <w:lang w:val="pt-BR"/>
        </w:rPr>
        <w:t xml:space="preserve"> solar </w:t>
      </w:r>
      <w:proofErr w:type="spellStart"/>
      <w:r w:rsidRPr="00621D80">
        <w:rPr>
          <w:rStyle w:val="Emphasis"/>
          <w:rFonts w:eastAsiaTheme="majorEastAsia"/>
          <w:i w:val="0"/>
          <w:iCs w:val="0"/>
          <w:lang w:val="pt-BR"/>
        </w:rPr>
        <w:t>revolution</w:t>
      </w:r>
      <w:proofErr w:type="spellEnd"/>
      <w:r w:rsidRPr="00621D80">
        <w:rPr>
          <w:rStyle w:val="Emphasis"/>
          <w:rFonts w:eastAsiaTheme="majorEastAsia"/>
          <w:i w:val="0"/>
          <w:iCs w:val="0"/>
          <w:lang w:val="pt-BR"/>
        </w:rPr>
        <w:t xml:space="preserve">: </w:t>
      </w:r>
      <w:proofErr w:type="spellStart"/>
      <w:r w:rsidRPr="00621D80">
        <w:rPr>
          <w:rStyle w:val="Emphasis"/>
          <w:rFonts w:eastAsiaTheme="majorEastAsia"/>
          <w:i w:val="0"/>
          <w:iCs w:val="0"/>
          <w:lang w:val="pt-BR"/>
        </w:rPr>
        <w:t>Curitiba’s</w:t>
      </w:r>
      <w:proofErr w:type="spellEnd"/>
      <w:r w:rsidRPr="00621D80">
        <w:rPr>
          <w:rStyle w:val="Emphasis"/>
          <w:rFonts w:eastAsiaTheme="majorEastAsia"/>
          <w:i w:val="0"/>
          <w:iCs w:val="0"/>
          <w:lang w:val="pt-BR"/>
        </w:rPr>
        <w:t xml:space="preserve"> Solar Pyramid</w:t>
      </w:r>
      <w:r w:rsidRPr="00621D80">
        <w:rPr>
          <w:rStyle w:val="Strong"/>
          <w:rFonts w:eastAsiaTheme="majorEastAsia"/>
          <w:b w:val="0"/>
          <w:bCs w:val="0"/>
          <w:i/>
          <w:iCs/>
          <w:lang w:val="pt-BR"/>
        </w:rPr>
        <w:t>.</w:t>
      </w:r>
      <w:r w:rsidRPr="003823ED">
        <w:rPr>
          <w:rStyle w:val="Strong"/>
          <w:rFonts w:eastAsiaTheme="majorEastAsia"/>
          <w:b w:val="0"/>
          <w:bCs w:val="0"/>
          <w:lang w:val="pt-BR"/>
        </w:rPr>
        <w:t xml:space="preserve"> </w:t>
      </w:r>
      <w:r w:rsidRPr="00621D80">
        <w:rPr>
          <w:rStyle w:val="Strong"/>
          <w:rFonts w:eastAsiaTheme="majorEastAsia"/>
          <w:lang w:val="pt-BR"/>
        </w:rPr>
        <w:t>C40 News, 2019</w:t>
      </w:r>
      <w:r w:rsidRPr="003823ED">
        <w:rPr>
          <w:rStyle w:val="Strong"/>
          <w:rFonts w:eastAsiaTheme="majorEastAsia"/>
          <w:b w:val="0"/>
          <w:bCs w:val="0"/>
          <w:lang w:val="pt-BR"/>
        </w:rPr>
        <w:t>. Disponível em:</w:t>
      </w:r>
      <w:r w:rsidRPr="003823ED">
        <w:rPr>
          <w:rStyle w:val="apple-converted-space"/>
          <w:rFonts w:eastAsiaTheme="majorEastAsia"/>
          <w:b/>
          <w:bCs/>
          <w:lang w:val="pt-BR"/>
        </w:rPr>
        <w:t> </w:t>
      </w:r>
      <w:hyperlink r:id="rId15" w:tgtFrame="_new" w:history="1">
        <w:r w:rsidRPr="003823ED">
          <w:rPr>
            <w:rStyle w:val="Hyperlink"/>
            <w:rFonts w:eastAsiaTheme="majorEastAsia"/>
            <w:color w:val="auto"/>
            <w:lang w:val="pt-BR"/>
          </w:rPr>
          <w:t>https://www.c40.org/news/curitiba-from-landfill-to-solar-revolution/</w:t>
        </w:r>
      </w:hyperlink>
      <w:r w:rsidRPr="003823ED">
        <w:rPr>
          <w:rStyle w:val="Strong"/>
          <w:rFonts w:eastAsiaTheme="majorEastAsia"/>
          <w:lang w:val="pt-BR"/>
        </w:rPr>
        <w:t>.</w:t>
      </w:r>
      <w:r w:rsidRPr="003823ED">
        <w:rPr>
          <w:rStyle w:val="Strong"/>
          <w:rFonts w:eastAsiaTheme="majorEastAsia"/>
          <w:b w:val="0"/>
          <w:bCs w:val="0"/>
          <w:lang w:val="pt-BR"/>
        </w:rPr>
        <w:t xml:space="preserve"> Acesso em: </w:t>
      </w:r>
      <w:r w:rsidRPr="003823ED">
        <w:rPr>
          <w:lang w:val="pt-BR"/>
        </w:rPr>
        <w:t>27 de julho de 2025.</w:t>
      </w:r>
    </w:p>
    <w:p w14:paraId="4CDD8842" w14:textId="77777777" w:rsidR="00C84EE3" w:rsidRPr="003823ED" w:rsidRDefault="00C84EE3" w:rsidP="00C84EE3">
      <w:pPr>
        <w:pStyle w:val="NormalWeb"/>
        <w:jc w:val="both"/>
        <w:rPr>
          <w:lang w:val="pt-BR"/>
        </w:rPr>
      </w:pPr>
      <w:r w:rsidRPr="003823ED">
        <w:rPr>
          <w:lang w:val="pt-BR"/>
        </w:rPr>
        <w:t>FORTALEZA (CE).</w:t>
      </w:r>
      <w:r w:rsidRPr="003823ED">
        <w:rPr>
          <w:rStyle w:val="apple-converted-space"/>
          <w:rFonts w:eastAsiaTheme="majorEastAsia"/>
          <w:lang w:val="pt-BR"/>
        </w:rPr>
        <w:t> </w:t>
      </w:r>
      <w:r w:rsidRPr="002D6DD7">
        <w:rPr>
          <w:rStyle w:val="Emphasis"/>
          <w:rFonts w:eastAsiaTheme="majorEastAsia"/>
          <w:b/>
          <w:bCs/>
          <w:i w:val="0"/>
          <w:iCs w:val="0"/>
          <w:lang w:val="pt-BR"/>
        </w:rPr>
        <w:t>Avaliação bianual do Plano Plurianual 2018–2021: biênio 2020–2021</w:t>
      </w:r>
      <w:r w:rsidRPr="003823ED">
        <w:rPr>
          <w:lang w:val="pt-BR"/>
        </w:rPr>
        <w:t>. Fortaleza: Prefeitura Municipal de Fortaleza, 2021. Disponível em:</w:t>
      </w:r>
      <w:r w:rsidRPr="003823ED">
        <w:rPr>
          <w:rStyle w:val="apple-converted-space"/>
          <w:rFonts w:eastAsiaTheme="majorEastAsia"/>
          <w:lang w:val="pt-BR"/>
        </w:rPr>
        <w:t> </w:t>
      </w:r>
      <w:hyperlink r:id="rId16" w:tgtFrame="_new" w:history="1">
        <w:r w:rsidRPr="003823ED">
          <w:rPr>
            <w:rStyle w:val="Hyperlink"/>
            <w:rFonts w:eastAsiaTheme="majorEastAsia"/>
            <w:color w:val="auto"/>
            <w:lang w:val="pt-BR"/>
          </w:rPr>
          <w:t>https://planejamento.fortaleza.ce.gov.br/images/Planejamento/PPA/Avalia%C3%A7%C3%A3o_Bianual_PPA_2018-2021_-_Bi%C3%AAnio_2020-2021.pdf</w:t>
        </w:r>
      </w:hyperlink>
      <w:r w:rsidRPr="003823ED">
        <w:rPr>
          <w:lang w:val="pt-BR"/>
        </w:rPr>
        <w:t>. Acesso em: 27 de julho de 2025.</w:t>
      </w:r>
    </w:p>
    <w:p w14:paraId="69C11E65" w14:textId="77777777" w:rsidR="00C84EE3" w:rsidRPr="003823ED" w:rsidRDefault="00C84EE3" w:rsidP="00C84EE3">
      <w:pPr>
        <w:pStyle w:val="NormalWeb"/>
        <w:jc w:val="both"/>
        <w:rPr>
          <w:lang w:val="pt-BR"/>
        </w:rPr>
      </w:pPr>
      <w:r w:rsidRPr="003823ED">
        <w:rPr>
          <w:lang w:val="pt-BR"/>
        </w:rPr>
        <w:t xml:space="preserve">GRIN, Eduardo José; ABRUCIO, Fernando Luiz. </w:t>
      </w:r>
      <w:r w:rsidRPr="00B36644">
        <w:rPr>
          <w:lang w:val="pt-BR"/>
        </w:rPr>
        <w:t>Quando nem todas as rotas de cooperação intergovernamental levam ao mesmo caminho: arranjos federativos no Brasil para promover capacidades estatais municipais</w:t>
      </w:r>
      <w:r w:rsidRPr="003823ED">
        <w:rPr>
          <w:i/>
          <w:iCs/>
          <w:lang w:val="pt-BR"/>
        </w:rPr>
        <w:t>.</w:t>
      </w:r>
      <w:r w:rsidRPr="003823ED">
        <w:rPr>
          <w:lang w:val="pt-BR"/>
        </w:rPr>
        <w:t xml:space="preserve"> </w:t>
      </w:r>
      <w:r w:rsidRPr="00B36644">
        <w:rPr>
          <w:b/>
          <w:bCs/>
          <w:lang w:val="pt-BR"/>
        </w:rPr>
        <w:t>Revista do Serviço Público – RSP</w:t>
      </w:r>
      <w:r w:rsidRPr="003823ED">
        <w:rPr>
          <w:lang w:val="pt-BR"/>
        </w:rPr>
        <w:t>, v. 69, edição, p. 85-122, 2018.</w:t>
      </w:r>
    </w:p>
    <w:p w14:paraId="30B80167" w14:textId="77777777" w:rsidR="00C84EE3" w:rsidRPr="003823ED" w:rsidRDefault="00C84EE3" w:rsidP="00C84EE3">
      <w:pPr>
        <w:pStyle w:val="NormalWeb"/>
        <w:jc w:val="both"/>
        <w:rPr>
          <w:lang w:val="pt-BR"/>
        </w:rPr>
      </w:pPr>
      <w:r w:rsidRPr="003823ED">
        <w:rPr>
          <w:lang w:val="pt-BR"/>
        </w:rPr>
        <w:t xml:space="preserve">GRIN, Eduardo José; ABRUCIO, Fernando Luiz. </w:t>
      </w:r>
      <w:r w:rsidRPr="00B36644">
        <w:rPr>
          <w:lang w:val="pt-BR"/>
        </w:rPr>
        <w:t>O comitê de articulação federativa no governo lula: os percalços da cooperação territorial</w:t>
      </w:r>
      <w:r w:rsidRPr="003823ED">
        <w:rPr>
          <w:i/>
          <w:iCs/>
          <w:lang w:val="pt-BR"/>
        </w:rPr>
        <w:t xml:space="preserve">. </w:t>
      </w:r>
      <w:r w:rsidRPr="00642204">
        <w:rPr>
          <w:b/>
          <w:bCs/>
          <w:lang w:val="pt-BR"/>
        </w:rPr>
        <w:t>Revista brasileira de ciências sociais</w:t>
      </w:r>
      <w:r w:rsidRPr="003823ED">
        <w:rPr>
          <w:lang w:val="pt-BR"/>
        </w:rPr>
        <w:t>, v. 33, nº 97, 2018.</w:t>
      </w:r>
    </w:p>
    <w:p w14:paraId="1E1A97CC"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INTER-AMERICAN DEVELOPMENT BANK (IDB).</w:t>
      </w:r>
      <w:r w:rsidRPr="003823ED">
        <w:rPr>
          <w:rStyle w:val="apple-converted-space"/>
          <w:rFonts w:eastAsiaTheme="majorEastAsia"/>
          <w:lang w:val="pt-BR"/>
        </w:rPr>
        <w:t> </w:t>
      </w:r>
      <w:r w:rsidRPr="003A70E3">
        <w:rPr>
          <w:rStyle w:val="Emphasis"/>
          <w:rFonts w:eastAsiaTheme="majorEastAsia"/>
          <w:b/>
          <w:bCs/>
          <w:i w:val="0"/>
          <w:iCs w:val="0"/>
          <w:lang w:val="pt-BR"/>
        </w:rPr>
        <w:t>Loan Proposal – Programa de Fortalecimento de Inclusão Social e Redes de Atenção – PROREDES Fortaleza</w:t>
      </w:r>
      <w:r w:rsidRPr="00642204">
        <w:rPr>
          <w:rStyle w:val="Emphasis"/>
          <w:rFonts w:eastAsiaTheme="majorEastAsia"/>
          <w:i w:val="0"/>
          <w:iCs w:val="0"/>
          <w:lang w:val="pt-BR"/>
        </w:rPr>
        <w:t xml:space="preserve"> </w:t>
      </w:r>
      <w:r w:rsidRPr="003A70E3">
        <w:rPr>
          <w:rStyle w:val="Emphasis"/>
          <w:rFonts w:eastAsiaTheme="majorEastAsia"/>
          <w:b/>
          <w:bCs/>
          <w:i w:val="0"/>
          <w:iCs w:val="0"/>
          <w:lang w:val="pt-BR"/>
        </w:rPr>
        <w:t>(BR-L1414)</w:t>
      </w:r>
      <w:r w:rsidRPr="00642204">
        <w:rPr>
          <w:rStyle w:val="Emphasis"/>
          <w:rFonts w:eastAsiaTheme="majorEastAsia"/>
          <w:i w:val="0"/>
          <w:iCs w:val="0"/>
          <w:lang w:val="pt-BR"/>
        </w:rPr>
        <w:t>.</w:t>
      </w:r>
      <w:r w:rsidRPr="00642204">
        <w:rPr>
          <w:rStyle w:val="apple-converted-space"/>
          <w:rFonts w:eastAsiaTheme="majorEastAsia"/>
          <w:i/>
          <w:iCs/>
          <w:lang w:val="pt-BR"/>
        </w:rPr>
        <w:t> </w:t>
      </w:r>
      <w:r w:rsidRPr="00F45974">
        <w:rPr>
          <w:lang w:val="pt-BR"/>
        </w:rPr>
        <w:t>Washington,</w:t>
      </w:r>
      <w:r w:rsidRPr="003823ED">
        <w:rPr>
          <w:lang w:val="pt-BR"/>
        </w:rPr>
        <w:t xml:space="preserve"> DC: IDB, 2016. Disponível em:</w:t>
      </w:r>
      <w:r w:rsidRPr="003823ED">
        <w:rPr>
          <w:rStyle w:val="apple-converted-space"/>
          <w:rFonts w:eastAsiaTheme="majorEastAsia"/>
          <w:lang w:val="pt-BR"/>
        </w:rPr>
        <w:t> </w:t>
      </w:r>
      <w:hyperlink r:id="rId17" w:tgtFrame="_new" w:history="1">
        <w:r w:rsidRPr="003823ED">
          <w:rPr>
            <w:rStyle w:val="Hyperlink"/>
            <w:rFonts w:eastAsiaTheme="majorEastAsia"/>
            <w:color w:val="auto"/>
            <w:lang w:val="pt-BR"/>
          </w:rPr>
          <w:t>https://ewsdata.rightsindevelopment.org/files/documents/14/IADB-BR-L1414.pdf</w:t>
        </w:r>
      </w:hyperlink>
      <w:r w:rsidRPr="003823ED">
        <w:rPr>
          <w:lang w:val="pt-BR"/>
        </w:rPr>
        <w:t>. Acesso em: 27 de julho de 2025.</w:t>
      </w:r>
    </w:p>
    <w:p w14:paraId="7D3E3C9B"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INTER-AMERICAN DEVELOPMENT BANK (IDB).</w:t>
      </w:r>
      <w:r w:rsidRPr="003823ED">
        <w:rPr>
          <w:rStyle w:val="apple-converted-space"/>
          <w:rFonts w:eastAsiaTheme="majorEastAsia"/>
          <w:lang w:val="pt-BR"/>
        </w:rPr>
        <w:t> </w:t>
      </w:r>
      <w:r w:rsidRPr="003A70E3">
        <w:rPr>
          <w:rStyle w:val="Emphasis"/>
          <w:rFonts w:eastAsiaTheme="majorEastAsia"/>
          <w:b/>
          <w:bCs/>
          <w:i w:val="0"/>
          <w:iCs w:val="0"/>
        </w:rPr>
        <w:t>Project Monitoring Report – Public version: PROREDES Fortaleza (BR-L1414)</w:t>
      </w:r>
      <w:r w:rsidRPr="003A70E3">
        <w:rPr>
          <w:rStyle w:val="Emphasis"/>
          <w:rFonts w:eastAsiaTheme="majorEastAsia"/>
          <w:b/>
          <w:bCs/>
        </w:rPr>
        <w:t>.</w:t>
      </w:r>
      <w:r w:rsidRPr="003823ED">
        <w:rPr>
          <w:rStyle w:val="apple-converted-space"/>
          <w:rFonts w:eastAsiaTheme="majorEastAsia"/>
        </w:rPr>
        <w:t> </w:t>
      </w:r>
      <w:r w:rsidRPr="003823ED">
        <w:rPr>
          <w:lang w:val="pt-BR"/>
        </w:rPr>
        <w:t>Washington, DC: IDB, 2016-2020. Relatórios semestrais (janeiro–junho de 2016; janeiro– dezembro de 2017; janeiro– junho de 2018, etc.). Disponível em:</w:t>
      </w:r>
      <w:r w:rsidRPr="003823ED">
        <w:rPr>
          <w:rStyle w:val="apple-converted-space"/>
          <w:rFonts w:eastAsiaTheme="majorEastAsia"/>
          <w:lang w:val="pt-BR"/>
        </w:rPr>
        <w:t> </w:t>
      </w:r>
      <w:hyperlink r:id="rId18"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www.iadb.org</w:t>
        </w:r>
        <w:proofErr w:type="spellEnd"/>
        <w:r w:rsidRPr="003823ED">
          <w:rPr>
            <w:rStyle w:val="Hyperlink"/>
            <w:rFonts w:eastAsiaTheme="majorEastAsia"/>
            <w:color w:val="auto"/>
            <w:lang w:val="pt-BR"/>
          </w:rPr>
          <w:t>/</w:t>
        </w:r>
        <w:proofErr w:type="spellStart"/>
        <w:r w:rsidRPr="003823ED">
          <w:rPr>
            <w:rStyle w:val="Hyperlink"/>
            <w:rFonts w:eastAsiaTheme="majorEastAsia"/>
            <w:color w:val="auto"/>
            <w:lang w:val="pt-BR"/>
          </w:rPr>
          <w:t>en</w:t>
        </w:r>
        <w:proofErr w:type="spellEnd"/>
        <w:r w:rsidRPr="003823ED">
          <w:rPr>
            <w:rStyle w:val="Hyperlink"/>
            <w:rFonts w:eastAsiaTheme="majorEastAsia"/>
            <w:color w:val="auto"/>
            <w:lang w:val="pt-BR"/>
          </w:rPr>
          <w:t>/</w:t>
        </w:r>
        <w:proofErr w:type="spellStart"/>
        <w:r w:rsidRPr="003823ED">
          <w:rPr>
            <w:rStyle w:val="Hyperlink"/>
            <w:rFonts w:eastAsiaTheme="majorEastAsia"/>
            <w:color w:val="auto"/>
            <w:lang w:val="pt-BR"/>
          </w:rPr>
          <w:t>project</w:t>
        </w:r>
        <w:proofErr w:type="spellEnd"/>
        <w:r w:rsidRPr="003823ED">
          <w:rPr>
            <w:rStyle w:val="Hyperlink"/>
            <w:rFonts w:eastAsiaTheme="majorEastAsia"/>
            <w:color w:val="auto"/>
            <w:lang w:val="pt-BR"/>
          </w:rPr>
          <w:t>/BR-L1414</w:t>
        </w:r>
      </w:hyperlink>
      <w:r w:rsidRPr="003823ED">
        <w:rPr>
          <w:lang w:val="pt-BR"/>
        </w:rPr>
        <w:t>. Acesso em: 27 de julho de 2025.</w:t>
      </w:r>
    </w:p>
    <w:p w14:paraId="3254995C" w14:textId="5D32378C" w:rsidR="00B362DC" w:rsidRPr="003823ED" w:rsidRDefault="00B362DC" w:rsidP="00C84EE3">
      <w:pPr>
        <w:pStyle w:val="NormalWeb"/>
        <w:jc w:val="both"/>
        <w:rPr>
          <w:lang w:val="pt-BR"/>
        </w:rPr>
      </w:pPr>
      <w:r w:rsidRPr="003823ED">
        <w:rPr>
          <w:lang w:val="pt-BR"/>
        </w:rPr>
        <w:t xml:space="preserve">LIZIERO, L. B. da S; CARVALHO, C. </w:t>
      </w:r>
      <w:r w:rsidRPr="003A70E3">
        <w:rPr>
          <w:lang w:val="pt-BR"/>
        </w:rPr>
        <w:t xml:space="preserve">Federalismo e Centralização: contrastes na construção da federação brasileira. </w:t>
      </w:r>
      <w:r w:rsidRPr="003A70E3">
        <w:rPr>
          <w:b/>
          <w:bCs/>
          <w:lang w:val="pt-BR"/>
        </w:rPr>
        <w:t>Revista Direito da Cidade</w:t>
      </w:r>
      <w:r w:rsidRPr="003A70E3">
        <w:rPr>
          <w:lang w:val="pt-BR"/>
        </w:rPr>
        <w:t>,</w:t>
      </w:r>
      <w:r w:rsidRPr="003823ED">
        <w:rPr>
          <w:i/>
          <w:iCs/>
          <w:lang w:val="pt-BR"/>
        </w:rPr>
        <w:t xml:space="preserve"> </w:t>
      </w:r>
      <w:r w:rsidRPr="003823ED">
        <w:rPr>
          <w:lang w:val="pt-BR"/>
        </w:rPr>
        <w:t xml:space="preserve">v. 10, nº 3, 2018. P. 1497. </w:t>
      </w:r>
    </w:p>
    <w:p w14:paraId="57A7FBCC" w14:textId="3A5A394A" w:rsidR="00C84EE3" w:rsidRPr="003823ED" w:rsidRDefault="00C84EE3" w:rsidP="00C84EE3">
      <w:pPr>
        <w:pStyle w:val="NormalWeb"/>
        <w:jc w:val="both"/>
        <w:rPr>
          <w:lang w:val="pt-BR"/>
        </w:rPr>
      </w:pPr>
      <w:r w:rsidRPr="003823ED">
        <w:rPr>
          <w:lang w:val="pt-BR"/>
        </w:rPr>
        <w:t>MERCOCIDADES.</w:t>
      </w:r>
      <w:r w:rsidRPr="003823ED">
        <w:rPr>
          <w:rStyle w:val="apple-converted-space"/>
          <w:rFonts w:eastAsiaTheme="majorEastAsia"/>
          <w:lang w:val="pt-BR"/>
        </w:rPr>
        <w:t> </w:t>
      </w:r>
      <w:r w:rsidRPr="00BE7BBC">
        <w:rPr>
          <w:rStyle w:val="Emphasis"/>
          <w:rFonts w:eastAsiaTheme="majorEastAsia"/>
          <w:b/>
          <w:bCs/>
          <w:i w:val="0"/>
          <w:iCs w:val="0"/>
          <w:lang w:val="pt-BR"/>
        </w:rPr>
        <w:t>Programa de Cooperação Sul-Sul</w:t>
      </w:r>
      <w:r w:rsidRPr="00BE7BBC">
        <w:rPr>
          <w:b/>
          <w:bCs/>
          <w:i/>
          <w:iCs/>
          <w:lang w:val="pt-BR"/>
        </w:rPr>
        <w:t>.</w:t>
      </w:r>
      <w:r w:rsidRPr="003823ED">
        <w:rPr>
          <w:lang w:val="pt-BR"/>
        </w:rPr>
        <w:t xml:space="preserve"> [</w:t>
      </w:r>
      <w:proofErr w:type="spellStart"/>
      <w:r w:rsidRPr="003823ED">
        <w:rPr>
          <w:lang w:val="pt-BR"/>
        </w:rPr>
        <w:t>S.l</w:t>
      </w:r>
      <w:proofErr w:type="spellEnd"/>
      <w:r w:rsidRPr="003823ED">
        <w:rPr>
          <w:lang w:val="pt-BR"/>
        </w:rPr>
        <w:t>.]: Mercocidades, [s.d.]. Disponível em:</w:t>
      </w:r>
      <w:r w:rsidRPr="003823ED">
        <w:rPr>
          <w:rStyle w:val="apple-converted-space"/>
          <w:rFonts w:eastAsiaTheme="majorEastAsia"/>
          <w:lang w:val="pt-BR"/>
        </w:rPr>
        <w:t> </w:t>
      </w:r>
      <w:hyperlink r:id="rId19"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sursurmercociudades.org</w:t>
        </w:r>
        <w:proofErr w:type="spellEnd"/>
        <w:r w:rsidRPr="003823ED">
          <w:rPr>
            <w:rStyle w:val="Hyperlink"/>
            <w:rFonts w:eastAsiaTheme="majorEastAsia"/>
            <w:color w:val="auto"/>
            <w:lang w:val="pt-BR"/>
          </w:rPr>
          <w:t>/</w:t>
        </w:r>
        <w:proofErr w:type="spellStart"/>
        <w:r w:rsidRPr="003823ED">
          <w:rPr>
            <w:rStyle w:val="Hyperlink"/>
            <w:rFonts w:eastAsiaTheme="majorEastAsia"/>
            <w:color w:val="auto"/>
            <w:lang w:val="pt-BR"/>
          </w:rPr>
          <w:t>pt-br</w:t>
        </w:r>
        <w:proofErr w:type="spellEnd"/>
        <w:r w:rsidRPr="003823ED">
          <w:rPr>
            <w:rStyle w:val="Hyperlink"/>
            <w:rFonts w:eastAsiaTheme="majorEastAsia"/>
            <w:color w:val="auto"/>
            <w:lang w:val="pt-BR"/>
          </w:rPr>
          <w:t>/programa</w:t>
        </w:r>
      </w:hyperlink>
      <w:r w:rsidRPr="003823ED">
        <w:rPr>
          <w:lang w:val="pt-BR"/>
        </w:rPr>
        <w:t>. Acesso em: 27 de julho de 2025.</w:t>
      </w:r>
    </w:p>
    <w:p w14:paraId="627393C1" w14:textId="77777777" w:rsidR="00C84EE3" w:rsidRPr="003823ED" w:rsidRDefault="00C84EE3" w:rsidP="00C84EE3">
      <w:pPr>
        <w:pStyle w:val="NormalWeb"/>
        <w:jc w:val="both"/>
        <w:rPr>
          <w:lang w:val="pt-BR"/>
        </w:rPr>
      </w:pPr>
      <w:r w:rsidRPr="003823ED">
        <w:rPr>
          <w:lang w:val="pt-BR"/>
        </w:rPr>
        <w:lastRenderedPageBreak/>
        <w:t xml:space="preserve">PESSINA, M. E. H.; COELHO, A. P. B.; FADUL, E. M. C.; MONTEIRO, A. de O. M. </w:t>
      </w:r>
      <w:r w:rsidRPr="00BE7BBC">
        <w:rPr>
          <w:lang w:val="pt-BR"/>
        </w:rPr>
        <w:t xml:space="preserve">Cooperação internacional para o desenvolvimento e financiamento externo para o Brasil: uma macroanálise do período entre 2000 e 2020. </w:t>
      </w:r>
      <w:r w:rsidRPr="00BE7BBC">
        <w:rPr>
          <w:b/>
          <w:bCs/>
          <w:lang w:val="pt-BR"/>
        </w:rPr>
        <w:t>Revista de Administração Pública da FGV</w:t>
      </w:r>
      <w:r w:rsidRPr="00BE7BBC">
        <w:rPr>
          <w:lang w:val="pt-BR"/>
        </w:rPr>
        <w:t>,</w:t>
      </w:r>
      <w:r w:rsidRPr="003823ED">
        <w:rPr>
          <w:lang w:val="pt-BR"/>
        </w:rPr>
        <w:t xml:space="preserve"> v. 56, nº 2, p. 34 - 35 março/abril de 2022.</w:t>
      </w:r>
    </w:p>
    <w:p w14:paraId="06F83A5E"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PREFEITURA MUNICIPAL DE VITÓRIA DA CONQUISTA (PMVC).</w:t>
      </w:r>
      <w:r w:rsidRPr="003823ED">
        <w:rPr>
          <w:rStyle w:val="apple-converted-space"/>
          <w:rFonts w:eastAsiaTheme="majorEastAsia"/>
          <w:b/>
          <w:bCs/>
          <w:lang w:val="pt-BR"/>
        </w:rPr>
        <w:t> </w:t>
      </w:r>
      <w:r w:rsidRPr="00387904">
        <w:rPr>
          <w:rStyle w:val="Emphasis"/>
          <w:rFonts w:eastAsiaTheme="majorEastAsia"/>
          <w:i w:val="0"/>
          <w:iCs w:val="0"/>
          <w:lang w:val="pt-BR"/>
        </w:rPr>
        <w:t>Vitória da Conquista é contemplada com o Selo UNICEF Município Aprovado, edição 2013–2016</w:t>
      </w:r>
      <w:r w:rsidRPr="00387904">
        <w:rPr>
          <w:rStyle w:val="Strong"/>
          <w:rFonts w:eastAsiaTheme="majorEastAsia"/>
          <w:i/>
          <w:iCs/>
          <w:lang w:val="pt-BR"/>
        </w:rPr>
        <w:t>.</w:t>
      </w:r>
      <w:r w:rsidRPr="003823ED">
        <w:rPr>
          <w:rStyle w:val="Strong"/>
          <w:rFonts w:eastAsiaTheme="majorEastAsia"/>
          <w:b w:val="0"/>
          <w:bCs w:val="0"/>
          <w:lang w:val="pt-BR"/>
        </w:rPr>
        <w:t xml:space="preserve"> </w:t>
      </w:r>
      <w:r w:rsidRPr="00274E6B">
        <w:rPr>
          <w:rStyle w:val="Strong"/>
          <w:rFonts w:eastAsiaTheme="majorEastAsia"/>
          <w:lang w:val="pt-BR"/>
        </w:rPr>
        <w:t>Vitória da Conquista: PMVC, 2016</w:t>
      </w:r>
      <w:r w:rsidRPr="003823ED">
        <w:rPr>
          <w:rStyle w:val="Strong"/>
          <w:rFonts w:eastAsiaTheme="majorEastAsia"/>
          <w:b w:val="0"/>
          <w:bCs w:val="0"/>
          <w:lang w:val="pt-BR"/>
        </w:rPr>
        <w:t>. Disponível em:</w:t>
      </w:r>
      <w:r w:rsidRPr="003823ED">
        <w:rPr>
          <w:rStyle w:val="apple-converted-space"/>
          <w:rFonts w:eastAsiaTheme="majorEastAsia"/>
          <w:b/>
          <w:bCs/>
          <w:lang w:val="pt-BR"/>
        </w:rPr>
        <w:t> </w:t>
      </w:r>
      <w:hyperlink r:id="rId20" w:tgtFrame="_new" w:history="1">
        <w:r w:rsidRPr="003823ED">
          <w:rPr>
            <w:rStyle w:val="Hyperlink"/>
            <w:rFonts w:eastAsiaTheme="majorEastAsia"/>
            <w:color w:val="auto"/>
            <w:lang w:val="pt-BR"/>
          </w:rPr>
          <w:t>https://www.pmvc.ba.gov.br/vitoria-da-conquista-e-contemplada-com-o-selo-unicef-municipio-aprovado/</w:t>
        </w:r>
      </w:hyperlink>
      <w:r w:rsidRPr="003823ED">
        <w:rPr>
          <w:rStyle w:val="Strong"/>
          <w:rFonts w:eastAsiaTheme="majorEastAsia"/>
          <w:b w:val="0"/>
          <w:bCs w:val="0"/>
          <w:lang w:val="pt-BR"/>
        </w:rPr>
        <w:t xml:space="preserve">. Acesso em: </w:t>
      </w:r>
      <w:r w:rsidRPr="003823ED">
        <w:rPr>
          <w:lang w:val="pt-BR"/>
        </w:rPr>
        <w:t>27 de julho de 2025.</w:t>
      </w:r>
    </w:p>
    <w:p w14:paraId="7BE3E729"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PREFEITURA MUNICIPAL DE VITÓRIA DA CONQUISTA (PMVC).</w:t>
      </w:r>
      <w:r w:rsidRPr="003823ED">
        <w:rPr>
          <w:rStyle w:val="apple-converted-space"/>
          <w:rFonts w:eastAsiaTheme="majorEastAsia"/>
          <w:b/>
          <w:bCs/>
          <w:lang w:val="pt-BR"/>
        </w:rPr>
        <w:t> </w:t>
      </w:r>
      <w:r w:rsidRPr="00274E6B">
        <w:rPr>
          <w:rStyle w:val="Emphasis"/>
          <w:rFonts w:eastAsiaTheme="majorEastAsia"/>
          <w:i w:val="0"/>
          <w:iCs w:val="0"/>
          <w:lang w:val="pt-BR"/>
        </w:rPr>
        <w:t>Vitória da Conquista assina o Selo UNICEF Município Aprovado, edição 2017–2020</w:t>
      </w:r>
      <w:r w:rsidRPr="003823ED">
        <w:rPr>
          <w:rStyle w:val="Strong"/>
          <w:rFonts w:eastAsiaTheme="majorEastAsia"/>
          <w:b w:val="0"/>
          <w:bCs w:val="0"/>
          <w:lang w:val="pt-BR"/>
        </w:rPr>
        <w:t xml:space="preserve">. </w:t>
      </w:r>
      <w:r w:rsidRPr="00274E6B">
        <w:rPr>
          <w:rStyle w:val="Strong"/>
          <w:rFonts w:eastAsiaTheme="majorEastAsia"/>
          <w:lang w:val="pt-BR"/>
        </w:rPr>
        <w:t>Vitória da Conquista: PMVC,</w:t>
      </w:r>
      <w:r w:rsidRPr="003823ED">
        <w:rPr>
          <w:rStyle w:val="Strong"/>
          <w:rFonts w:eastAsiaTheme="majorEastAsia"/>
          <w:b w:val="0"/>
          <w:bCs w:val="0"/>
          <w:lang w:val="pt-BR"/>
        </w:rPr>
        <w:t xml:space="preserve"> </w:t>
      </w:r>
      <w:r w:rsidRPr="00BA25CB">
        <w:rPr>
          <w:rStyle w:val="Strong"/>
          <w:rFonts w:eastAsiaTheme="majorEastAsia"/>
          <w:lang w:val="pt-BR"/>
        </w:rPr>
        <w:t>2017</w:t>
      </w:r>
      <w:r w:rsidRPr="003823ED">
        <w:rPr>
          <w:rStyle w:val="Strong"/>
          <w:rFonts w:eastAsiaTheme="majorEastAsia"/>
          <w:b w:val="0"/>
          <w:bCs w:val="0"/>
          <w:lang w:val="pt-BR"/>
        </w:rPr>
        <w:t>. Disponível em</w:t>
      </w:r>
      <w:r w:rsidRPr="003823ED">
        <w:rPr>
          <w:rStyle w:val="Strong"/>
          <w:rFonts w:eastAsiaTheme="majorEastAsia"/>
          <w:lang w:val="pt-BR"/>
        </w:rPr>
        <w:t>:</w:t>
      </w:r>
      <w:r w:rsidRPr="003823ED">
        <w:rPr>
          <w:rStyle w:val="apple-converted-space"/>
          <w:rFonts w:eastAsiaTheme="majorEastAsia"/>
          <w:lang w:val="pt-BR"/>
        </w:rPr>
        <w:t> </w:t>
      </w:r>
      <w:hyperlink r:id="rId21" w:tgtFrame="_new" w:history="1">
        <w:r w:rsidRPr="003823ED">
          <w:rPr>
            <w:rStyle w:val="Hyperlink"/>
            <w:rFonts w:eastAsiaTheme="majorEastAsia"/>
            <w:color w:val="auto"/>
            <w:lang w:val="pt-BR"/>
          </w:rPr>
          <w:t>https://www.pmvc.ba.gov.br/vitoria-da-conquista-assina-selo-unicef-municipio-aprovado/</w:t>
        </w:r>
      </w:hyperlink>
      <w:r w:rsidRPr="003823ED">
        <w:rPr>
          <w:rStyle w:val="Strong"/>
          <w:rFonts w:eastAsiaTheme="majorEastAsia"/>
          <w:b w:val="0"/>
          <w:bCs w:val="0"/>
          <w:lang w:val="pt-BR"/>
        </w:rPr>
        <w:t xml:space="preserve">. Acesso em: </w:t>
      </w:r>
      <w:r w:rsidRPr="003823ED">
        <w:rPr>
          <w:lang w:val="pt-BR"/>
        </w:rPr>
        <w:t>27 de julho de 2025.</w:t>
      </w:r>
    </w:p>
    <w:p w14:paraId="712806E1"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PREFEITURA MUNICIPAL DE VITÓRIA DA CONQUISTA (PMVC).</w:t>
      </w:r>
      <w:r w:rsidRPr="003823ED">
        <w:rPr>
          <w:rStyle w:val="apple-converted-space"/>
          <w:rFonts w:eastAsiaTheme="majorEastAsia"/>
          <w:b/>
          <w:bCs/>
          <w:lang w:val="pt-BR"/>
        </w:rPr>
        <w:t> </w:t>
      </w:r>
      <w:r w:rsidRPr="0001411C">
        <w:rPr>
          <w:rStyle w:val="Emphasis"/>
          <w:rFonts w:eastAsiaTheme="majorEastAsia"/>
          <w:i w:val="0"/>
          <w:iCs w:val="0"/>
          <w:lang w:val="pt-BR"/>
        </w:rPr>
        <w:t>Vitória da Conquista é uma das ganhadoras do Selo UNICEF Município Aprovado, edição 2017–2020</w:t>
      </w:r>
      <w:r w:rsidRPr="0001411C">
        <w:rPr>
          <w:rStyle w:val="Strong"/>
          <w:rFonts w:eastAsiaTheme="majorEastAsia"/>
          <w:i/>
          <w:iCs/>
          <w:lang w:val="pt-BR"/>
        </w:rPr>
        <w:t>.</w:t>
      </w:r>
      <w:r w:rsidRPr="003823ED">
        <w:rPr>
          <w:rStyle w:val="Strong"/>
          <w:rFonts w:eastAsiaTheme="majorEastAsia"/>
          <w:b w:val="0"/>
          <w:bCs w:val="0"/>
          <w:lang w:val="pt-BR"/>
        </w:rPr>
        <w:t xml:space="preserve"> </w:t>
      </w:r>
      <w:r w:rsidRPr="0001411C">
        <w:rPr>
          <w:rStyle w:val="Strong"/>
          <w:rFonts w:eastAsiaTheme="majorEastAsia"/>
          <w:lang w:val="pt-BR"/>
        </w:rPr>
        <w:t xml:space="preserve">Vitória da Conquista: PMVC, 2020a. </w:t>
      </w:r>
      <w:r w:rsidRPr="003823ED">
        <w:rPr>
          <w:rStyle w:val="Strong"/>
          <w:rFonts w:eastAsiaTheme="majorEastAsia"/>
          <w:b w:val="0"/>
          <w:bCs w:val="0"/>
          <w:lang w:val="pt-BR"/>
        </w:rPr>
        <w:t>Disponível em</w:t>
      </w:r>
      <w:r w:rsidRPr="003823ED">
        <w:rPr>
          <w:rStyle w:val="Strong"/>
          <w:rFonts w:eastAsiaTheme="majorEastAsia"/>
          <w:lang w:val="pt-BR"/>
        </w:rPr>
        <w:t>:</w:t>
      </w:r>
      <w:r w:rsidRPr="003823ED">
        <w:rPr>
          <w:rStyle w:val="apple-converted-space"/>
          <w:rFonts w:eastAsiaTheme="majorEastAsia"/>
          <w:lang w:val="pt-BR"/>
        </w:rPr>
        <w:t> </w:t>
      </w:r>
      <w:hyperlink r:id="rId22" w:tgtFrame="_new" w:history="1">
        <w:r w:rsidRPr="003823ED">
          <w:rPr>
            <w:rStyle w:val="Hyperlink"/>
            <w:rFonts w:eastAsiaTheme="majorEastAsia"/>
            <w:color w:val="auto"/>
            <w:lang w:val="pt-BR"/>
          </w:rPr>
          <w:t>https://www.pmvc.ba.gov.br/vitoria-da-conquista-e-uma-das-ganhadoras-do-selo-unicef/</w:t>
        </w:r>
      </w:hyperlink>
      <w:r w:rsidRPr="003823ED">
        <w:rPr>
          <w:rStyle w:val="Strong"/>
          <w:rFonts w:eastAsiaTheme="majorEastAsia"/>
          <w:b w:val="0"/>
          <w:bCs w:val="0"/>
          <w:lang w:val="pt-BR"/>
        </w:rPr>
        <w:t xml:space="preserve">. Acesso em: </w:t>
      </w:r>
      <w:r w:rsidRPr="003823ED">
        <w:rPr>
          <w:lang w:val="pt-BR"/>
        </w:rPr>
        <w:t>27 de julho de 2025.</w:t>
      </w:r>
    </w:p>
    <w:p w14:paraId="45FDC507" w14:textId="29243C4B" w:rsidR="00C84EE3" w:rsidRPr="003823ED" w:rsidRDefault="00C84EE3" w:rsidP="00C84EE3">
      <w:pPr>
        <w:pStyle w:val="NormalWeb"/>
        <w:jc w:val="both"/>
        <w:rPr>
          <w:rStyle w:val="Strong"/>
          <w:b w:val="0"/>
          <w:bCs w:val="0"/>
          <w:lang w:val="pt-BR"/>
        </w:rPr>
      </w:pPr>
      <w:r w:rsidRPr="003823ED">
        <w:rPr>
          <w:rStyle w:val="Strong"/>
          <w:rFonts w:eastAsiaTheme="majorEastAsia"/>
          <w:b w:val="0"/>
          <w:bCs w:val="0"/>
          <w:lang w:val="pt-BR"/>
        </w:rPr>
        <w:t>PREFEITURA MUNICIPAL DE VITÓRIA DA CONQUISTA (PMVC).</w:t>
      </w:r>
      <w:r w:rsidRPr="003823ED">
        <w:rPr>
          <w:rStyle w:val="apple-converted-space"/>
          <w:rFonts w:eastAsiaTheme="majorEastAsia"/>
          <w:b/>
          <w:bCs/>
          <w:lang w:val="pt-BR"/>
        </w:rPr>
        <w:t> </w:t>
      </w:r>
      <w:r w:rsidRPr="00B65243">
        <w:rPr>
          <w:rStyle w:val="Emphasis"/>
          <w:rFonts w:eastAsiaTheme="majorEastAsia"/>
          <w:i w:val="0"/>
          <w:iCs w:val="0"/>
          <w:lang w:val="pt-BR"/>
        </w:rPr>
        <w:t>Vitória da Conquista conclui etapas do Selo UNICEF e aguarda certificação, edição 2017–2020</w:t>
      </w:r>
      <w:r w:rsidRPr="00B65243">
        <w:rPr>
          <w:rStyle w:val="Strong"/>
          <w:rFonts w:eastAsiaTheme="majorEastAsia"/>
          <w:i/>
          <w:iCs/>
          <w:lang w:val="pt-BR"/>
        </w:rPr>
        <w:t>.</w:t>
      </w:r>
      <w:r w:rsidRPr="003823ED">
        <w:rPr>
          <w:rStyle w:val="Strong"/>
          <w:rFonts w:eastAsiaTheme="majorEastAsia"/>
          <w:b w:val="0"/>
          <w:bCs w:val="0"/>
          <w:lang w:val="pt-BR"/>
        </w:rPr>
        <w:t xml:space="preserve"> </w:t>
      </w:r>
      <w:r w:rsidRPr="00B65243">
        <w:rPr>
          <w:rStyle w:val="Strong"/>
          <w:rFonts w:eastAsiaTheme="majorEastAsia"/>
          <w:lang w:val="pt-BR"/>
        </w:rPr>
        <w:t>Vitória da Conquista: PMVC, 2020b</w:t>
      </w:r>
      <w:r w:rsidRPr="003823ED">
        <w:rPr>
          <w:rStyle w:val="Strong"/>
          <w:rFonts w:eastAsiaTheme="majorEastAsia"/>
          <w:b w:val="0"/>
          <w:bCs w:val="0"/>
          <w:lang w:val="pt-BR"/>
        </w:rPr>
        <w:t>. Disponível em:</w:t>
      </w:r>
      <w:r w:rsidRPr="003823ED">
        <w:rPr>
          <w:rStyle w:val="apple-converted-space"/>
          <w:rFonts w:eastAsiaTheme="majorEastAsia"/>
          <w:b/>
          <w:bCs/>
          <w:lang w:val="pt-BR"/>
        </w:rPr>
        <w:t> </w:t>
      </w:r>
      <w:hyperlink r:id="rId23" w:tgtFrame="_new" w:history="1">
        <w:r w:rsidRPr="003823ED">
          <w:rPr>
            <w:rStyle w:val="Hyperlink"/>
            <w:rFonts w:eastAsiaTheme="majorEastAsia"/>
            <w:color w:val="auto"/>
            <w:lang w:val="pt-BR"/>
          </w:rPr>
          <w:t>https://www.pmvc.ba.gov.br/vitoria-da-conquista-conclui-etapas-do-selo-unicef-e-aguarda-certificacao/</w:t>
        </w:r>
      </w:hyperlink>
      <w:r w:rsidRPr="003823ED">
        <w:rPr>
          <w:rStyle w:val="Strong"/>
          <w:rFonts w:eastAsiaTheme="majorEastAsia"/>
          <w:lang w:val="pt-BR"/>
        </w:rPr>
        <w:t>.</w:t>
      </w:r>
      <w:r w:rsidRPr="003823ED">
        <w:rPr>
          <w:rStyle w:val="Strong"/>
          <w:rFonts w:eastAsiaTheme="majorEastAsia"/>
          <w:b w:val="0"/>
          <w:bCs w:val="0"/>
          <w:lang w:val="pt-BR"/>
        </w:rPr>
        <w:t xml:space="preserve"> Acesso em: </w:t>
      </w:r>
      <w:r w:rsidRPr="003823ED">
        <w:rPr>
          <w:lang w:val="pt-BR"/>
        </w:rPr>
        <w:t>27 de julho de 2025.</w:t>
      </w:r>
    </w:p>
    <w:p w14:paraId="337C6B05"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PREFEITURA MUNICIPAL DE VITÓRIA DA CONQUISTA (PMVC).</w:t>
      </w:r>
      <w:r w:rsidRPr="003823ED">
        <w:rPr>
          <w:rStyle w:val="apple-converted-space"/>
          <w:rFonts w:eastAsiaTheme="majorEastAsia"/>
          <w:b/>
          <w:bCs/>
          <w:lang w:val="pt-BR"/>
        </w:rPr>
        <w:t> </w:t>
      </w:r>
      <w:r w:rsidRPr="00073004">
        <w:rPr>
          <w:rStyle w:val="Emphasis"/>
          <w:rFonts w:eastAsiaTheme="majorEastAsia"/>
          <w:i w:val="0"/>
          <w:iCs w:val="0"/>
          <w:lang w:val="pt-BR"/>
        </w:rPr>
        <w:t>Vitória da Conquista apresenta experiência de Escuta Protegida a articuladores do Selo</w:t>
      </w:r>
      <w:r w:rsidRPr="003823ED">
        <w:rPr>
          <w:rStyle w:val="Emphasis"/>
          <w:rFonts w:eastAsiaTheme="majorEastAsia"/>
          <w:lang w:val="pt-BR"/>
        </w:rPr>
        <w:t xml:space="preserve"> UNICEF</w:t>
      </w:r>
      <w:r w:rsidRPr="003823ED">
        <w:rPr>
          <w:rStyle w:val="Strong"/>
          <w:rFonts w:eastAsiaTheme="majorEastAsia"/>
          <w:lang w:val="pt-BR"/>
        </w:rPr>
        <w:t>.</w:t>
      </w:r>
      <w:r w:rsidRPr="003823ED">
        <w:rPr>
          <w:rStyle w:val="Strong"/>
          <w:rFonts w:eastAsiaTheme="majorEastAsia"/>
          <w:b w:val="0"/>
          <w:bCs w:val="0"/>
          <w:lang w:val="pt-BR"/>
        </w:rPr>
        <w:t xml:space="preserve"> </w:t>
      </w:r>
      <w:r w:rsidRPr="00073004">
        <w:rPr>
          <w:rStyle w:val="Strong"/>
          <w:rFonts w:eastAsiaTheme="majorEastAsia"/>
          <w:lang w:val="pt-BR"/>
        </w:rPr>
        <w:t>Vitória da Conquista: PMVC, 2022</w:t>
      </w:r>
      <w:r w:rsidRPr="003823ED">
        <w:rPr>
          <w:rStyle w:val="Strong"/>
          <w:rFonts w:eastAsiaTheme="majorEastAsia"/>
          <w:b w:val="0"/>
          <w:bCs w:val="0"/>
          <w:lang w:val="pt-BR"/>
        </w:rPr>
        <w:t>. Disponível em:</w:t>
      </w:r>
      <w:r w:rsidRPr="003823ED">
        <w:rPr>
          <w:rStyle w:val="apple-converted-space"/>
          <w:rFonts w:eastAsiaTheme="majorEastAsia"/>
          <w:b/>
          <w:bCs/>
          <w:lang w:val="pt-BR"/>
        </w:rPr>
        <w:t> </w:t>
      </w:r>
      <w:hyperlink r:id="rId24" w:tgtFrame="_new" w:history="1">
        <w:r w:rsidRPr="003823ED">
          <w:rPr>
            <w:rStyle w:val="Hyperlink"/>
            <w:rFonts w:eastAsiaTheme="majorEastAsia"/>
            <w:color w:val="auto"/>
            <w:lang w:val="pt-BR"/>
          </w:rPr>
          <w:t>https://www.pmvc.ba.gov.br/vitoria-da-conquista-apresenta-experiencia-de-escuta-protegida-a-articuladores-do-selo-unicef/</w:t>
        </w:r>
      </w:hyperlink>
      <w:r w:rsidRPr="003823ED">
        <w:rPr>
          <w:rStyle w:val="Strong"/>
          <w:rFonts w:eastAsiaTheme="majorEastAsia"/>
          <w:b w:val="0"/>
          <w:bCs w:val="0"/>
          <w:lang w:val="pt-BR"/>
        </w:rPr>
        <w:t xml:space="preserve">. Acesso em: </w:t>
      </w:r>
      <w:r w:rsidRPr="003823ED">
        <w:rPr>
          <w:lang w:val="pt-BR"/>
        </w:rPr>
        <w:t>27 de julho de 2025.</w:t>
      </w:r>
    </w:p>
    <w:p w14:paraId="4722719D"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PREFEITURA MUNICIPAL DE VITÓRIA DA CONQUISTA (PMVC).</w:t>
      </w:r>
      <w:r w:rsidRPr="003823ED">
        <w:rPr>
          <w:rStyle w:val="apple-converted-space"/>
          <w:rFonts w:eastAsiaTheme="majorEastAsia"/>
          <w:b/>
          <w:bCs/>
          <w:lang w:val="pt-BR"/>
        </w:rPr>
        <w:t> </w:t>
      </w:r>
      <w:r w:rsidRPr="00073004">
        <w:rPr>
          <w:rStyle w:val="Emphasis"/>
          <w:rFonts w:eastAsiaTheme="majorEastAsia"/>
          <w:i w:val="0"/>
          <w:iCs w:val="0"/>
          <w:lang w:val="pt-BR"/>
        </w:rPr>
        <w:t>Protocolo Unificado de Atendimento Integrado</w:t>
      </w:r>
      <w:r w:rsidRPr="003823ED">
        <w:rPr>
          <w:rStyle w:val="Strong"/>
          <w:rFonts w:eastAsiaTheme="majorEastAsia"/>
          <w:lang w:val="pt-BR"/>
        </w:rPr>
        <w:t>.</w:t>
      </w:r>
      <w:r w:rsidRPr="003823ED">
        <w:rPr>
          <w:rStyle w:val="Strong"/>
          <w:rFonts w:eastAsiaTheme="majorEastAsia"/>
          <w:b w:val="0"/>
          <w:bCs w:val="0"/>
          <w:lang w:val="pt-BR"/>
        </w:rPr>
        <w:t xml:space="preserve"> </w:t>
      </w:r>
      <w:r w:rsidRPr="00073004">
        <w:rPr>
          <w:rStyle w:val="Strong"/>
          <w:rFonts w:eastAsiaTheme="majorEastAsia"/>
          <w:lang w:val="pt-BR"/>
        </w:rPr>
        <w:t>Vitória da Conquista: PMVC, 2023</w:t>
      </w:r>
      <w:r w:rsidRPr="003823ED">
        <w:rPr>
          <w:rStyle w:val="Strong"/>
          <w:rFonts w:eastAsiaTheme="majorEastAsia"/>
          <w:b w:val="0"/>
          <w:bCs w:val="0"/>
          <w:lang w:val="pt-BR"/>
        </w:rPr>
        <w:t>. Disponível em</w:t>
      </w:r>
      <w:r w:rsidRPr="003823ED">
        <w:rPr>
          <w:rStyle w:val="Strong"/>
          <w:rFonts w:eastAsiaTheme="majorEastAsia"/>
          <w:lang w:val="pt-BR"/>
        </w:rPr>
        <w:t>:</w:t>
      </w:r>
      <w:r w:rsidRPr="003823ED">
        <w:rPr>
          <w:rStyle w:val="apple-converted-space"/>
          <w:rFonts w:eastAsiaTheme="majorEastAsia"/>
          <w:lang w:val="pt-BR"/>
        </w:rPr>
        <w:t> </w:t>
      </w:r>
      <w:hyperlink r:id="rId25" w:tgtFrame="_new" w:history="1">
        <w:r w:rsidRPr="003823ED">
          <w:rPr>
            <w:rStyle w:val="Hyperlink"/>
            <w:rFonts w:eastAsiaTheme="majorEastAsia"/>
            <w:color w:val="auto"/>
            <w:lang w:val="pt-BR"/>
          </w:rPr>
          <w:t>https://www.pmvc.ba.gov.br/wp-content/uploads/2023/07/Protocolo-Unificado-de-Atendimento-Integrado.pdf</w:t>
        </w:r>
      </w:hyperlink>
      <w:r w:rsidRPr="003823ED">
        <w:rPr>
          <w:rStyle w:val="Strong"/>
          <w:rFonts w:eastAsiaTheme="majorEastAsia"/>
          <w:b w:val="0"/>
          <w:bCs w:val="0"/>
          <w:lang w:val="pt-BR"/>
        </w:rPr>
        <w:t xml:space="preserve">. Acesso em: </w:t>
      </w:r>
      <w:r w:rsidRPr="003823ED">
        <w:rPr>
          <w:lang w:val="pt-BR"/>
        </w:rPr>
        <w:t>27 de julho de 2025.</w:t>
      </w:r>
    </w:p>
    <w:p w14:paraId="0F6D62DD"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PREFEITURA MUNICIPAL DE VITÓRIA DA CONQUISTA (PMVC).</w:t>
      </w:r>
      <w:r w:rsidRPr="003823ED">
        <w:rPr>
          <w:rStyle w:val="apple-converted-space"/>
          <w:rFonts w:eastAsiaTheme="majorEastAsia"/>
          <w:b/>
          <w:bCs/>
          <w:lang w:val="pt-BR"/>
        </w:rPr>
        <w:t> </w:t>
      </w:r>
      <w:r w:rsidRPr="00073004">
        <w:rPr>
          <w:rStyle w:val="Emphasis"/>
          <w:rFonts w:eastAsiaTheme="majorEastAsia"/>
          <w:i w:val="0"/>
          <w:iCs w:val="0"/>
          <w:lang w:val="pt-BR"/>
        </w:rPr>
        <w:t>Vitória da Conquista é premiada com o Selo UNICEF pela terceira vez consecutiva, edição 2021–2024</w:t>
      </w:r>
      <w:r w:rsidRPr="00073004">
        <w:rPr>
          <w:rStyle w:val="Strong"/>
          <w:rFonts w:eastAsiaTheme="majorEastAsia"/>
          <w:i/>
          <w:iCs/>
          <w:lang w:val="pt-BR"/>
        </w:rPr>
        <w:t>.</w:t>
      </w:r>
      <w:r w:rsidRPr="003823ED">
        <w:rPr>
          <w:rStyle w:val="Strong"/>
          <w:rFonts w:eastAsiaTheme="majorEastAsia"/>
          <w:b w:val="0"/>
          <w:bCs w:val="0"/>
          <w:lang w:val="pt-BR"/>
        </w:rPr>
        <w:t xml:space="preserve"> </w:t>
      </w:r>
      <w:r w:rsidRPr="00073004">
        <w:rPr>
          <w:rStyle w:val="Strong"/>
          <w:rFonts w:eastAsiaTheme="majorEastAsia"/>
          <w:lang w:val="pt-BR"/>
        </w:rPr>
        <w:t>Vitória da Conquista: PMVC, 2024</w:t>
      </w:r>
      <w:r w:rsidRPr="003823ED">
        <w:rPr>
          <w:rStyle w:val="Strong"/>
          <w:rFonts w:eastAsiaTheme="majorEastAsia"/>
          <w:b w:val="0"/>
          <w:bCs w:val="0"/>
          <w:lang w:val="pt-BR"/>
        </w:rPr>
        <w:t>. Disponível em:</w:t>
      </w:r>
      <w:r w:rsidRPr="003823ED">
        <w:rPr>
          <w:rStyle w:val="apple-converted-space"/>
          <w:rFonts w:eastAsiaTheme="majorEastAsia"/>
          <w:b/>
          <w:bCs/>
          <w:lang w:val="pt-BR"/>
        </w:rPr>
        <w:t> </w:t>
      </w:r>
      <w:hyperlink r:id="rId26" w:tgtFrame="_new" w:history="1">
        <w:r w:rsidRPr="003823ED">
          <w:rPr>
            <w:rStyle w:val="Hyperlink"/>
            <w:rFonts w:eastAsiaTheme="majorEastAsia"/>
            <w:color w:val="auto"/>
            <w:lang w:val="pt-BR"/>
          </w:rPr>
          <w:t>https://www.pmvc.ba.gov.br/vitoria-da-conquista-e-premiada-com-selo-unicef-pela-terceira-vez-consecutiva-pelo-trabalho-com-criancas-e-adolescentes/</w:t>
        </w:r>
      </w:hyperlink>
      <w:r w:rsidRPr="003823ED">
        <w:rPr>
          <w:rStyle w:val="Strong"/>
          <w:rFonts w:eastAsiaTheme="majorEastAsia"/>
          <w:lang w:val="pt-BR"/>
        </w:rPr>
        <w:t>.</w:t>
      </w:r>
      <w:r w:rsidRPr="003823ED">
        <w:rPr>
          <w:rStyle w:val="Strong"/>
          <w:rFonts w:eastAsiaTheme="majorEastAsia"/>
          <w:b w:val="0"/>
          <w:bCs w:val="0"/>
          <w:lang w:val="pt-BR"/>
        </w:rPr>
        <w:t xml:space="preserve"> Acesso em: </w:t>
      </w:r>
      <w:r w:rsidRPr="003823ED">
        <w:rPr>
          <w:lang w:val="pt-BR"/>
        </w:rPr>
        <w:t>27 de julho de 2025.</w:t>
      </w:r>
    </w:p>
    <w:p w14:paraId="72766F0E" w14:textId="36F4D321" w:rsidR="00C84EE3" w:rsidRPr="003823ED" w:rsidRDefault="00C84EE3" w:rsidP="00C84EE3">
      <w:pPr>
        <w:pStyle w:val="NormalWeb"/>
        <w:jc w:val="both"/>
        <w:rPr>
          <w:lang w:val="pt-BR"/>
        </w:rPr>
      </w:pPr>
      <w:r w:rsidRPr="003823ED">
        <w:rPr>
          <w:lang w:val="pt-BR"/>
        </w:rPr>
        <w:t>RIN, E. J.</w:t>
      </w:r>
      <w:r w:rsidRPr="003823ED">
        <w:rPr>
          <w:rStyle w:val="apple-converted-space"/>
          <w:rFonts w:eastAsiaTheme="majorEastAsia"/>
          <w:lang w:val="pt-BR"/>
        </w:rPr>
        <w:t> </w:t>
      </w:r>
      <w:r w:rsidRPr="00AE3C78">
        <w:rPr>
          <w:rStyle w:val="Emphasis"/>
          <w:rFonts w:eastAsiaTheme="majorEastAsia"/>
          <w:i w:val="0"/>
          <w:iCs w:val="0"/>
          <w:lang w:val="pt-BR"/>
        </w:rPr>
        <w:t>Capacidade políticas locais e a realidade dos consórcios intermunicipais na federação brasileira</w:t>
      </w:r>
      <w:r w:rsidRPr="003823ED">
        <w:rPr>
          <w:lang w:val="pt-BR"/>
        </w:rPr>
        <w:t>. Cap 8. In: GRIN, E. J.; DEMARCO, D. J.; ABRUCIO, F. L. (org.).</w:t>
      </w:r>
      <w:r w:rsidRPr="003823ED">
        <w:rPr>
          <w:rStyle w:val="apple-converted-space"/>
          <w:rFonts w:eastAsiaTheme="majorEastAsia"/>
          <w:lang w:val="pt-BR"/>
        </w:rPr>
        <w:t> </w:t>
      </w:r>
      <w:r w:rsidRPr="001E6C15">
        <w:rPr>
          <w:rStyle w:val="Emphasis"/>
          <w:rFonts w:eastAsiaTheme="majorEastAsia"/>
          <w:b/>
          <w:bCs/>
          <w:i w:val="0"/>
          <w:iCs w:val="0"/>
          <w:lang w:val="pt-BR"/>
        </w:rPr>
        <w:t>Capacidades estatais municipais: o universo desconhecido no federalismo brasileiro</w:t>
      </w:r>
      <w:r w:rsidRPr="006E2546">
        <w:rPr>
          <w:i/>
          <w:iCs/>
          <w:lang w:val="pt-BR"/>
        </w:rPr>
        <w:t>.</w:t>
      </w:r>
      <w:r w:rsidRPr="003823ED">
        <w:rPr>
          <w:lang w:val="pt-BR"/>
        </w:rPr>
        <w:t xml:space="preserve"> Porto Alegre: </w:t>
      </w:r>
      <w:r w:rsidRPr="001E6C15">
        <w:rPr>
          <w:lang w:val="pt-BR"/>
        </w:rPr>
        <w:t>Centro</w:t>
      </w:r>
      <w:r w:rsidRPr="003823ED">
        <w:rPr>
          <w:i/>
          <w:iCs/>
          <w:lang w:val="pt-BR"/>
        </w:rPr>
        <w:t xml:space="preserve"> </w:t>
      </w:r>
      <w:r w:rsidRPr="00240C0E">
        <w:rPr>
          <w:lang w:val="pt-BR"/>
        </w:rPr>
        <w:t>de Estudos Internacionais sobre Governo</w:t>
      </w:r>
      <w:r w:rsidRPr="003823ED">
        <w:rPr>
          <w:i/>
          <w:iCs/>
          <w:lang w:val="pt-BR"/>
        </w:rPr>
        <w:t xml:space="preserve"> – CEGOV</w:t>
      </w:r>
      <w:r w:rsidRPr="003823ED">
        <w:rPr>
          <w:lang w:val="pt-BR"/>
        </w:rPr>
        <w:t>, Universidade Federal do Rio Grande do Sul, 2021. p. 55–78.</w:t>
      </w:r>
    </w:p>
    <w:p w14:paraId="448F63D2" w14:textId="77777777" w:rsidR="00C84EE3" w:rsidRPr="003823ED" w:rsidRDefault="00C84EE3" w:rsidP="00C84EE3">
      <w:pPr>
        <w:pStyle w:val="NormalWeb"/>
        <w:jc w:val="both"/>
        <w:rPr>
          <w:lang w:val="pt-BR"/>
        </w:rPr>
      </w:pPr>
      <w:r w:rsidRPr="003823ED">
        <w:rPr>
          <w:lang w:val="pt-BR"/>
        </w:rPr>
        <w:lastRenderedPageBreak/>
        <w:t>RIBEIRO, M. C. M. </w:t>
      </w:r>
      <w:r w:rsidRPr="00553AA5">
        <w:rPr>
          <w:b/>
          <w:bCs/>
          <w:lang w:val="pt-BR"/>
        </w:rPr>
        <w:t>Globalização e novos atores: a paradiplomacia das cidades brasileiras.</w:t>
      </w:r>
      <w:r w:rsidRPr="003823ED">
        <w:rPr>
          <w:lang w:val="pt-BR"/>
        </w:rPr>
        <w:t xml:space="preserve"> Salvador: EDUFBA, 2009. Disponível em: </w:t>
      </w:r>
      <w:hyperlink r:id="rId27" w:anchor="v=onepage&amp;q&amp;f=true" w:history="1">
        <w:r w:rsidRPr="003823ED">
          <w:rPr>
            <w:rStyle w:val="Hyperlink"/>
            <w:color w:val="auto"/>
            <w:lang w:val="pt-BR"/>
          </w:rPr>
          <w:t>https://books.google.com.br/books?hl=ptBR&amp;lr=&amp;id=q0M5CwAAQBAJ&amp;oi=fnd&amp;pg=PA13&amp;dq=related:ReilMISGo6oJ:scholar.google.com/&amp;ots=_zGR4YurOg&amp;sig=8J0msX5kwWN470b-E6NkuRRx0DI&amp;redir_esc=y#v=onepage&amp;q&amp;f=true</w:t>
        </w:r>
      </w:hyperlink>
      <w:r w:rsidRPr="003823ED">
        <w:rPr>
          <w:lang w:val="pt-BR"/>
        </w:rPr>
        <w:t>. Acesso em: 27 de julho de 2025.</w:t>
      </w:r>
    </w:p>
    <w:p w14:paraId="4BF5532B" w14:textId="77777777" w:rsidR="00C84EE3" w:rsidRPr="003823ED" w:rsidRDefault="00C84EE3" w:rsidP="00C84EE3">
      <w:pPr>
        <w:jc w:val="both"/>
      </w:pPr>
      <w:r w:rsidRPr="003823ED">
        <w:t xml:space="preserve">RIEGER, F. C.; BRUM, A. </w:t>
      </w:r>
      <w:r w:rsidRPr="00B97F5C">
        <w:t xml:space="preserve">Paradiplomacia e desenvolvimento regional: uma proposta de cooperação entre governos locais. </w:t>
      </w:r>
      <w:r w:rsidRPr="00B97F5C">
        <w:rPr>
          <w:b/>
          <w:bCs/>
        </w:rPr>
        <w:t>Revista de desenvolvimento econômico</w:t>
      </w:r>
      <w:r w:rsidRPr="003823ED">
        <w:rPr>
          <w:i/>
          <w:iCs/>
        </w:rPr>
        <w:t>,</w:t>
      </w:r>
      <w:r w:rsidRPr="00B97F5C">
        <w:rPr>
          <w:b/>
          <w:bCs/>
        </w:rPr>
        <w:t xml:space="preserve"> RDE</w:t>
      </w:r>
      <w:r w:rsidRPr="003823ED">
        <w:t>, ano XXI, v. 3, nº 44, 2019.</w:t>
      </w:r>
    </w:p>
    <w:p w14:paraId="1D847755" w14:textId="77777777" w:rsidR="00C84EE3" w:rsidRPr="003823ED" w:rsidRDefault="00C84EE3" w:rsidP="00C84EE3">
      <w:pPr>
        <w:pStyle w:val="NormalWeb"/>
        <w:jc w:val="both"/>
        <w:rPr>
          <w:lang w:val="pt-BR"/>
        </w:rPr>
      </w:pPr>
      <w:r w:rsidRPr="003823ED">
        <w:rPr>
          <w:lang w:val="pt-BR"/>
        </w:rPr>
        <w:t xml:space="preserve">SECCHI, L; COELHO, F de S; PIRES, V. </w:t>
      </w:r>
      <w:r w:rsidRPr="00014BEF">
        <w:rPr>
          <w:b/>
          <w:bCs/>
          <w:lang w:val="pt-BR"/>
        </w:rPr>
        <w:t>Políticas públicas: conceitos, casos práticos, questões de concurso</w:t>
      </w:r>
      <w:r w:rsidRPr="003823ED">
        <w:rPr>
          <w:lang w:val="pt-BR"/>
        </w:rPr>
        <w:t>, 3ª edição, São Paulo: Cengage, 2020.</w:t>
      </w:r>
    </w:p>
    <w:p w14:paraId="7DE2C221" w14:textId="77777777" w:rsidR="00C84EE3" w:rsidRPr="003823ED" w:rsidRDefault="00C84EE3" w:rsidP="00C84EE3">
      <w:pPr>
        <w:pStyle w:val="NormalWeb"/>
        <w:jc w:val="both"/>
        <w:rPr>
          <w:lang w:val="pt-BR"/>
        </w:rPr>
      </w:pPr>
      <w:r w:rsidRPr="003823ED">
        <w:rPr>
          <w:lang w:val="pt-BR"/>
        </w:rPr>
        <w:t xml:space="preserve">SOUZA, C. </w:t>
      </w:r>
      <w:r w:rsidRPr="00B852FF">
        <w:rPr>
          <w:b/>
          <w:bCs/>
          <w:lang w:val="pt-BR"/>
        </w:rPr>
        <w:t>Políticas públicas: uma revisão da literatura. Sociologias</w:t>
      </w:r>
      <w:r w:rsidRPr="003823ED">
        <w:rPr>
          <w:lang w:val="pt-BR"/>
        </w:rPr>
        <w:t>, Porto Alegre, nº 16, dezembro de 2006.</w:t>
      </w:r>
    </w:p>
    <w:p w14:paraId="18D20516" w14:textId="44888769" w:rsidR="00C84EE3" w:rsidRPr="003823ED" w:rsidRDefault="00C84EE3" w:rsidP="00C84EE3">
      <w:pPr>
        <w:pStyle w:val="NormalWeb"/>
        <w:jc w:val="both"/>
        <w:rPr>
          <w:lang w:val="pt-BR"/>
        </w:rPr>
      </w:pPr>
      <w:r w:rsidRPr="003823ED">
        <w:rPr>
          <w:rStyle w:val="Strong"/>
          <w:rFonts w:eastAsiaTheme="majorEastAsia"/>
          <w:b w:val="0"/>
          <w:bCs w:val="0"/>
          <w:lang w:val="pt-BR"/>
        </w:rPr>
        <w:t>UNICEF.</w:t>
      </w:r>
      <w:r w:rsidRPr="003823ED">
        <w:rPr>
          <w:rStyle w:val="apple-converted-space"/>
          <w:rFonts w:eastAsiaTheme="majorEastAsia"/>
          <w:b/>
          <w:bCs/>
          <w:lang w:val="pt-BR"/>
        </w:rPr>
        <w:t> </w:t>
      </w:r>
      <w:r w:rsidRPr="003823ED">
        <w:rPr>
          <w:rStyle w:val="Emphasis"/>
          <w:rFonts w:eastAsiaTheme="majorEastAsia"/>
          <w:lang w:val="pt-BR"/>
        </w:rPr>
        <w:t xml:space="preserve">Selo </w:t>
      </w:r>
      <w:r w:rsidRPr="00B852FF">
        <w:rPr>
          <w:rStyle w:val="Emphasis"/>
          <w:rFonts w:eastAsiaTheme="majorEastAsia"/>
          <w:b/>
          <w:bCs/>
          <w:i w:val="0"/>
          <w:iCs w:val="0"/>
          <w:lang w:val="pt-BR"/>
        </w:rPr>
        <w:t>UNICEF – Município Aprovado, edição 2013–2016</w:t>
      </w:r>
      <w:r w:rsidRPr="003823ED">
        <w:rPr>
          <w:rStyle w:val="Strong"/>
          <w:rFonts w:eastAsiaTheme="majorEastAsia"/>
          <w:b w:val="0"/>
          <w:bCs w:val="0"/>
          <w:lang w:val="pt-BR"/>
        </w:rPr>
        <w:t>. Brasília: UNICEF, 2016. Disponível em:</w:t>
      </w:r>
      <w:r w:rsidRPr="003823ED">
        <w:rPr>
          <w:rStyle w:val="apple-converted-space"/>
          <w:rFonts w:eastAsiaTheme="majorEastAsia"/>
          <w:b/>
          <w:bCs/>
          <w:lang w:val="pt-BR"/>
        </w:rPr>
        <w:t> </w:t>
      </w:r>
      <w:hyperlink r:id="rId28"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www.unicef.org</w:t>
        </w:r>
        <w:proofErr w:type="spellEnd"/>
        <w:r w:rsidRPr="003823ED">
          <w:rPr>
            <w:rStyle w:val="Hyperlink"/>
            <w:rFonts w:eastAsiaTheme="majorEastAsia"/>
            <w:color w:val="auto"/>
            <w:lang w:val="pt-BR"/>
          </w:rPr>
          <w:t>/</w:t>
        </w:r>
        <w:proofErr w:type="spellStart"/>
        <w:r w:rsidRPr="003823ED">
          <w:rPr>
            <w:rStyle w:val="Hyperlink"/>
            <w:rFonts w:eastAsiaTheme="majorEastAsia"/>
            <w:color w:val="auto"/>
            <w:lang w:val="pt-BR"/>
          </w:rPr>
          <w:t>brazil</w:t>
        </w:r>
        <w:proofErr w:type="spellEnd"/>
        <w:r w:rsidRPr="003823ED">
          <w:rPr>
            <w:rStyle w:val="Hyperlink"/>
            <w:rFonts w:eastAsiaTheme="majorEastAsia"/>
            <w:color w:val="auto"/>
            <w:lang w:val="pt-BR"/>
          </w:rPr>
          <w:t>/selo-</w:t>
        </w:r>
        <w:proofErr w:type="spellStart"/>
        <w:r w:rsidRPr="003823ED">
          <w:rPr>
            <w:rStyle w:val="Hyperlink"/>
            <w:rFonts w:eastAsiaTheme="majorEastAsia"/>
            <w:color w:val="auto"/>
            <w:lang w:val="pt-BR"/>
          </w:rPr>
          <w:t>unicef</w:t>
        </w:r>
        <w:proofErr w:type="spellEnd"/>
      </w:hyperlink>
      <w:r w:rsidRPr="003823ED">
        <w:rPr>
          <w:rStyle w:val="Strong"/>
          <w:rFonts w:eastAsiaTheme="majorEastAsia"/>
          <w:lang w:val="pt-BR"/>
        </w:rPr>
        <w:t>.</w:t>
      </w:r>
      <w:r w:rsidRPr="003823ED">
        <w:rPr>
          <w:rStyle w:val="Strong"/>
          <w:rFonts w:eastAsiaTheme="majorEastAsia"/>
          <w:b w:val="0"/>
          <w:bCs w:val="0"/>
          <w:lang w:val="pt-BR"/>
        </w:rPr>
        <w:t xml:space="preserve"> </w:t>
      </w:r>
      <w:r w:rsidRPr="003823ED">
        <w:rPr>
          <w:lang w:val="pt-BR"/>
        </w:rPr>
        <w:t>Acesso em: 27 de julho de 2025.</w:t>
      </w:r>
    </w:p>
    <w:p w14:paraId="4C19EA18"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UNICEF.</w:t>
      </w:r>
      <w:r w:rsidRPr="003823ED">
        <w:rPr>
          <w:rStyle w:val="apple-converted-space"/>
          <w:rFonts w:eastAsiaTheme="majorEastAsia"/>
          <w:b/>
          <w:bCs/>
          <w:lang w:val="pt-BR"/>
        </w:rPr>
        <w:t> </w:t>
      </w:r>
      <w:r w:rsidRPr="00B852FF">
        <w:rPr>
          <w:rStyle w:val="Emphasis"/>
          <w:rFonts w:eastAsiaTheme="majorEastAsia"/>
          <w:b/>
          <w:bCs/>
          <w:i w:val="0"/>
          <w:iCs w:val="0"/>
          <w:lang w:val="pt-BR"/>
        </w:rPr>
        <w:t>Vitória da Conquista lança Complexo de Escuta Protegida para crianças e adolescentes vítimas e testemunhas de violências</w:t>
      </w:r>
      <w:r w:rsidRPr="00B852FF">
        <w:rPr>
          <w:rStyle w:val="Strong"/>
          <w:rFonts w:eastAsiaTheme="majorEastAsia"/>
          <w:b w:val="0"/>
          <w:bCs w:val="0"/>
          <w:i/>
          <w:iCs/>
          <w:lang w:val="pt-BR"/>
        </w:rPr>
        <w:t>.</w:t>
      </w:r>
      <w:r w:rsidRPr="003823ED">
        <w:rPr>
          <w:rStyle w:val="Strong"/>
          <w:rFonts w:eastAsiaTheme="majorEastAsia"/>
          <w:b w:val="0"/>
          <w:bCs w:val="0"/>
          <w:lang w:val="pt-BR"/>
        </w:rPr>
        <w:t xml:space="preserve"> Brasília: UNICEF, 2021. Disponível em:</w:t>
      </w:r>
      <w:r w:rsidRPr="003823ED">
        <w:rPr>
          <w:rStyle w:val="apple-converted-space"/>
          <w:rFonts w:eastAsiaTheme="majorEastAsia"/>
          <w:b/>
          <w:bCs/>
          <w:lang w:val="pt-BR"/>
        </w:rPr>
        <w:t> </w:t>
      </w:r>
      <w:hyperlink r:id="rId29" w:tgtFrame="_new" w:history="1">
        <w:r w:rsidRPr="003823ED">
          <w:rPr>
            <w:rStyle w:val="Hyperlink"/>
            <w:rFonts w:eastAsiaTheme="majorEastAsia"/>
            <w:color w:val="auto"/>
            <w:lang w:val="pt-BR"/>
          </w:rPr>
          <w:t>https://www.unicef.org/brazil/comunicados-de-imprensa/vitoria-da-conquista-lanca-complexo-de-escuta-protegida-para-criancas-e-adolescentes-vitimas-e-testemunhas-de-violencias</w:t>
        </w:r>
      </w:hyperlink>
      <w:r w:rsidRPr="003823ED">
        <w:rPr>
          <w:rStyle w:val="Strong"/>
          <w:rFonts w:eastAsiaTheme="majorEastAsia"/>
          <w:b w:val="0"/>
          <w:bCs w:val="0"/>
          <w:lang w:val="pt-BR"/>
        </w:rPr>
        <w:t xml:space="preserve">. </w:t>
      </w:r>
      <w:r w:rsidRPr="003823ED">
        <w:rPr>
          <w:lang w:val="pt-BR"/>
        </w:rPr>
        <w:t>Acesso em: 27 de julho de 2025.</w:t>
      </w:r>
    </w:p>
    <w:p w14:paraId="1936710A"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UNICEF.</w:t>
      </w:r>
      <w:r w:rsidRPr="003823ED">
        <w:rPr>
          <w:rStyle w:val="apple-converted-space"/>
          <w:rFonts w:eastAsiaTheme="majorEastAsia"/>
          <w:b/>
          <w:bCs/>
          <w:lang w:val="pt-BR"/>
        </w:rPr>
        <w:t> </w:t>
      </w:r>
      <w:r w:rsidRPr="00B852FF">
        <w:rPr>
          <w:rStyle w:val="Emphasis"/>
          <w:rFonts w:eastAsiaTheme="majorEastAsia"/>
          <w:b/>
          <w:bCs/>
          <w:i w:val="0"/>
          <w:iCs w:val="0"/>
          <w:lang w:val="pt-BR"/>
        </w:rPr>
        <w:t>Experiência de Vitória da Conquista na implementação da Lei da Escuta Protegida</w:t>
      </w:r>
      <w:r w:rsidRPr="00B852FF">
        <w:rPr>
          <w:rStyle w:val="Strong"/>
          <w:rFonts w:eastAsiaTheme="majorEastAsia"/>
          <w:b w:val="0"/>
          <w:bCs w:val="0"/>
          <w:i/>
          <w:iCs/>
          <w:lang w:val="pt-BR"/>
        </w:rPr>
        <w:t xml:space="preserve">. </w:t>
      </w:r>
      <w:r w:rsidRPr="003823ED">
        <w:rPr>
          <w:rStyle w:val="Strong"/>
          <w:rFonts w:eastAsiaTheme="majorEastAsia"/>
          <w:b w:val="0"/>
          <w:bCs w:val="0"/>
          <w:lang w:val="pt-BR"/>
        </w:rPr>
        <w:t>Brasília: UNICEF, 2023a. Disponível em</w:t>
      </w:r>
      <w:r w:rsidRPr="003823ED">
        <w:rPr>
          <w:rStyle w:val="Strong"/>
          <w:rFonts w:eastAsiaTheme="majorEastAsia"/>
          <w:lang w:val="pt-BR"/>
        </w:rPr>
        <w:t>:</w:t>
      </w:r>
      <w:r w:rsidRPr="003823ED">
        <w:rPr>
          <w:rStyle w:val="apple-converted-space"/>
          <w:rFonts w:eastAsiaTheme="majorEastAsia"/>
          <w:lang w:val="pt-BR"/>
        </w:rPr>
        <w:t> </w:t>
      </w:r>
      <w:hyperlink r:id="rId30" w:tgtFrame="_new" w:history="1">
        <w:r w:rsidRPr="003823ED">
          <w:rPr>
            <w:rStyle w:val="Hyperlink"/>
            <w:rFonts w:eastAsiaTheme="majorEastAsia"/>
            <w:color w:val="auto"/>
            <w:lang w:val="pt-BR"/>
          </w:rPr>
          <w:t>https://www.unicef.org/brazil/media/27966/file/Experiencia-de-Vitoria-da-Conquista.pdf</w:t>
        </w:r>
      </w:hyperlink>
      <w:r w:rsidRPr="003823ED">
        <w:rPr>
          <w:rStyle w:val="Strong"/>
          <w:rFonts w:eastAsiaTheme="majorEastAsia"/>
          <w:lang w:val="pt-BR"/>
        </w:rPr>
        <w:t>.</w:t>
      </w:r>
      <w:r w:rsidRPr="003823ED">
        <w:rPr>
          <w:rStyle w:val="Strong"/>
          <w:rFonts w:eastAsiaTheme="majorEastAsia"/>
          <w:b w:val="0"/>
          <w:bCs w:val="0"/>
          <w:lang w:val="pt-BR"/>
        </w:rPr>
        <w:t xml:space="preserve"> </w:t>
      </w:r>
      <w:r w:rsidRPr="003823ED">
        <w:rPr>
          <w:lang w:val="pt-BR"/>
        </w:rPr>
        <w:t>Acesso em: 27 de julho de 2025.</w:t>
      </w:r>
    </w:p>
    <w:p w14:paraId="589B49B3"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UNICEF.</w:t>
      </w:r>
      <w:r w:rsidRPr="003823ED">
        <w:rPr>
          <w:rStyle w:val="apple-converted-space"/>
          <w:rFonts w:eastAsiaTheme="majorEastAsia"/>
          <w:b/>
          <w:bCs/>
          <w:lang w:val="pt-BR"/>
        </w:rPr>
        <w:t> </w:t>
      </w:r>
      <w:r w:rsidRPr="00B852FF">
        <w:rPr>
          <w:rStyle w:val="Emphasis"/>
          <w:rFonts w:eastAsiaTheme="majorEastAsia"/>
          <w:b/>
          <w:bCs/>
          <w:i w:val="0"/>
          <w:iCs w:val="0"/>
          <w:lang w:val="pt-BR"/>
        </w:rPr>
        <w:t>Parceria Brasil–UNICEF–ABC lança série de vídeos e publicações sobre a Lei da Escuta Protegida em Vitória da Conquista</w:t>
      </w:r>
      <w:r w:rsidRPr="003823ED">
        <w:rPr>
          <w:rStyle w:val="Strong"/>
          <w:rFonts w:eastAsiaTheme="majorEastAsia"/>
          <w:b w:val="0"/>
          <w:bCs w:val="0"/>
          <w:lang w:val="pt-BR"/>
        </w:rPr>
        <w:t>. Brasília: UNICEF, 2023b. Disponível em:</w:t>
      </w:r>
      <w:r w:rsidRPr="003823ED">
        <w:rPr>
          <w:rStyle w:val="apple-converted-space"/>
          <w:rFonts w:eastAsiaTheme="majorEastAsia"/>
          <w:b/>
          <w:bCs/>
          <w:lang w:val="pt-BR"/>
        </w:rPr>
        <w:t> </w:t>
      </w:r>
      <w:hyperlink r:id="rId31" w:tgtFrame="_new" w:history="1">
        <w:r w:rsidRPr="003823ED">
          <w:rPr>
            <w:rStyle w:val="Hyperlink"/>
            <w:rFonts w:eastAsiaTheme="majorEastAsia"/>
            <w:color w:val="auto"/>
            <w:lang w:val="pt-BR"/>
          </w:rPr>
          <w:t>https://www.unicef.org/brazil/innocenti/comunicados-de-imprensa/parceria-brasil-unicef-lanca-serie-de-videos-e-publicacao-sobre-lei-da-escuta-protegida-em-vitoria-da-conquista</w:t>
        </w:r>
      </w:hyperlink>
      <w:r w:rsidRPr="003823ED">
        <w:rPr>
          <w:rStyle w:val="Strong"/>
          <w:rFonts w:eastAsiaTheme="majorEastAsia"/>
          <w:b w:val="0"/>
          <w:bCs w:val="0"/>
          <w:lang w:val="pt-BR"/>
        </w:rPr>
        <w:t xml:space="preserve">. </w:t>
      </w:r>
      <w:r w:rsidRPr="003823ED">
        <w:rPr>
          <w:lang w:val="pt-BR"/>
        </w:rPr>
        <w:t>Acesso em: 27 de julho de 2025.</w:t>
      </w:r>
    </w:p>
    <w:p w14:paraId="5867334A"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UNICEF.</w:t>
      </w:r>
      <w:r w:rsidRPr="003823ED">
        <w:rPr>
          <w:rStyle w:val="apple-converted-space"/>
          <w:rFonts w:eastAsiaTheme="majorEastAsia"/>
          <w:b/>
          <w:bCs/>
          <w:lang w:val="pt-BR"/>
        </w:rPr>
        <w:t> </w:t>
      </w:r>
      <w:r w:rsidRPr="00B852FF">
        <w:rPr>
          <w:rStyle w:val="Emphasis"/>
          <w:rFonts w:eastAsiaTheme="majorEastAsia"/>
          <w:b/>
          <w:bCs/>
          <w:i w:val="0"/>
          <w:iCs w:val="0"/>
          <w:lang w:val="pt-BR"/>
        </w:rPr>
        <w:t>Experiência na implementação da Lei da Escuta Protegida – publicações e downloads</w:t>
      </w:r>
      <w:r w:rsidRPr="003823ED">
        <w:rPr>
          <w:rStyle w:val="Strong"/>
          <w:rFonts w:eastAsiaTheme="majorEastAsia"/>
          <w:lang w:val="pt-BR"/>
        </w:rPr>
        <w:t>.</w:t>
      </w:r>
      <w:r w:rsidRPr="003823ED">
        <w:rPr>
          <w:rStyle w:val="Strong"/>
          <w:rFonts w:eastAsiaTheme="majorEastAsia"/>
          <w:b w:val="0"/>
          <w:bCs w:val="0"/>
          <w:lang w:val="pt-BR"/>
        </w:rPr>
        <w:t xml:space="preserve"> Brasília: UNICEF, 2023c. Disponível em</w:t>
      </w:r>
      <w:r w:rsidRPr="003823ED">
        <w:rPr>
          <w:rStyle w:val="Strong"/>
          <w:rFonts w:eastAsiaTheme="majorEastAsia"/>
          <w:lang w:val="pt-BR"/>
        </w:rPr>
        <w:t>:</w:t>
      </w:r>
      <w:r w:rsidRPr="003823ED">
        <w:rPr>
          <w:rStyle w:val="apple-converted-space"/>
          <w:rFonts w:eastAsiaTheme="majorEastAsia"/>
          <w:lang w:val="pt-BR"/>
        </w:rPr>
        <w:t> </w:t>
      </w:r>
      <w:hyperlink r:id="rId32" w:tgtFrame="_new" w:history="1">
        <w:r w:rsidRPr="003823ED">
          <w:rPr>
            <w:rStyle w:val="Hyperlink"/>
            <w:rFonts w:eastAsiaTheme="majorEastAsia"/>
            <w:color w:val="auto"/>
            <w:lang w:val="pt-BR"/>
          </w:rPr>
          <w:t>https://www.unicef.org/brazil/relatorios/experiencia-na-implementacao-da-lei-da-escuta-protegida</w:t>
        </w:r>
      </w:hyperlink>
      <w:r w:rsidRPr="003823ED">
        <w:rPr>
          <w:rStyle w:val="Strong"/>
          <w:rFonts w:eastAsiaTheme="majorEastAsia"/>
          <w:b w:val="0"/>
          <w:bCs w:val="0"/>
          <w:lang w:val="pt-BR"/>
        </w:rPr>
        <w:t xml:space="preserve">. </w:t>
      </w:r>
      <w:r w:rsidRPr="003823ED">
        <w:rPr>
          <w:lang w:val="pt-BR"/>
        </w:rPr>
        <w:t>Acesso em: 27 de julho de 2025.</w:t>
      </w:r>
    </w:p>
    <w:p w14:paraId="0A2780DE" w14:textId="77777777" w:rsidR="00C84EE3" w:rsidRPr="003823ED" w:rsidRDefault="00C84EE3" w:rsidP="00C84EE3">
      <w:pPr>
        <w:pStyle w:val="NormalWeb"/>
        <w:jc w:val="both"/>
        <w:rPr>
          <w:lang w:val="pt-BR"/>
        </w:rPr>
      </w:pPr>
      <w:r w:rsidRPr="003823ED">
        <w:rPr>
          <w:rStyle w:val="Strong"/>
          <w:rFonts w:eastAsiaTheme="majorEastAsia"/>
          <w:b w:val="0"/>
          <w:bCs w:val="0"/>
          <w:lang w:val="pt-BR"/>
        </w:rPr>
        <w:t>UNICEF.</w:t>
      </w:r>
      <w:r w:rsidRPr="003823ED">
        <w:rPr>
          <w:rStyle w:val="apple-converted-space"/>
          <w:rFonts w:eastAsiaTheme="majorEastAsia"/>
          <w:b/>
          <w:bCs/>
          <w:lang w:val="pt-BR"/>
        </w:rPr>
        <w:t> </w:t>
      </w:r>
      <w:r w:rsidRPr="00245A86">
        <w:rPr>
          <w:rStyle w:val="Emphasis"/>
          <w:rFonts w:eastAsiaTheme="majorEastAsia"/>
          <w:b/>
          <w:bCs/>
          <w:i w:val="0"/>
          <w:iCs w:val="0"/>
          <w:lang w:val="pt-BR"/>
        </w:rPr>
        <w:t>Agenda oficial do Selo UNICEF – Capacitações em Vitória da Conquista</w:t>
      </w:r>
      <w:r w:rsidRPr="003823ED">
        <w:rPr>
          <w:rStyle w:val="Strong"/>
          <w:rFonts w:eastAsiaTheme="majorEastAsia"/>
          <w:b w:val="0"/>
          <w:bCs w:val="0"/>
          <w:lang w:val="pt-BR"/>
        </w:rPr>
        <w:t>. Brasília: UNICEF, 2024. Disponível em</w:t>
      </w:r>
      <w:r w:rsidRPr="003823ED">
        <w:rPr>
          <w:rStyle w:val="Strong"/>
          <w:rFonts w:eastAsiaTheme="majorEastAsia"/>
          <w:lang w:val="pt-BR"/>
        </w:rPr>
        <w:t>:</w:t>
      </w:r>
      <w:r w:rsidRPr="003823ED">
        <w:rPr>
          <w:rStyle w:val="apple-converted-space"/>
          <w:rFonts w:eastAsiaTheme="majorEastAsia"/>
          <w:lang w:val="pt-BR"/>
        </w:rPr>
        <w:t> </w:t>
      </w:r>
      <w:hyperlink r:id="rId33" w:tgtFrame="_new" w:history="1">
        <w:r w:rsidRPr="003823ED">
          <w:rPr>
            <w:rStyle w:val="Hyperlink"/>
            <w:rFonts w:eastAsiaTheme="majorEastAsia"/>
            <w:color w:val="auto"/>
            <w:lang w:val="pt-BR"/>
          </w:rPr>
          <w:t>https://</w:t>
        </w:r>
        <w:proofErr w:type="spellStart"/>
        <w:r w:rsidRPr="003823ED">
          <w:rPr>
            <w:rStyle w:val="Hyperlink"/>
            <w:rFonts w:eastAsiaTheme="majorEastAsia"/>
            <w:color w:val="auto"/>
            <w:lang w:val="pt-BR"/>
          </w:rPr>
          <w:t>www.selounicef.org.br</w:t>
        </w:r>
        <w:proofErr w:type="spellEnd"/>
        <w:r w:rsidRPr="003823ED">
          <w:rPr>
            <w:rStyle w:val="Hyperlink"/>
            <w:rFonts w:eastAsiaTheme="majorEastAsia"/>
            <w:color w:val="auto"/>
            <w:lang w:val="pt-BR"/>
          </w:rPr>
          <w:t>/agenda-quinto-encontro</w:t>
        </w:r>
      </w:hyperlink>
      <w:r w:rsidRPr="003823ED">
        <w:rPr>
          <w:rStyle w:val="Strong"/>
          <w:rFonts w:eastAsiaTheme="majorEastAsia"/>
          <w:b w:val="0"/>
          <w:bCs w:val="0"/>
          <w:lang w:val="pt-BR"/>
        </w:rPr>
        <w:t xml:space="preserve">. </w:t>
      </w:r>
      <w:r w:rsidRPr="003823ED">
        <w:rPr>
          <w:lang w:val="pt-BR"/>
        </w:rPr>
        <w:t>Acesso em: 27 de julho de 2025.</w:t>
      </w:r>
    </w:p>
    <w:p w14:paraId="2887761A" w14:textId="77777777" w:rsidR="00C84EE3" w:rsidRPr="003823ED" w:rsidRDefault="00C84EE3" w:rsidP="00C84EE3">
      <w:pPr>
        <w:pStyle w:val="NormalWeb"/>
        <w:jc w:val="both"/>
        <w:rPr>
          <w:lang w:val="pt-BR"/>
        </w:rPr>
      </w:pPr>
      <w:r w:rsidRPr="003823ED">
        <w:rPr>
          <w:lang w:val="pt-BR"/>
        </w:rPr>
        <w:t xml:space="preserve">VIGEVANI, Tullo. Problemas para a atividade internacionais das unidades subnacionais: estados e municípios brasileiros. </w:t>
      </w:r>
      <w:r w:rsidRPr="00245A86">
        <w:rPr>
          <w:b/>
          <w:bCs/>
          <w:lang w:val="pt-BR"/>
        </w:rPr>
        <w:t>Revista brasileira de ciências sociais,</w:t>
      </w:r>
      <w:r w:rsidRPr="003823ED">
        <w:rPr>
          <w:lang w:val="pt-BR"/>
        </w:rPr>
        <w:t xml:space="preserve"> v. 21, nº 62, 2006.</w:t>
      </w:r>
    </w:p>
    <w:p w14:paraId="51524E83" w14:textId="6881FFF4" w:rsidR="00947404" w:rsidRPr="00013410" w:rsidRDefault="00947404" w:rsidP="00A8109A">
      <w:pPr>
        <w:pStyle w:val="NormalWeb"/>
        <w:rPr>
          <w:rFonts w:ascii="Arial" w:hAnsi="Arial" w:cs="Arial"/>
          <w:lang w:val="pt-BR"/>
        </w:rPr>
      </w:pPr>
    </w:p>
    <w:sectPr w:rsidR="00947404" w:rsidRPr="00013410" w:rsidSect="006463F9">
      <w:pgSz w:w="11900" w:h="1682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D44B" w14:textId="77777777" w:rsidR="00587D0B" w:rsidRDefault="00587D0B" w:rsidP="00303639">
      <w:r>
        <w:separator/>
      </w:r>
    </w:p>
  </w:endnote>
  <w:endnote w:type="continuationSeparator" w:id="0">
    <w:p w14:paraId="5AE9544B" w14:textId="77777777" w:rsidR="00587D0B" w:rsidRDefault="00587D0B" w:rsidP="0030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8A23" w14:textId="77777777" w:rsidR="00587D0B" w:rsidRDefault="00587D0B" w:rsidP="00303639">
      <w:r>
        <w:separator/>
      </w:r>
    </w:p>
  </w:footnote>
  <w:footnote w:type="continuationSeparator" w:id="0">
    <w:p w14:paraId="36C571EA" w14:textId="77777777" w:rsidR="00587D0B" w:rsidRDefault="00587D0B" w:rsidP="00303639">
      <w:r>
        <w:continuationSeparator/>
      </w:r>
    </w:p>
  </w:footnote>
  <w:footnote w:id="1">
    <w:p w14:paraId="5CAA2DA6" w14:textId="23EC735C" w:rsidR="00303639" w:rsidRPr="00F10E9F" w:rsidRDefault="00303639">
      <w:pPr>
        <w:pStyle w:val="FootnoteText"/>
        <w:rPr>
          <w:lang w:val="pt-BR"/>
        </w:rPr>
      </w:pPr>
      <w:r w:rsidRPr="00F10E9F">
        <w:rPr>
          <w:rStyle w:val="FootnoteReference"/>
        </w:rPr>
        <w:footnoteRef/>
      </w:r>
      <w:r w:rsidRPr="00F10E9F">
        <w:rPr>
          <w:lang w:val="pt-BR"/>
        </w:rPr>
        <w:t xml:space="preserve"> </w:t>
      </w:r>
      <w:r w:rsidR="00B1488F" w:rsidRPr="00F10E9F">
        <w:rPr>
          <w:sz w:val="18"/>
          <w:szCs w:val="18"/>
          <w:lang w:val="pt-BR"/>
        </w:rPr>
        <w:t xml:space="preserve">Administrador e Gestor </w:t>
      </w:r>
      <w:r w:rsidR="00DD4D16" w:rsidRPr="00F10E9F">
        <w:rPr>
          <w:sz w:val="18"/>
          <w:szCs w:val="18"/>
          <w:lang w:val="pt-BR"/>
        </w:rPr>
        <w:t>de Valores Mobiliários (certificado pela CVM). Dout</w:t>
      </w:r>
      <w:r w:rsidR="00EC0C82" w:rsidRPr="00F10E9F">
        <w:rPr>
          <w:sz w:val="18"/>
          <w:szCs w:val="18"/>
          <w:lang w:val="pt-BR"/>
        </w:rPr>
        <w:t xml:space="preserve">orando em Planejamento Regional e Gestão das Cidades </w:t>
      </w:r>
      <w:r w:rsidR="009D433B" w:rsidRPr="00F10E9F">
        <w:rPr>
          <w:sz w:val="18"/>
          <w:szCs w:val="18"/>
          <w:lang w:val="pt-BR"/>
        </w:rPr>
        <w:t>pela Universidade Candido Mendes (UCAM). Mestre em Economia e Gestão Empresarial pela UCAM.</w:t>
      </w:r>
      <w:r w:rsidR="001D4F80" w:rsidRPr="00F10E9F">
        <w:rPr>
          <w:sz w:val="18"/>
          <w:szCs w:val="18"/>
          <w:lang w:val="pt-BR"/>
        </w:rPr>
        <w:t xml:space="preserve"> </w:t>
      </w:r>
      <w:hyperlink r:id="rId1" w:history="1">
        <w:r w:rsidR="005E7FFB" w:rsidRPr="00F10E9F">
          <w:rPr>
            <w:rStyle w:val="Hyperlink"/>
            <w:sz w:val="18"/>
            <w:szCs w:val="18"/>
            <w:lang w:val="pt-BR"/>
          </w:rPr>
          <w:t>https://</w:t>
        </w:r>
        <w:proofErr w:type="spellStart"/>
        <w:r w:rsidR="005E7FFB" w:rsidRPr="00F10E9F">
          <w:rPr>
            <w:rStyle w:val="Hyperlink"/>
            <w:sz w:val="18"/>
            <w:szCs w:val="18"/>
            <w:lang w:val="pt-BR"/>
          </w:rPr>
          <w:t>www.linkedin.com</w:t>
        </w:r>
        <w:proofErr w:type="spellEnd"/>
        <w:r w:rsidR="005E7FFB" w:rsidRPr="00F10E9F">
          <w:rPr>
            <w:rStyle w:val="Hyperlink"/>
            <w:sz w:val="18"/>
            <w:szCs w:val="18"/>
            <w:lang w:val="pt-BR"/>
          </w:rPr>
          <w:t>/in/sergio-caetano-leite-cfo-finance/</w:t>
        </w:r>
      </w:hyperlink>
    </w:p>
  </w:footnote>
  <w:footnote w:id="2">
    <w:p w14:paraId="27B2E8C2" w14:textId="46C523D0" w:rsidR="00CF7135" w:rsidRPr="00F537C3" w:rsidRDefault="00CF7135">
      <w:pPr>
        <w:pStyle w:val="FootnoteText"/>
        <w:rPr>
          <w:rFonts w:ascii="Arial" w:hAnsi="Arial" w:cs="Arial"/>
          <w:sz w:val="18"/>
          <w:szCs w:val="18"/>
          <w:lang w:val="pt-BR"/>
        </w:rPr>
      </w:pPr>
      <w:r w:rsidRPr="00F10E9F">
        <w:rPr>
          <w:rStyle w:val="FootnoteReference"/>
        </w:rPr>
        <w:footnoteRef/>
      </w:r>
      <w:r w:rsidRPr="00F10E9F">
        <w:t xml:space="preserve"> </w:t>
      </w:r>
      <w:r w:rsidR="001D1F42" w:rsidRPr="00F10E9F">
        <w:rPr>
          <w:sz w:val="18"/>
          <w:szCs w:val="18"/>
          <w:lang w:val="pt-BR"/>
        </w:rPr>
        <w:t xml:space="preserve">Doutor em Política. Pesquisador e </w:t>
      </w:r>
      <w:r w:rsidR="00EC1F6D" w:rsidRPr="00F10E9F">
        <w:rPr>
          <w:sz w:val="18"/>
          <w:szCs w:val="18"/>
          <w:lang w:val="pt-BR"/>
        </w:rPr>
        <w:t xml:space="preserve">Professor Titular do Programa de Mestrado e Doutorado </w:t>
      </w:r>
      <w:r w:rsidR="00284CDD" w:rsidRPr="00F10E9F">
        <w:rPr>
          <w:sz w:val="18"/>
          <w:szCs w:val="18"/>
          <w:lang w:val="pt-BR"/>
        </w:rPr>
        <w:t>em Planejamento Regional e Gestão de Cidades da Uni</w:t>
      </w:r>
      <w:r w:rsidR="00F537C3" w:rsidRPr="00F10E9F">
        <w:rPr>
          <w:sz w:val="18"/>
          <w:szCs w:val="18"/>
          <w:lang w:val="pt-BR"/>
        </w:rPr>
        <w:t>versidade Candido Mendes.</w:t>
      </w:r>
    </w:p>
  </w:footnote>
  <w:footnote w:id="3">
    <w:p w14:paraId="2163969C" w14:textId="46EEE5F2" w:rsidR="0069083E" w:rsidRPr="00EF1647" w:rsidRDefault="0069083E" w:rsidP="002E4410">
      <w:pPr>
        <w:pStyle w:val="FootnoteText"/>
        <w:jc w:val="both"/>
        <w:rPr>
          <w:sz w:val="18"/>
          <w:szCs w:val="18"/>
          <w:lang w:val="pt-BR"/>
        </w:rPr>
      </w:pPr>
      <w:r w:rsidRPr="00EF1647">
        <w:rPr>
          <w:rStyle w:val="FootnoteReference"/>
          <w:sz w:val="18"/>
          <w:szCs w:val="18"/>
        </w:rPr>
        <w:footnoteRef/>
      </w:r>
      <w:r w:rsidRPr="00EF1647">
        <w:rPr>
          <w:sz w:val="18"/>
          <w:szCs w:val="18"/>
          <w:lang w:val="pt-BR"/>
        </w:rPr>
        <w:t xml:space="preserve"> </w:t>
      </w:r>
      <w:r w:rsidR="00DD3B76" w:rsidRPr="00EF1647">
        <w:rPr>
          <w:sz w:val="18"/>
          <w:szCs w:val="18"/>
          <w:lang w:val="pt-BR"/>
        </w:rPr>
        <w:t xml:space="preserve">C40: </w:t>
      </w:r>
      <w:r w:rsidR="00F71337" w:rsidRPr="00EF1647">
        <w:rPr>
          <w:sz w:val="18"/>
          <w:szCs w:val="18"/>
          <w:lang w:val="pt-BR"/>
        </w:rPr>
        <w:t>Rede global d</w:t>
      </w:r>
      <w:r w:rsidR="009A535E" w:rsidRPr="00EF1647">
        <w:rPr>
          <w:sz w:val="18"/>
          <w:szCs w:val="18"/>
          <w:lang w:val="pt-BR"/>
        </w:rPr>
        <w:t>as maiores cidades reunidas para combater a crise climática</w:t>
      </w:r>
      <w:r w:rsidR="0012414C" w:rsidRPr="00EF1647">
        <w:rPr>
          <w:sz w:val="18"/>
          <w:szCs w:val="18"/>
          <w:lang w:val="pt-BR"/>
        </w:rPr>
        <w:t>. (https://www.c40.org)</w:t>
      </w:r>
    </w:p>
  </w:footnote>
  <w:footnote w:id="4">
    <w:p w14:paraId="547C33DD" w14:textId="0380591A" w:rsidR="0012414C" w:rsidRPr="00EF1647" w:rsidRDefault="0012414C" w:rsidP="002E4410">
      <w:pPr>
        <w:pStyle w:val="FootnoteText"/>
        <w:jc w:val="both"/>
        <w:rPr>
          <w:sz w:val="18"/>
          <w:szCs w:val="18"/>
          <w:lang w:val="pt-BR"/>
        </w:rPr>
      </w:pPr>
      <w:r w:rsidRPr="00EF1647">
        <w:rPr>
          <w:rStyle w:val="FootnoteReference"/>
          <w:sz w:val="18"/>
          <w:szCs w:val="18"/>
        </w:rPr>
        <w:footnoteRef/>
      </w:r>
      <w:r w:rsidRPr="00EF1647">
        <w:rPr>
          <w:sz w:val="18"/>
          <w:szCs w:val="18"/>
          <w:lang w:val="pt-BR"/>
        </w:rPr>
        <w:t xml:space="preserve"> </w:t>
      </w:r>
      <w:r w:rsidR="00F9522A" w:rsidRPr="00EF1647">
        <w:rPr>
          <w:sz w:val="18"/>
          <w:szCs w:val="18"/>
          <w:lang w:val="pt-BR"/>
        </w:rPr>
        <w:t xml:space="preserve">ICLEI: </w:t>
      </w:r>
      <w:r w:rsidR="006C0623" w:rsidRPr="00EF1647">
        <w:rPr>
          <w:sz w:val="18"/>
          <w:szCs w:val="18"/>
          <w:lang w:val="pt-BR"/>
        </w:rPr>
        <w:t xml:space="preserve">Rede global de mais de 2.500 governos locais e subnacionais </w:t>
      </w:r>
      <w:r w:rsidR="00614CDF" w:rsidRPr="00EF1647">
        <w:rPr>
          <w:sz w:val="18"/>
          <w:szCs w:val="18"/>
          <w:lang w:val="pt-BR"/>
        </w:rPr>
        <w:t>dedicada ao desenvolvimento sustentável</w:t>
      </w:r>
      <w:r w:rsidR="00952D1B" w:rsidRPr="00EF1647">
        <w:rPr>
          <w:sz w:val="18"/>
          <w:szCs w:val="18"/>
          <w:lang w:val="pt-BR"/>
        </w:rPr>
        <w:t>. (https://iclei.org)</w:t>
      </w:r>
    </w:p>
  </w:footnote>
  <w:footnote w:id="5">
    <w:p w14:paraId="0851A21D" w14:textId="62AF1CD5" w:rsidR="00952D1B" w:rsidRPr="00EF1647" w:rsidRDefault="00952D1B" w:rsidP="002E4410">
      <w:pPr>
        <w:pStyle w:val="FootnoteText"/>
        <w:jc w:val="both"/>
        <w:rPr>
          <w:sz w:val="18"/>
          <w:szCs w:val="18"/>
          <w:lang w:val="pt-BR"/>
        </w:rPr>
      </w:pPr>
      <w:r w:rsidRPr="00EF1647">
        <w:rPr>
          <w:rStyle w:val="FootnoteReference"/>
          <w:sz w:val="18"/>
          <w:szCs w:val="18"/>
        </w:rPr>
        <w:footnoteRef/>
      </w:r>
      <w:r w:rsidRPr="00EF1647">
        <w:rPr>
          <w:sz w:val="18"/>
          <w:szCs w:val="18"/>
          <w:lang w:val="pt-BR"/>
        </w:rPr>
        <w:t xml:space="preserve"> UCLG: </w:t>
      </w:r>
      <w:r w:rsidR="00626F60" w:rsidRPr="00EF1647">
        <w:rPr>
          <w:sz w:val="18"/>
          <w:szCs w:val="18"/>
          <w:lang w:val="pt-BR"/>
        </w:rPr>
        <w:t xml:space="preserve">Rede de cidades e governos locais </w:t>
      </w:r>
      <w:r w:rsidR="00A60493" w:rsidRPr="00EF1647">
        <w:rPr>
          <w:sz w:val="18"/>
          <w:szCs w:val="18"/>
          <w:lang w:val="pt-BR"/>
        </w:rPr>
        <w:t>que atua com representante desses subnacionais na ONU. (</w:t>
      </w:r>
      <w:r w:rsidR="00AE5CE3" w:rsidRPr="00EF1647">
        <w:rPr>
          <w:sz w:val="18"/>
          <w:szCs w:val="18"/>
          <w:lang w:val="pt-BR"/>
        </w:rPr>
        <w:t>https://uclg.org)</w:t>
      </w:r>
    </w:p>
  </w:footnote>
  <w:footnote w:id="6">
    <w:p w14:paraId="6E73A0B6" w14:textId="0333236E" w:rsidR="00AE5CE3" w:rsidRPr="00AE5CE3" w:rsidRDefault="00AE5CE3" w:rsidP="002E4410">
      <w:pPr>
        <w:pStyle w:val="FootnoteText"/>
        <w:jc w:val="both"/>
        <w:rPr>
          <w:lang w:val="pt-BR"/>
        </w:rPr>
      </w:pPr>
      <w:r w:rsidRPr="00EF1647">
        <w:rPr>
          <w:rStyle w:val="FootnoteReference"/>
          <w:sz w:val="18"/>
          <w:szCs w:val="18"/>
        </w:rPr>
        <w:footnoteRef/>
      </w:r>
      <w:r w:rsidRPr="00EF1647">
        <w:rPr>
          <w:sz w:val="18"/>
          <w:szCs w:val="18"/>
          <w:lang w:val="pt-BR"/>
        </w:rPr>
        <w:t xml:space="preserve"> Mercocidades:</w:t>
      </w:r>
      <w:r w:rsidR="003076F7" w:rsidRPr="00EF1647">
        <w:rPr>
          <w:sz w:val="18"/>
          <w:szCs w:val="18"/>
          <w:lang w:val="pt-BR"/>
        </w:rPr>
        <w:t xml:space="preserve"> </w:t>
      </w:r>
      <w:r w:rsidR="0009457B" w:rsidRPr="00EF1647">
        <w:rPr>
          <w:sz w:val="18"/>
          <w:szCs w:val="18"/>
          <w:lang w:val="pt-BR"/>
        </w:rPr>
        <w:t>Rede de Cidades</w:t>
      </w:r>
      <w:r w:rsidR="003076F7" w:rsidRPr="00EF1647">
        <w:rPr>
          <w:sz w:val="18"/>
          <w:szCs w:val="18"/>
          <w:lang w:val="pt-BR"/>
        </w:rPr>
        <w:t xml:space="preserve"> dos países do Mercosul que busca fortalecer </w:t>
      </w:r>
      <w:r w:rsidR="007B5F75" w:rsidRPr="00EF1647">
        <w:rPr>
          <w:sz w:val="18"/>
          <w:szCs w:val="18"/>
          <w:lang w:val="pt-BR"/>
        </w:rPr>
        <w:t>a cooperação regional. (</w:t>
      </w:r>
      <w:r w:rsidR="00DB7E08" w:rsidRPr="00EF1647">
        <w:rPr>
          <w:sz w:val="18"/>
          <w:szCs w:val="18"/>
          <w:lang w:val="pt-BR"/>
        </w:rPr>
        <w:t>https://mercociudades.org)</w:t>
      </w:r>
      <w:r w:rsidR="0009457B">
        <w:rPr>
          <w:lang w:val="pt-BR"/>
        </w:rPr>
        <w:t xml:space="preserve"> </w:t>
      </w:r>
    </w:p>
  </w:footnote>
  <w:footnote w:id="7">
    <w:p w14:paraId="4FB6C7D4" w14:textId="5682F9BE" w:rsidR="00EA24E3" w:rsidRPr="00EA24E3" w:rsidRDefault="00EA24E3">
      <w:pPr>
        <w:pStyle w:val="FootnoteText"/>
        <w:rPr>
          <w:lang w:val="pt-BR"/>
        </w:rPr>
      </w:pPr>
      <w:r>
        <w:rPr>
          <w:rStyle w:val="FootnoteReference"/>
        </w:rPr>
        <w:footnoteRef/>
      </w:r>
      <w:r w:rsidRPr="006F74B6">
        <w:rPr>
          <w:lang w:val="pt-BR"/>
        </w:rPr>
        <w:t xml:space="preserve"> </w:t>
      </w:r>
      <w:r w:rsidR="004E6B6F" w:rsidRPr="00EC08C1">
        <w:rPr>
          <w:rFonts w:ascii="Arial" w:hAnsi="Arial" w:cs="Arial"/>
          <w:sz w:val="18"/>
          <w:szCs w:val="18"/>
          <w:lang w:val="pt-BR"/>
        </w:rPr>
        <w:t xml:space="preserve">LIBOR ou London </w:t>
      </w:r>
      <w:proofErr w:type="spellStart"/>
      <w:r w:rsidR="004E6B6F" w:rsidRPr="00EC08C1">
        <w:rPr>
          <w:rFonts w:ascii="Arial" w:hAnsi="Arial" w:cs="Arial"/>
          <w:sz w:val="18"/>
          <w:szCs w:val="18"/>
          <w:lang w:val="pt-BR"/>
        </w:rPr>
        <w:t>Interbank</w:t>
      </w:r>
      <w:proofErr w:type="spellEnd"/>
      <w:r w:rsidR="004E6B6F" w:rsidRPr="00EC08C1">
        <w:rPr>
          <w:rFonts w:ascii="Arial" w:hAnsi="Arial" w:cs="Arial"/>
          <w:sz w:val="18"/>
          <w:szCs w:val="18"/>
          <w:lang w:val="pt-BR"/>
        </w:rPr>
        <w:t xml:space="preserve"> </w:t>
      </w:r>
      <w:proofErr w:type="spellStart"/>
      <w:r w:rsidR="004E6B6F" w:rsidRPr="00EC08C1">
        <w:rPr>
          <w:rFonts w:ascii="Arial" w:hAnsi="Arial" w:cs="Arial"/>
          <w:sz w:val="18"/>
          <w:szCs w:val="18"/>
          <w:lang w:val="pt-BR"/>
        </w:rPr>
        <w:t>Offered</w:t>
      </w:r>
      <w:proofErr w:type="spellEnd"/>
      <w:r w:rsidR="004E6B6F" w:rsidRPr="00EC08C1">
        <w:rPr>
          <w:rFonts w:ascii="Arial" w:hAnsi="Arial" w:cs="Arial"/>
          <w:sz w:val="18"/>
          <w:szCs w:val="18"/>
          <w:lang w:val="pt-BR"/>
        </w:rPr>
        <w:t xml:space="preserve"> Rate</w:t>
      </w:r>
      <w:r w:rsidR="00A00E87" w:rsidRPr="00EC08C1">
        <w:rPr>
          <w:rFonts w:ascii="Arial" w:hAnsi="Arial" w:cs="Arial"/>
          <w:sz w:val="18"/>
          <w:szCs w:val="18"/>
          <w:lang w:val="pt-BR"/>
        </w:rPr>
        <w:t xml:space="preserve">, era uma taxa de juros de referência global que representava o custo </w:t>
      </w:r>
      <w:r w:rsidR="00FF576D" w:rsidRPr="00EC08C1">
        <w:rPr>
          <w:rFonts w:ascii="Arial" w:hAnsi="Arial" w:cs="Arial"/>
          <w:sz w:val="18"/>
          <w:szCs w:val="18"/>
          <w:lang w:val="pt-BR"/>
        </w:rPr>
        <w:t>de operação entre os prin</w:t>
      </w:r>
      <w:r w:rsidR="004E704D" w:rsidRPr="00EC08C1">
        <w:rPr>
          <w:rFonts w:ascii="Arial" w:hAnsi="Arial" w:cs="Arial"/>
          <w:sz w:val="18"/>
          <w:szCs w:val="18"/>
          <w:lang w:val="pt-BR"/>
        </w:rPr>
        <w:t xml:space="preserve">cipais bancos de Londres e que servia de base para muitos contratos </w:t>
      </w:r>
      <w:r w:rsidR="00EC08C1" w:rsidRPr="00EC08C1">
        <w:rPr>
          <w:rFonts w:ascii="Arial" w:hAnsi="Arial" w:cs="Arial"/>
          <w:sz w:val="18"/>
          <w:szCs w:val="18"/>
          <w:lang w:val="pt-BR"/>
        </w:rPr>
        <w:t>financeiros de empréstimos internacionais.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61"/>
    <w:rsid w:val="000013D8"/>
    <w:rsid w:val="00001651"/>
    <w:rsid w:val="000030AB"/>
    <w:rsid w:val="0000361A"/>
    <w:rsid w:val="0000445E"/>
    <w:rsid w:val="00005A51"/>
    <w:rsid w:val="00005E05"/>
    <w:rsid w:val="00013410"/>
    <w:rsid w:val="0001411C"/>
    <w:rsid w:val="000149FF"/>
    <w:rsid w:val="00014BEF"/>
    <w:rsid w:val="00021095"/>
    <w:rsid w:val="00023618"/>
    <w:rsid w:val="00023756"/>
    <w:rsid w:val="00023E03"/>
    <w:rsid w:val="000259AE"/>
    <w:rsid w:val="0003181E"/>
    <w:rsid w:val="00031B88"/>
    <w:rsid w:val="00032226"/>
    <w:rsid w:val="00036D99"/>
    <w:rsid w:val="00040A1D"/>
    <w:rsid w:val="0004133D"/>
    <w:rsid w:val="00041F62"/>
    <w:rsid w:val="00044060"/>
    <w:rsid w:val="00045374"/>
    <w:rsid w:val="00045543"/>
    <w:rsid w:val="000460B2"/>
    <w:rsid w:val="00047FD9"/>
    <w:rsid w:val="00050B55"/>
    <w:rsid w:val="00051015"/>
    <w:rsid w:val="0005111C"/>
    <w:rsid w:val="00051381"/>
    <w:rsid w:val="00051CC4"/>
    <w:rsid w:val="00051D43"/>
    <w:rsid w:val="00055043"/>
    <w:rsid w:val="00055450"/>
    <w:rsid w:val="00057D41"/>
    <w:rsid w:val="00061809"/>
    <w:rsid w:val="00067F07"/>
    <w:rsid w:val="0007080C"/>
    <w:rsid w:val="00072072"/>
    <w:rsid w:val="00073004"/>
    <w:rsid w:val="000742A9"/>
    <w:rsid w:val="00074380"/>
    <w:rsid w:val="000767B9"/>
    <w:rsid w:val="0008026F"/>
    <w:rsid w:val="00080F02"/>
    <w:rsid w:val="00082B77"/>
    <w:rsid w:val="00082C6B"/>
    <w:rsid w:val="000845E9"/>
    <w:rsid w:val="00084634"/>
    <w:rsid w:val="00084C3A"/>
    <w:rsid w:val="00084E23"/>
    <w:rsid w:val="000851DF"/>
    <w:rsid w:val="000869A2"/>
    <w:rsid w:val="00090511"/>
    <w:rsid w:val="00090629"/>
    <w:rsid w:val="000921B5"/>
    <w:rsid w:val="00092714"/>
    <w:rsid w:val="00092788"/>
    <w:rsid w:val="0009457B"/>
    <w:rsid w:val="000945DE"/>
    <w:rsid w:val="00096C5D"/>
    <w:rsid w:val="00097470"/>
    <w:rsid w:val="000A0D9C"/>
    <w:rsid w:val="000A0FC2"/>
    <w:rsid w:val="000A67D5"/>
    <w:rsid w:val="000A7206"/>
    <w:rsid w:val="000A7701"/>
    <w:rsid w:val="000A7C47"/>
    <w:rsid w:val="000A7CF3"/>
    <w:rsid w:val="000B0622"/>
    <w:rsid w:val="000B1398"/>
    <w:rsid w:val="000B29E1"/>
    <w:rsid w:val="000B37EE"/>
    <w:rsid w:val="000B4141"/>
    <w:rsid w:val="000B4861"/>
    <w:rsid w:val="000B51B0"/>
    <w:rsid w:val="000B5731"/>
    <w:rsid w:val="000B7D90"/>
    <w:rsid w:val="000C0953"/>
    <w:rsid w:val="000C184D"/>
    <w:rsid w:val="000C1E03"/>
    <w:rsid w:val="000C1EBC"/>
    <w:rsid w:val="000C4975"/>
    <w:rsid w:val="000C5940"/>
    <w:rsid w:val="000C6013"/>
    <w:rsid w:val="000C6497"/>
    <w:rsid w:val="000D0260"/>
    <w:rsid w:val="000D0C4F"/>
    <w:rsid w:val="000D311E"/>
    <w:rsid w:val="000D3427"/>
    <w:rsid w:val="000D4DD2"/>
    <w:rsid w:val="000E1871"/>
    <w:rsid w:val="000E1872"/>
    <w:rsid w:val="000E19E7"/>
    <w:rsid w:val="000E42E4"/>
    <w:rsid w:val="000E4612"/>
    <w:rsid w:val="000E4D27"/>
    <w:rsid w:val="000E609E"/>
    <w:rsid w:val="000E6F83"/>
    <w:rsid w:val="000E7E8D"/>
    <w:rsid w:val="000F2B8A"/>
    <w:rsid w:val="000F2CE5"/>
    <w:rsid w:val="000F2F70"/>
    <w:rsid w:val="000F38CB"/>
    <w:rsid w:val="000F39EC"/>
    <w:rsid w:val="000F50FC"/>
    <w:rsid w:val="000F55A5"/>
    <w:rsid w:val="000F55D6"/>
    <w:rsid w:val="000F58D1"/>
    <w:rsid w:val="000F6D00"/>
    <w:rsid w:val="000F7811"/>
    <w:rsid w:val="0010117A"/>
    <w:rsid w:val="0010138C"/>
    <w:rsid w:val="00104C8C"/>
    <w:rsid w:val="00105303"/>
    <w:rsid w:val="00106AB3"/>
    <w:rsid w:val="00113088"/>
    <w:rsid w:val="001142D9"/>
    <w:rsid w:val="001149D9"/>
    <w:rsid w:val="00116718"/>
    <w:rsid w:val="00120AD3"/>
    <w:rsid w:val="001211F7"/>
    <w:rsid w:val="001229E8"/>
    <w:rsid w:val="00122B0D"/>
    <w:rsid w:val="00122C52"/>
    <w:rsid w:val="001231FC"/>
    <w:rsid w:val="0012414B"/>
    <w:rsid w:val="0012414C"/>
    <w:rsid w:val="0012442E"/>
    <w:rsid w:val="00127881"/>
    <w:rsid w:val="0012798C"/>
    <w:rsid w:val="00127BC2"/>
    <w:rsid w:val="00130705"/>
    <w:rsid w:val="00130EDD"/>
    <w:rsid w:val="001314B2"/>
    <w:rsid w:val="0013290C"/>
    <w:rsid w:val="001350A5"/>
    <w:rsid w:val="00136A83"/>
    <w:rsid w:val="00137E4F"/>
    <w:rsid w:val="00141313"/>
    <w:rsid w:val="00141D6A"/>
    <w:rsid w:val="00142F4D"/>
    <w:rsid w:val="00143CA6"/>
    <w:rsid w:val="0014565E"/>
    <w:rsid w:val="001463A3"/>
    <w:rsid w:val="001475AC"/>
    <w:rsid w:val="001504B7"/>
    <w:rsid w:val="001510D0"/>
    <w:rsid w:val="00152150"/>
    <w:rsid w:val="00152A50"/>
    <w:rsid w:val="001543B7"/>
    <w:rsid w:val="00154616"/>
    <w:rsid w:val="00154F46"/>
    <w:rsid w:val="00155A1F"/>
    <w:rsid w:val="00161C2B"/>
    <w:rsid w:val="00162637"/>
    <w:rsid w:val="00163205"/>
    <w:rsid w:val="00163E8B"/>
    <w:rsid w:val="00164866"/>
    <w:rsid w:val="00165A76"/>
    <w:rsid w:val="0016648C"/>
    <w:rsid w:val="00167118"/>
    <w:rsid w:val="00167C79"/>
    <w:rsid w:val="00167CBF"/>
    <w:rsid w:val="00172B2A"/>
    <w:rsid w:val="001731E4"/>
    <w:rsid w:val="00173ACB"/>
    <w:rsid w:val="001740CD"/>
    <w:rsid w:val="00176174"/>
    <w:rsid w:val="00181FD7"/>
    <w:rsid w:val="001820DB"/>
    <w:rsid w:val="001832F1"/>
    <w:rsid w:val="0018681B"/>
    <w:rsid w:val="00187A92"/>
    <w:rsid w:val="00190244"/>
    <w:rsid w:val="00190359"/>
    <w:rsid w:val="001904BB"/>
    <w:rsid w:val="00191BDC"/>
    <w:rsid w:val="00192960"/>
    <w:rsid w:val="00193874"/>
    <w:rsid w:val="001971D7"/>
    <w:rsid w:val="001A1607"/>
    <w:rsid w:val="001A46BD"/>
    <w:rsid w:val="001A60CE"/>
    <w:rsid w:val="001B02AB"/>
    <w:rsid w:val="001B1C3F"/>
    <w:rsid w:val="001B2047"/>
    <w:rsid w:val="001B31A2"/>
    <w:rsid w:val="001B4168"/>
    <w:rsid w:val="001B4A49"/>
    <w:rsid w:val="001B4E0D"/>
    <w:rsid w:val="001B53CB"/>
    <w:rsid w:val="001C0867"/>
    <w:rsid w:val="001C0938"/>
    <w:rsid w:val="001C1195"/>
    <w:rsid w:val="001C2218"/>
    <w:rsid w:val="001C584D"/>
    <w:rsid w:val="001C63FD"/>
    <w:rsid w:val="001D0533"/>
    <w:rsid w:val="001D108F"/>
    <w:rsid w:val="001D112F"/>
    <w:rsid w:val="001D1379"/>
    <w:rsid w:val="001D1F42"/>
    <w:rsid w:val="001D4F80"/>
    <w:rsid w:val="001D55AA"/>
    <w:rsid w:val="001D775C"/>
    <w:rsid w:val="001D7970"/>
    <w:rsid w:val="001D79C6"/>
    <w:rsid w:val="001E00F4"/>
    <w:rsid w:val="001E011F"/>
    <w:rsid w:val="001E0FB5"/>
    <w:rsid w:val="001E1085"/>
    <w:rsid w:val="001E2364"/>
    <w:rsid w:val="001E2D75"/>
    <w:rsid w:val="001E3215"/>
    <w:rsid w:val="001E3E07"/>
    <w:rsid w:val="001E50AA"/>
    <w:rsid w:val="001E53C6"/>
    <w:rsid w:val="001E5554"/>
    <w:rsid w:val="001E58FA"/>
    <w:rsid w:val="001E5931"/>
    <w:rsid w:val="001E6427"/>
    <w:rsid w:val="001E6467"/>
    <w:rsid w:val="001E6C15"/>
    <w:rsid w:val="001E7736"/>
    <w:rsid w:val="001F1273"/>
    <w:rsid w:val="001F1A50"/>
    <w:rsid w:val="001F23F7"/>
    <w:rsid w:val="001F2841"/>
    <w:rsid w:val="001F28B2"/>
    <w:rsid w:val="001F69C0"/>
    <w:rsid w:val="001F7820"/>
    <w:rsid w:val="001F7D64"/>
    <w:rsid w:val="001F7EDE"/>
    <w:rsid w:val="0020063C"/>
    <w:rsid w:val="00200AF1"/>
    <w:rsid w:val="00202FC6"/>
    <w:rsid w:val="0020317B"/>
    <w:rsid w:val="002039E4"/>
    <w:rsid w:val="0020592E"/>
    <w:rsid w:val="0020692B"/>
    <w:rsid w:val="00207BCA"/>
    <w:rsid w:val="00207CB7"/>
    <w:rsid w:val="0021480E"/>
    <w:rsid w:val="00214E47"/>
    <w:rsid w:val="00214E78"/>
    <w:rsid w:val="002252BA"/>
    <w:rsid w:val="00226CD4"/>
    <w:rsid w:val="00227EEE"/>
    <w:rsid w:val="002310E3"/>
    <w:rsid w:val="002351C4"/>
    <w:rsid w:val="0023656F"/>
    <w:rsid w:val="00237B97"/>
    <w:rsid w:val="0024002E"/>
    <w:rsid w:val="00240C0E"/>
    <w:rsid w:val="00240CC3"/>
    <w:rsid w:val="002435D9"/>
    <w:rsid w:val="0024444F"/>
    <w:rsid w:val="00245227"/>
    <w:rsid w:val="002457EE"/>
    <w:rsid w:val="00245A86"/>
    <w:rsid w:val="00245ADB"/>
    <w:rsid w:val="00246BA4"/>
    <w:rsid w:val="00250D4B"/>
    <w:rsid w:val="00251955"/>
    <w:rsid w:val="00252382"/>
    <w:rsid w:val="00252B0A"/>
    <w:rsid w:val="00253C40"/>
    <w:rsid w:val="0025408D"/>
    <w:rsid w:val="00254734"/>
    <w:rsid w:val="00256705"/>
    <w:rsid w:val="00256E31"/>
    <w:rsid w:val="00257127"/>
    <w:rsid w:val="00257BD9"/>
    <w:rsid w:val="00261796"/>
    <w:rsid w:val="00264FFD"/>
    <w:rsid w:val="002710AC"/>
    <w:rsid w:val="00271AD5"/>
    <w:rsid w:val="00272A5E"/>
    <w:rsid w:val="00273FA4"/>
    <w:rsid w:val="00274C2B"/>
    <w:rsid w:val="00274E6B"/>
    <w:rsid w:val="00275DF3"/>
    <w:rsid w:val="00275EDD"/>
    <w:rsid w:val="00276479"/>
    <w:rsid w:val="0028113A"/>
    <w:rsid w:val="00281E40"/>
    <w:rsid w:val="002839FA"/>
    <w:rsid w:val="00284CB6"/>
    <w:rsid w:val="00284CDD"/>
    <w:rsid w:val="00285300"/>
    <w:rsid w:val="0029264B"/>
    <w:rsid w:val="0029425A"/>
    <w:rsid w:val="00295B37"/>
    <w:rsid w:val="00297B57"/>
    <w:rsid w:val="002A0D09"/>
    <w:rsid w:val="002A13EE"/>
    <w:rsid w:val="002A341D"/>
    <w:rsid w:val="002A380E"/>
    <w:rsid w:val="002A501D"/>
    <w:rsid w:val="002A62EB"/>
    <w:rsid w:val="002A7172"/>
    <w:rsid w:val="002A73AF"/>
    <w:rsid w:val="002A74DF"/>
    <w:rsid w:val="002B3298"/>
    <w:rsid w:val="002B33FD"/>
    <w:rsid w:val="002B4752"/>
    <w:rsid w:val="002B5059"/>
    <w:rsid w:val="002B62F9"/>
    <w:rsid w:val="002B6BC8"/>
    <w:rsid w:val="002C274B"/>
    <w:rsid w:val="002C3B10"/>
    <w:rsid w:val="002C4A3B"/>
    <w:rsid w:val="002C544F"/>
    <w:rsid w:val="002C5C36"/>
    <w:rsid w:val="002C5E05"/>
    <w:rsid w:val="002C5F65"/>
    <w:rsid w:val="002C7C01"/>
    <w:rsid w:val="002C7C84"/>
    <w:rsid w:val="002D1E3D"/>
    <w:rsid w:val="002D4BE3"/>
    <w:rsid w:val="002D6DD7"/>
    <w:rsid w:val="002D78B4"/>
    <w:rsid w:val="002E1A54"/>
    <w:rsid w:val="002E27BC"/>
    <w:rsid w:val="002E27F4"/>
    <w:rsid w:val="002E4126"/>
    <w:rsid w:val="002E4410"/>
    <w:rsid w:val="002E4E27"/>
    <w:rsid w:val="002F0101"/>
    <w:rsid w:val="002F391A"/>
    <w:rsid w:val="002F454F"/>
    <w:rsid w:val="002F69CD"/>
    <w:rsid w:val="0030251B"/>
    <w:rsid w:val="003026BE"/>
    <w:rsid w:val="00303639"/>
    <w:rsid w:val="003042CA"/>
    <w:rsid w:val="00305CCB"/>
    <w:rsid w:val="00305CFA"/>
    <w:rsid w:val="003076F7"/>
    <w:rsid w:val="00307766"/>
    <w:rsid w:val="0031038D"/>
    <w:rsid w:val="00310BF0"/>
    <w:rsid w:val="0031117C"/>
    <w:rsid w:val="00313202"/>
    <w:rsid w:val="00313416"/>
    <w:rsid w:val="00313BC1"/>
    <w:rsid w:val="003142DE"/>
    <w:rsid w:val="003145B6"/>
    <w:rsid w:val="00314941"/>
    <w:rsid w:val="00315532"/>
    <w:rsid w:val="00316627"/>
    <w:rsid w:val="00320450"/>
    <w:rsid w:val="00322177"/>
    <w:rsid w:val="00322A12"/>
    <w:rsid w:val="00325248"/>
    <w:rsid w:val="0032553A"/>
    <w:rsid w:val="003268C8"/>
    <w:rsid w:val="00331E74"/>
    <w:rsid w:val="00333230"/>
    <w:rsid w:val="003334C2"/>
    <w:rsid w:val="00333CC6"/>
    <w:rsid w:val="0033549C"/>
    <w:rsid w:val="00336BA0"/>
    <w:rsid w:val="003371D6"/>
    <w:rsid w:val="00341BFB"/>
    <w:rsid w:val="00342FE3"/>
    <w:rsid w:val="00346BD9"/>
    <w:rsid w:val="00346F50"/>
    <w:rsid w:val="003471CB"/>
    <w:rsid w:val="003478CC"/>
    <w:rsid w:val="00351B07"/>
    <w:rsid w:val="00353A88"/>
    <w:rsid w:val="00353B8F"/>
    <w:rsid w:val="00357233"/>
    <w:rsid w:val="00362E94"/>
    <w:rsid w:val="0036349D"/>
    <w:rsid w:val="00363503"/>
    <w:rsid w:val="00365B16"/>
    <w:rsid w:val="00366D8F"/>
    <w:rsid w:val="00370ECE"/>
    <w:rsid w:val="00371D75"/>
    <w:rsid w:val="00372463"/>
    <w:rsid w:val="00374948"/>
    <w:rsid w:val="0037666D"/>
    <w:rsid w:val="00376B81"/>
    <w:rsid w:val="00377B69"/>
    <w:rsid w:val="00381B44"/>
    <w:rsid w:val="003823ED"/>
    <w:rsid w:val="00383A9A"/>
    <w:rsid w:val="0038467A"/>
    <w:rsid w:val="003850C2"/>
    <w:rsid w:val="00387904"/>
    <w:rsid w:val="00387A29"/>
    <w:rsid w:val="00390827"/>
    <w:rsid w:val="003908C4"/>
    <w:rsid w:val="00390A6F"/>
    <w:rsid w:val="00391012"/>
    <w:rsid w:val="00394981"/>
    <w:rsid w:val="003968CC"/>
    <w:rsid w:val="003976B8"/>
    <w:rsid w:val="003A0857"/>
    <w:rsid w:val="003A0D34"/>
    <w:rsid w:val="003A3254"/>
    <w:rsid w:val="003A4331"/>
    <w:rsid w:val="003A445D"/>
    <w:rsid w:val="003A573C"/>
    <w:rsid w:val="003A70E3"/>
    <w:rsid w:val="003B0D31"/>
    <w:rsid w:val="003B2329"/>
    <w:rsid w:val="003B2A8A"/>
    <w:rsid w:val="003B3978"/>
    <w:rsid w:val="003B45B2"/>
    <w:rsid w:val="003B5038"/>
    <w:rsid w:val="003B7903"/>
    <w:rsid w:val="003C0192"/>
    <w:rsid w:val="003C12B6"/>
    <w:rsid w:val="003C16D4"/>
    <w:rsid w:val="003C1D3B"/>
    <w:rsid w:val="003C39D3"/>
    <w:rsid w:val="003C4C4A"/>
    <w:rsid w:val="003C507E"/>
    <w:rsid w:val="003C5CC1"/>
    <w:rsid w:val="003C6090"/>
    <w:rsid w:val="003C6E1E"/>
    <w:rsid w:val="003D1367"/>
    <w:rsid w:val="003D3B4E"/>
    <w:rsid w:val="003D3DB5"/>
    <w:rsid w:val="003D4FEB"/>
    <w:rsid w:val="003D64C6"/>
    <w:rsid w:val="003D6BEB"/>
    <w:rsid w:val="003D76A5"/>
    <w:rsid w:val="003E043B"/>
    <w:rsid w:val="003E072A"/>
    <w:rsid w:val="003E1B9F"/>
    <w:rsid w:val="003E23B3"/>
    <w:rsid w:val="003E3346"/>
    <w:rsid w:val="003E33BA"/>
    <w:rsid w:val="003E3572"/>
    <w:rsid w:val="003E4393"/>
    <w:rsid w:val="003E4E06"/>
    <w:rsid w:val="003E5099"/>
    <w:rsid w:val="003E5F95"/>
    <w:rsid w:val="003E608E"/>
    <w:rsid w:val="003E7852"/>
    <w:rsid w:val="003F2B2F"/>
    <w:rsid w:val="003F2D5F"/>
    <w:rsid w:val="003F3F82"/>
    <w:rsid w:val="003F4AB1"/>
    <w:rsid w:val="003F5008"/>
    <w:rsid w:val="003F5E5E"/>
    <w:rsid w:val="003F63A8"/>
    <w:rsid w:val="003F6F73"/>
    <w:rsid w:val="003F713E"/>
    <w:rsid w:val="004014AA"/>
    <w:rsid w:val="00404245"/>
    <w:rsid w:val="0040483B"/>
    <w:rsid w:val="004051F6"/>
    <w:rsid w:val="00406A88"/>
    <w:rsid w:val="00406F42"/>
    <w:rsid w:val="00410DE5"/>
    <w:rsid w:val="0041257F"/>
    <w:rsid w:val="00412C1F"/>
    <w:rsid w:val="004134A7"/>
    <w:rsid w:val="0041474A"/>
    <w:rsid w:val="0041701E"/>
    <w:rsid w:val="0041730B"/>
    <w:rsid w:val="00417D95"/>
    <w:rsid w:val="00423893"/>
    <w:rsid w:val="00425EE0"/>
    <w:rsid w:val="00427492"/>
    <w:rsid w:val="0043052E"/>
    <w:rsid w:val="00431E12"/>
    <w:rsid w:val="00433776"/>
    <w:rsid w:val="0043660B"/>
    <w:rsid w:val="004369C3"/>
    <w:rsid w:val="00437B66"/>
    <w:rsid w:val="00440463"/>
    <w:rsid w:val="00440F03"/>
    <w:rsid w:val="0044189B"/>
    <w:rsid w:val="00443D4F"/>
    <w:rsid w:val="00444128"/>
    <w:rsid w:val="00444310"/>
    <w:rsid w:val="004466FB"/>
    <w:rsid w:val="00447A9E"/>
    <w:rsid w:val="00451F8E"/>
    <w:rsid w:val="00455920"/>
    <w:rsid w:val="00455C6A"/>
    <w:rsid w:val="0045622C"/>
    <w:rsid w:val="00457219"/>
    <w:rsid w:val="004575C3"/>
    <w:rsid w:val="00460DD3"/>
    <w:rsid w:val="0046239D"/>
    <w:rsid w:val="00462765"/>
    <w:rsid w:val="004630CA"/>
    <w:rsid w:val="0046364F"/>
    <w:rsid w:val="00463C95"/>
    <w:rsid w:val="0046459A"/>
    <w:rsid w:val="004645C8"/>
    <w:rsid w:val="00464E3A"/>
    <w:rsid w:val="00466FF5"/>
    <w:rsid w:val="004679DA"/>
    <w:rsid w:val="00467B2B"/>
    <w:rsid w:val="004710A1"/>
    <w:rsid w:val="00472353"/>
    <w:rsid w:val="00473B21"/>
    <w:rsid w:val="0047626D"/>
    <w:rsid w:val="004769EA"/>
    <w:rsid w:val="00477A3B"/>
    <w:rsid w:val="00477F4A"/>
    <w:rsid w:val="004810CF"/>
    <w:rsid w:val="004818B4"/>
    <w:rsid w:val="00481D27"/>
    <w:rsid w:val="00482192"/>
    <w:rsid w:val="00483722"/>
    <w:rsid w:val="00483E09"/>
    <w:rsid w:val="004843C1"/>
    <w:rsid w:val="00486D28"/>
    <w:rsid w:val="0049133D"/>
    <w:rsid w:val="004924A1"/>
    <w:rsid w:val="004933BB"/>
    <w:rsid w:val="004941C8"/>
    <w:rsid w:val="00494D50"/>
    <w:rsid w:val="00495E9D"/>
    <w:rsid w:val="0049783A"/>
    <w:rsid w:val="004A0424"/>
    <w:rsid w:val="004A094A"/>
    <w:rsid w:val="004A14D5"/>
    <w:rsid w:val="004A2DCD"/>
    <w:rsid w:val="004A352F"/>
    <w:rsid w:val="004A3E71"/>
    <w:rsid w:val="004A5A3C"/>
    <w:rsid w:val="004A5B0A"/>
    <w:rsid w:val="004A5C43"/>
    <w:rsid w:val="004A5ECB"/>
    <w:rsid w:val="004A69C9"/>
    <w:rsid w:val="004B00F3"/>
    <w:rsid w:val="004B1564"/>
    <w:rsid w:val="004B15B7"/>
    <w:rsid w:val="004B1997"/>
    <w:rsid w:val="004B22E7"/>
    <w:rsid w:val="004B4A2F"/>
    <w:rsid w:val="004B4C70"/>
    <w:rsid w:val="004B7072"/>
    <w:rsid w:val="004B7478"/>
    <w:rsid w:val="004B7569"/>
    <w:rsid w:val="004B775F"/>
    <w:rsid w:val="004C0543"/>
    <w:rsid w:val="004C063F"/>
    <w:rsid w:val="004C1CB0"/>
    <w:rsid w:val="004C20AC"/>
    <w:rsid w:val="004C4FC3"/>
    <w:rsid w:val="004C7CDD"/>
    <w:rsid w:val="004D2C49"/>
    <w:rsid w:val="004D3272"/>
    <w:rsid w:val="004D3358"/>
    <w:rsid w:val="004D3B37"/>
    <w:rsid w:val="004E1548"/>
    <w:rsid w:val="004E2421"/>
    <w:rsid w:val="004E4BA1"/>
    <w:rsid w:val="004E52E3"/>
    <w:rsid w:val="004E5749"/>
    <w:rsid w:val="004E6B6F"/>
    <w:rsid w:val="004E6E14"/>
    <w:rsid w:val="004E704D"/>
    <w:rsid w:val="004E7287"/>
    <w:rsid w:val="004E7E2A"/>
    <w:rsid w:val="004F0673"/>
    <w:rsid w:val="004F1F8B"/>
    <w:rsid w:val="004F2BF5"/>
    <w:rsid w:val="004F43F0"/>
    <w:rsid w:val="004F5828"/>
    <w:rsid w:val="00500D1D"/>
    <w:rsid w:val="005016DC"/>
    <w:rsid w:val="0050238E"/>
    <w:rsid w:val="005028FC"/>
    <w:rsid w:val="00502972"/>
    <w:rsid w:val="005078C9"/>
    <w:rsid w:val="00507E92"/>
    <w:rsid w:val="00510CB3"/>
    <w:rsid w:val="00513529"/>
    <w:rsid w:val="005160A0"/>
    <w:rsid w:val="005162BF"/>
    <w:rsid w:val="00517052"/>
    <w:rsid w:val="00520B88"/>
    <w:rsid w:val="00521536"/>
    <w:rsid w:val="00521761"/>
    <w:rsid w:val="00521A56"/>
    <w:rsid w:val="005235C6"/>
    <w:rsid w:val="005244A2"/>
    <w:rsid w:val="00526363"/>
    <w:rsid w:val="00526446"/>
    <w:rsid w:val="00526CA9"/>
    <w:rsid w:val="0053096B"/>
    <w:rsid w:val="0053164D"/>
    <w:rsid w:val="00534BBB"/>
    <w:rsid w:val="00534C93"/>
    <w:rsid w:val="005357A6"/>
    <w:rsid w:val="00536A87"/>
    <w:rsid w:val="00541AF5"/>
    <w:rsid w:val="00541B2D"/>
    <w:rsid w:val="00542545"/>
    <w:rsid w:val="00542B23"/>
    <w:rsid w:val="00543121"/>
    <w:rsid w:val="00544768"/>
    <w:rsid w:val="00546155"/>
    <w:rsid w:val="00551960"/>
    <w:rsid w:val="005527BB"/>
    <w:rsid w:val="00553616"/>
    <w:rsid w:val="00553AA5"/>
    <w:rsid w:val="00553C9A"/>
    <w:rsid w:val="00553FDF"/>
    <w:rsid w:val="00554092"/>
    <w:rsid w:val="00554377"/>
    <w:rsid w:val="005545C3"/>
    <w:rsid w:val="0055494C"/>
    <w:rsid w:val="00555DD1"/>
    <w:rsid w:val="00555F40"/>
    <w:rsid w:val="005616E2"/>
    <w:rsid w:val="005624BF"/>
    <w:rsid w:val="00564777"/>
    <w:rsid w:val="00564FCE"/>
    <w:rsid w:val="0056692D"/>
    <w:rsid w:val="00566EB4"/>
    <w:rsid w:val="00570152"/>
    <w:rsid w:val="005718A6"/>
    <w:rsid w:val="00572EAF"/>
    <w:rsid w:val="00575BCB"/>
    <w:rsid w:val="0057738A"/>
    <w:rsid w:val="005821BF"/>
    <w:rsid w:val="00582A1F"/>
    <w:rsid w:val="00582C26"/>
    <w:rsid w:val="00583186"/>
    <w:rsid w:val="00586970"/>
    <w:rsid w:val="00586E39"/>
    <w:rsid w:val="00587C54"/>
    <w:rsid w:val="00587D0B"/>
    <w:rsid w:val="0059000F"/>
    <w:rsid w:val="00591385"/>
    <w:rsid w:val="00591BE6"/>
    <w:rsid w:val="00592C86"/>
    <w:rsid w:val="00592D52"/>
    <w:rsid w:val="0059594F"/>
    <w:rsid w:val="005967B7"/>
    <w:rsid w:val="00597C75"/>
    <w:rsid w:val="005A012B"/>
    <w:rsid w:val="005A2525"/>
    <w:rsid w:val="005A3406"/>
    <w:rsid w:val="005A392C"/>
    <w:rsid w:val="005A41CB"/>
    <w:rsid w:val="005A6854"/>
    <w:rsid w:val="005A7A42"/>
    <w:rsid w:val="005A7F45"/>
    <w:rsid w:val="005B1842"/>
    <w:rsid w:val="005B1A79"/>
    <w:rsid w:val="005B1FD9"/>
    <w:rsid w:val="005B29A3"/>
    <w:rsid w:val="005B2A60"/>
    <w:rsid w:val="005B357B"/>
    <w:rsid w:val="005B466E"/>
    <w:rsid w:val="005B4D28"/>
    <w:rsid w:val="005B7A19"/>
    <w:rsid w:val="005C004B"/>
    <w:rsid w:val="005C03BA"/>
    <w:rsid w:val="005C3EAB"/>
    <w:rsid w:val="005C56EB"/>
    <w:rsid w:val="005D05D9"/>
    <w:rsid w:val="005D3FD2"/>
    <w:rsid w:val="005D4027"/>
    <w:rsid w:val="005D4E2F"/>
    <w:rsid w:val="005D4FB2"/>
    <w:rsid w:val="005D5C8B"/>
    <w:rsid w:val="005D782F"/>
    <w:rsid w:val="005E04BF"/>
    <w:rsid w:val="005E341D"/>
    <w:rsid w:val="005E39FF"/>
    <w:rsid w:val="005E3B67"/>
    <w:rsid w:val="005E43AE"/>
    <w:rsid w:val="005E6CFE"/>
    <w:rsid w:val="005E7A98"/>
    <w:rsid w:val="005E7FFB"/>
    <w:rsid w:val="005F03B3"/>
    <w:rsid w:val="005F101F"/>
    <w:rsid w:val="005F2833"/>
    <w:rsid w:val="005F2CA7"/>
    <w:rsid w:val="005F4B49"/>
    <w:rsid w:val="00600DBC"/>
    <w:rsid w:val="00601423"/>
    <w:rsid w:val="00602479"/>
    <w:rsid w:val="0060310F"/>
    <w:rsid w:val="0060461C"/>
    <w:rsid w:val="00604F6E"/>
    <w:rsid w:val="00606205"/>
    <w:rsid w:val="00606700"/>
    <w:rsid w:val="0060765D"/>
    <w:rsid w:val="00612F5D"/>
    <w:rsid w:val="00614753"/>
    <w:rsid w:val="00614CDF"/>
    <w:rsid w:val="00614DDE"/>
    <w:rsid w:val="006179F2"/>
    <w:rsid w:val="006209E8"/>
    <w:rsid w:val="00621D80"/>
    <w:rsid w:val="00622845"/>
    <w:rsid w:val="00623220"/>
    <w:rsid w:val="00625C18"/>
    <w:rsid w:val="00626F60"/>
    <w:rsid w:val="00627161"/>
    <w:rsid w:val="00627229"/>
    <w:rsid w:val="006319EE"/>
    <w:rsid w:val="006333D5"/>
    <w:rsid w:val="00633640"/>
    <w:rsid w:val="0063434B"/>
    <w:rsid w:val="0063527D"/>
    <w:rsid w:val="00637785"/>
    <w:rsid w:val="006415EC"/>
    <w:rsid w:val="00641611"/>
    <w:rsid w:val="006419F0"/>
    <w:rsid w:val="00642204"/>
    <w:rsid w:val="006430A7"/>
    <w:rsid w:val="00646141"/>
    <w:rsid w:val="006463F9"/>
    <w:rsid w:val="00651329"/>
    <w:rsid w:val="006556FA"/>
    <w:rsid w:val="006559BB"/>
    <w:rsid w:val="00656DF9"/>
    <w:rsid w:val="0065709E"/>
    <w:rsid w:val="006603E5"/>
    <w:rsid w:val="0066086E"/>
    <w:rsid w:val="0066253F"/>
    <w:rsid w:val="00663550"/>
    <w:rsid w:val="0066375A"/>
    <w:rsid w:val="006640D7"/>
    <w:rsid w:val="006647C6"/>
    <w:rsid w:val="00667BF9"/>
    <w:rsid w:val="00667C34"/>
    <w:rsid w:val="00667E3D"/>
    <w:rsid w:val="006718F7"/>
    <w:rsid w:val="00671CB5"/>
    <w:rsid w:val="00671E3A"/>
    <w:rsid w:val="00673E9C"/>
    <w:rsid w:val="00675736"/>
    <w:rsid w:val="00677027"/>
    <w:rsid w:val="0068082D"/>
    <w:rsid w:val="0068115B"/>
    <w:rsid w:val="0068367A"/>
    <w:rsid w:val="006838A3"/>
    <w:rsid w:val="00685314"/>
    <w:rsid w:val="00685C61"/>
    <w:rsid w:val="0068650F"/>
    <w:rsid w:val="00686A99"/>
    <w:rsid w:val="006873AF"/>
    <w:rsid w:val="0069083E"/>
    <w:rsid w:val="006919C2"/>
    <w:rsid w:val="00692D22"/>
    <w:rsid w:val="006937F7"/>
    <w:rsid w:val="0069388F"/>
    <w:rsid w:val="006946EE"/>
    <w:rsid w:val="00695F7C"/>
    <w:rsid w:val="00696441"/>
    <w:rsid w:val="00697963"/>
    <w:rsid w:val="006A0C61"/>
    <w:rsid w:val="006A1082"/>
    <w:rsid w:val="006A1E15"/>
    <w:rsid w:val="006A2DA4"/>
    <w:rsid w:val="006A35E2"/>
    <w:rsid w:val="006A6F67"/>
    <w:rsid w:val="006B0544"/>
    <w:rsid w:val="006B0F23"/>
    <w:rsid w:val="006B6D09"/>
    <w:rsid w:val="006B7541"/>
    <w:rsid w:val="006C0623"/>
    <w:rsid w:val="006C2286"/>
    <w:rsid w:val="006C36C8"/>
    <w:rsid w:val="006C3F78"/>
    <w:rsid w:val="006C4540"/>
    <w:rsid w:val="006C736F"/>
    <w:rsid w:val="006C73B8"/>
    <w:rsid w:val="006D02BD"/>
    <w:rsid w:val="006D15AB"/>
    <w:rsid w:val="006D27BD"/>
    <w:rsid w:val="006D5971"/>
    <w:rsid w:val="006D5E88"/>
    <w:rsid w:val="006D6176"/>
    <w:rsid w:val="006D6896"/>
    <w:rsid w:val="006E0AA4"/>
    <w:rsid w:val="006E0DFA"/>
    <w:rsid w:val="006E140C"/>
    <w:rsid w:val="006E2162"/>
    <w:rsid w:val="006E2546"/>
    <w:rsid w:val="006E2562"/>
    <w:rsid w:val="006E2F5C"/>
    <w:rsid w:val="006E3CA6"/>
    <w:rsid w:val="006F0007"/>
    <w:rsid w:val="006F039C"/>
    <w:rsid w:val="006F1D5A"/>
    <w:rsid w:val="006F3464"/>
    <w:rsid w:val="006F3A38"/>
    <w:rsid w:val="006F46D9"/>
    <w:rsid w:val="006F4BD4"/>
    <w:rsid w:val="006F5B23"/>
    <w:rsid w:val="006F68E8"/>
    <w:rsid w:val="006F7278"/>
    <w:rsid w:val="006F74B6"/>
    <w:rsid w:val="00700DEE"/>
    <w:rsid w:val="00701E78"/>
    <w:rsid w:val="00702497"/>
    <w:rsid w:val="00702F76"/>
    <w:rsid w:val="0070421B"/>
    <w:rsid w:val="0070477E"/>
    <w:rsid w:val="007049C6"/>
    <w:rsid w:val="00705945"/>
    <w:rsid w:val="00706040"/>
    <w:rsid w:val="00706DF1"/>
    <w:rsid w:val="00707949"/>
    <w:rsid w:val="007125C8"/>
    <w:rsid w:val="007138F2"/>
    <w:rsid w:val="0071400A"/>
    <w:rsid w:val="007150E3"/>
    <w:rsid w:val="00715B37"/>
    <w:rsid w:val="00716372"/>
    <w:rsid w:val="007163CE"/>
    <w:rsid w:val="007205A3"/>
    <w:rsid w:val="00720E15"/>
    <w:rsid w:val="00721B12"/>
    <w:rsid w:val="00723705"/>
    <w:rsid w:val="007258AB"/>
    <w:rsid w:val="0072758F"/>
    <w:rsid w:val="00730DD1"/>
    <w:rsid w:val="00733859"/>
    <w:rsid w:val="00733BCD"/>
    <w:rsid w:val="007347B7"/>
    <w:rsid w:val="00734ED5"/>
    <w:rsid w:val="00735A7A"/>
    <w:rsid w:val="0073739D"/>
    <w:rsid w:val="00740094"/>
    <w:rsid w:val="00740342"/>
    <w:rsid w:val="00740B39"/>
    <w:rsid w:val="00741A92"/>
    <w:rsid w:val="00741DC5"/>
    <w:rsid w:val="007424AF"/>
    <w:rsid w:val="00743CB0"/>
    <w:rsid w:val="00743FBE"/>
    <w:rsid w:val="007440A2"/>
    <w:rsid w:val="00744EB5"/>
    <w:rsid w:val="007451C8"/>
    <w:rsid w:val="0074603B"/>
    <w:rsid w:val="00746156"/>
    <w:rsid w:val="00747117"/>
    <w:rsid w:val="00750EA3"/>
    <w:rsid w:val="00753012"/>
    <w:rsid w:val="00753945"/>
    <w:rsid w:val="00754402"/>
    <w:rsid w:val="0075459B"/>
    <w:rsid w:val="00754760"/>
    <w:rsid w:val="007556D2"/>
    <w:rsid w:val="007557C2"/>
    <w:rsid w:val="007559A2"/>
    <w:rsid w:val="00757DD2"/>
    <w:rsid w:val="00760877"/>
    <w:rsid w:val="00761D02"/>
    <w:rsid w:val="007627AD"/>
    <w:rsid w:val="00766851"/>
    <w:rsid w:val="007678EB"/>
    <w:rsid w:val="00767F7B"/>
    <w:rsid w:val="007707AF"/>
    <w:rsid w:val="00772D28"/>
    <w:rsid w:val="00773D5C"/>
    <w:rsid w:val="007741EF"/>
    <w:rsid w:val="00774DC8"/>
    <w:rsid w:val="00776335"/>
    <w:rsid w:val="0077670C"/>
    <w:rsid w:val="00782224"/>
    <w:rsid w:val="0078367F"/>
    <w:rsid w:val="00783F7C"/>
    <w:rsid w:val="00785454"/>
    <w:rsid w:val="0078671F"/>
    <w:rsid w:val="007912F1"/>
    <w:rsid w:val="007921BD"/>
    <w:rsid w:val="00796BB4"/>
    <w:rsid w:val="00796DDA"/>
    <w:rsid w:val="007970BF"/>
    <w:rsid w:val="00797F4C"/>
    <w:rsid w:val="007A0796"/>
    <w:rsid w:val="007A08B7"/>
    <w:rsid w:val="007A2623"/>
    <w:rsid w:val="007A3FAB"/>
    <w:rsid w:val="007A48D6"/>
    <w:rsid w:val="007A6897"/>
    <w:rsid w:val="007A75D4"/>
    <w:rsid w:val="007B0425"/>
    <w:rsid w:val="007B1D7B"/>
    <w:rsid w:val="007B3E43"/>
    <w:rsid w:val="007B5F75"/>
    <w:rsid w:val="007B6D9A"/>
    <w:rsid w:val="007B6ED1"/>
    <w:rsid w:val="007C0C9F"/>
    <w:rsid w:val="007C133F"/>
    <w:rsid w:val="007C19FF"/>
    <w:rsid w:val="007C248E"/>
    <w:rsid w:val="007C3641"/>
    <w:rsid w:val="007C3F3A"/>
    <w:rsid w:val="007C4381"/>
    <w:rsid w:val="007C5D75"/>
    <w:rsid w:val="007C6EF3"/>
    <w:rsid w:val="007D0197"/>
    <w:rsid w:val="007D0E79"/>
    <w:rsid w:val="007D17DB"/>
    <w:rsid w:val="007D3AE3"/>
    <w:rsid w:val="007D3E73"/>
    <w:rsid w:val="007D71A2"/>
    <w:rsid w:val="007D73A0"/>
    <w:rsid w:val="007D7F45"/>
    <w:rsid w:val="007E1705"/>
    <w:rsid w:val="007E180A"/>
    <w:rsid w:val="007E1ED5"/>
    <w:rsid w:val="007E221C"/>
    <w:rsid w:val="007E6E61"/>
    <w:rsid w:val="007E7AEA"/>
    <w:rsid w:val="007E7B42"/>
    <w:rsid w:val="007F0058"/>
    <w:rsid w:val="007F1D08"/>
    <w:rsid w:val="007F5D10"/>
    <w:rsid w:val="007F5E54"/>
    <w:rsid w:val="00800279"/>
    <w:rsid w:val="0080102E"/>
    <w:rsid w:val="00802042"/>
    <w:rsid w:val="00802578"/>
    <w:rsid w:val="00803193"/>
    <w:rsid w:val="00803D24"/>
    <w:rsid w:val="008060F2"/>
    <w:rsid w:val="00806748"/>
    <w:rsid w:val="00807375"/>
    <w:rsid w:val="00807ECD"/>
    <w:rsid w:val="00807FFC"/>
    <w:rsid w:val="00810E48"/>
    <w:rsid w:val="008123B7"/>
    <w:rsid w:val="00812B80"/>
    <w:rsid w:val="00813663"/>
    <w:rsid w:val="00814B8C"/>
    <w:rsid w:val="00814D48"/>
    <w:rsid w:val="008178EE"/>
    <w:rsid w:val="00817D32"/>
    <w:rsid w:val="00820352"/>
    <w:rsid w:val="00822174"/>
    <w:rsid w:val="00823200"/>
    <w:rsid w:val="00823902"/>
    <w:rsid w:val="00823B20"/>
    <w:rsid w:val="00824386"/>
    <w:rsid w:val="0082505C"/>
    <w:rsid w:val="00825C93"/>
    <w:rsid w:val="0082613E"/>
    <w:rsid w:val="008261B6"/>
    <w:rsid w:val="008306E2"/>
    <w:rsid w:val="00830B88"/>
    <w:rsid w:val="0083143E"/>
    <w:rsid w:val="00831E03"/>
    <w:rsid w:val="00832EE7"/>
    <w:rsid w:val="00832F52"/>
    <w:rsid w:val="00833F04"/>
    <w:rsid w:val="00834D67"/>
    <w:rsid w:val="00834E7E"/>
    <w:rsid w:val="00836FA6"/>
    <w:rsid w:val="0084007A"/>
    <w:rsid w:val="008400AA"/>
    <w:rsid w:val="00840244"/>
    <w:rsid w:val="00840803"/>
    <w:rsid w:val="008459C4"/>
    <w:rsid w:val="00845DAF"/>
    <w:rsid w:val="0084750D"/>
    <w:rsid w:val="00847B22"/>
    <w:rsid w:val="00853463"/>
    <w:rsid w:val="00855231"/>
    <w:rsid w:val="00855337"/>
    <w:rsid w:val="00856E15"/>
    <w:rsid w:val="0085774D"/>
    <w:rsid w:val="008613AF"/>
    <w:rsid w:val="00861504"/>
    <w:rsid w:val="00863E0F"/>
    <w:rsid w:val="0086400C"/>
    <w:rsid w:val="008651C5"/>
    <w:rsid w:val="008702CF"/>
    <w:rsid w:val="00870540"/>
    <w:rsid w:val="00870EBB"/>
    <w:rsid w:val="00870FEF"/>
    <w:rsid w:val="008717BE"/>
    <w:rsid w:val="008717C7"/>
    <w:rsid w:val="00871C27"/>
    <w:rsid w:val="0087276E"/>
    <w:rsid w:val="00873867"/>
    <w:rsid w:val="00876616"/>
    <w:rsid w:val="00877B6B"/>
    <w:rsid w:val="008807BB"/>
    <w:rsid w:val="00880AE1"/>
    <w:rsid w:val="00882532"/>
    <w:rsid w:val="00884E9C"/>
    <w:rsid w:val="0088692D"/>
    <w:rsid w:val="00886CED"/>
    <w:rsid w:val="0089177D"/>
    <w:rsid w:val="008931F7"/>
    <w:rsid w:val="00893577"/>
    <w:rsid w:val="00894F56"/>
    <w:rsid w:val="0089602B"/>
    <w:rsid w:val="008970C7"/>
    <w:rsid w:val="00897EA4"/>
    <w:rsid w:val="008A015E"/>
    <w:rsid w:val="008A1231"/>
    <w:rsid w:val="008A2379"/>
    <w:rsid w:val="008A6E50"/>
    <w:rsid w:val="008A6FCF"/>
    <w:rsid w:val="008A7622"/>
    <w:rsid w:val="008B02CF"/>
    <w:rsid w:val="008B69BC"/>
    <w:rsid w:val="008B7210"/>
    <w:rsid w:val="008C022F"/>
    <w:rsid w:val="008C11F6"/>
    <w:rsid w:val="008C2162"/>
    <w:rsid w:val="008C29D5"/>
    <w:rsid w:val="008C2C3C"/>
    <w:rsid w:val="008C3BFE"/>
    <w:rsid w:val="008C4BF8"/>
    <w:rsid w:val="008C5B6F"/>
    <w:rsid w:val="008C77D9"/>
    <w:rsid w:val="008C7869"/>
    <w:rsid w:val="008D10B9"/>
    <w:rsid w:val="008D10E2"/>
    <w:rsid w:val="008D23C8"/>
    <w:rsid w:val="008D3ED2"/>
    <w:rsid w:val="008D5DE0"/>
    <w:rsid w:val="008D5FDD"/>
    <w:rsid w:val="008D6D64"/>
    <w:rsid w:val="008D71B6"/>
    <w:rsid w:val="008D7A3A"/>
    <w:rsid w:val="008E109E"/>
    <w:rsid w:val="008E2B32"/>
    <w:rsid w:val="008E3A6C"/>
    <w:rsid w:val="008E4E07"/>
    <w:rsid w:val="008E50F9"/>
    <w:rsid w:val="008E5184"/>
    <w:rsid w:val="008E52B6"/>
    <w:rsid w:val="008E5462"/>
    <w:rsid w:val="008F0162"/>
    <w:rsid w:val="008F2141"/>
    <w:rsid w:val="008F3D86"/>
    <w:rsid w:val="008F4547"/>
    <w:rsid w:val="008F48DD"/>
    <w:rsid w:val="008F6518"/>
    <w:rsid w:val="008F68B9"/>
    <w:rsid w:val="0090035F"/>
    <w:rsid w:val="00900B92"/>
    <w:rsid w:val="009019B8"/>
    <w:rsid w:val="00902CF5"/>
    <w:rsid w:val="00902E91"/>
    <w:rsid w:val="009030BD"/>
    <w:rsid w:val="00903CBC"/>
    <w:rsid w:val="00904776"/>
    <w:rsid w:val="00910AA5"/>
    <w:rsid w:val="00910F8E"/>
    <w:rsid w:val="009113FC"/>
    <w:rsid w:val="00911D9C"/>
    <w:rsid w:val="009130AE"/>
    <w:rsid w:val="009137D1"/>
    <w:rsid w:val="00913DF4"/>
    <w:rsid w:val="00914CBF"/>
    <w:rsid w:val="00915F93"/>
    <w:rsid w:val="009166A6"/>
    <w:rsid w:val="00916A7F"/>
    <w:rsid w:val="00917E17"/>
    <w:rsid w:val="009209DD"/>
    <w:rsid w:val="00921EBE"/>
    <w:rsid w:val="00923E10"/>
    <w:rsid w:val="00923E9C"/>
    <w:rsid w:val="00927E6A"/>
    <w:rsid w:val="0093038F"/>
    <w:rsid w:val="009311FC"/>
    <w:rsid w:val="00931442"/>
    <w:rsid w:val="00931493"/>
    <w:rsid w:val="00931575"/>
    <w:rsid w:val="00934479"/>
    <w:rsid w:val="00934AB6"/>
    <w:rsid w:val="009355B9"/>
    <w:rsid w:val="0093595A"/>
    <w:rsid w:val="009363D4"/>
    <w:rsid w:val="00940191"/>
    <w:rsid w:val="00941AA7"/>
    <w:rsid w:val="00942390"/>
    <w:rsid w:val="009437B3"/>
    <w:rsid w:val="0094611B"/>
    <w:rsid w:val="0094734E"/>
    <w:rsid w:val="00947404"/>
    <w:rsid w:val="009504DE"/>
    <w:rsid w:val="00951162"/>
    <w:rsid w:val="00951D16"/>
    <w:rsid w:val="009520A6"/>
    <w:rsid w:val="009523B8"/>
    <w:rsid w:val="0095264E"/>
    <w:rsid w:val="00952D1B"/>
    <w:rsid w:val="00954354"/>
    <w:rsid w:val="00954DF0"/>
    <w:rsid w:val="00954E7B"/>
    <w:rsid w:val="00961DB2"/>
    <w:rsid w:val="009624D1"/>
    <w:rsid w:val="009624F7"/>
    <w:rsid w:val="00962756"/>
    <w:rsid w:val="00962E86"/>
    <w:rsid w:val="0096434F"/>
    <w:rsid w:val="00966638"/>
    <w:rsid w:val="00966B9B"/>
    <w:rsid w:val="00967DFA"/>
    <w:rsid w:val="009756A7"/>
    <w:rsid w:val="00975744"/>
    <w:rsid w:val="00975F80"/>
    <w:rsid w:val="00975F92"/>
    <w:rsid w:val="00980A58"/>
    <w:rsid w:val="0098138C"/>
    <w:rsid w:val="00981CF4"/>
    <w:rsid w:val="009823BF"/>
    <w:rsid w:val="00983141"/>
    <w:rsid w:val="009862A8"/>
    <w:rsid w:val="00986AB0"/>
    <w:rsid w:val="00986AF0"/>
    <w:rsid w:val="00987B17"/>
    <w:rsid w:val="00993BB5"/>
    <w:rsid w:val="00994276"/>
    <w:rsid w:val="00995E36"/>
    <w:rsid w:val="00995EC7"/>
    <w:rsid w:val="009974D7"/>
    <w:rsid w:val="009A1257"/>
    <w:rsid w:val="009A1CBE"/>
    <w:rsid w:val="009A347F"/>
    <w:rsid w:val="009A5073"/>
    <w:rsid w:val="009A535E"/>
    <w:rsid w:val="009A6FA1"/>
    <w:rsid w:val="009B0148"/>
    <w:rsid w:val="009B1ECC"/>
    <w:rsid w:val="009B3699"/>
    <w:rsid w:val="009B3A76"/>
    <w:rsid w:val="009B5949"/>
    <w:rsid w:val="009B5E7E"/>
    <w:rsid w:val="009B6595"/>
    <w:rsid w:val="009B6B70"/>
    <w:rsid w:val="009B7E8D"/>
    <w:rsid w:val="009C1BA6"/>
    <w:rsid w:val="009C24A7"/>
    <w:rsid w:val="009C2F36"/>
    <w:rsid w:val="009C30DE"/>
    <w:rsid w:val="009C49C8"/>
    <w:rsid w:val="009C7867"/>
    <w:rsid w:val="009C7D62"/>
    <w:rsid w:val="009D061B"/>
    <w:rsid w:val="009D1912"/>
    <w:rsid w:val="009D340C"/>
    <w:rsid w:val="009D3E75"/>
    <w:rsid w:val="009D40E3"/>
    <w:rsid w:val="009D433B"/>
    <w:rsid w:val="009D5B6F"/>
    <w:rsid w:val="009E0EB9"/>
    <w:rsid w:val="009E1F4F"/>
    <w:rsid w:val="009E2929"/>
    <w:rsid w:val="009E352B"/>
    <w:rsid w:val="009E41E6"/>
    <w:rsid w:val="009E53CD"/>
    <w:rsid w:val="009E6D1F"/>
    <w:rsid w:val="009E6E2A"/>
    <w:rsid w:val="009E7B5D"/>
    <w:rsid w:val="009F42A0"/>
    <w:rsid w:val="009F4E4E"/>
    <w:rsid w:val="009F675F"/>
    <w:rsid w:val="009F7DB0"/>
    <w:rsid w:val="00A0003B"/>
    <w:rsid w:val="00A00E87"/>
    <w:rsid w:val="00A02D54"/>
    <w:rsid w:val="00A04875"/>
    <w:rsid w:val="00A04BDA"/>
    <w:rsid w:val="00A04F94"/>
    <w:rsid w:val="00A05045"/>
    <w:rsid w:val="00A07525"/>
    <w:rsid w:val="00A07B34"/>
    <w:rsid w:val="00A10787"/>
    <w:rsid w:val="00A10B66"/>
    <w:rsid w:val="00A12899"/>
    <w:rsid w:val="00A1380A"/>
    <w:rsid w:val="00A163D8"/>
    <w:rsid w:val="00A220AA"/>
    <w:rsid w:val="00A229DB"/>
    <w:rsid w:val="00A251A6"/>
    <w:rsid w:val="00A27036"/>
    <w:rsid w:val="00A27956"/>
    <w:rsid w:val="00A279F4"/>
    <w:rsid w:val="00A31357"/>
    <w:rsid w:val="00A32024"/>
    <w:rsid w:val="00A32BE0"/>
    <w:rsid w:val="00A3344B"/>
    <w:rsid w:val="00A340C8"/>
    <w:rsid w:val="00A34F7A"/>
    <w:rsid w:val="00A377E9"/>
    <w:rsid w:val="00A40EBA"/>
    <w:rsid w:val="00A42936"/>
    <w:rsid w:val="00A431BF"/>
    <w:rsid w:val="00A4425C"/>
    <w:rsid w:val="00A44CF7"/>
    <w:rsid w:val="00A4775C"/>
    <w:rsid w:val="00A50F1F"/>
    <w:rsid w:val="00A5282A"/>
    <w:rsid w:val="00A52DC1"/>
    <w:rsid w:val="00A5307F"/>
    <w:rsid w:val="00A55802"/>
    <w:rsid w:val="00A563C6"/>
    <w:rsid w:val="00A564B2"/>
    <w:rsid w:val="00A572F6"/>
    <w:rsid w:val="00A57E40"/>
    <w:rsid w:val="00A60493"/>
    <w:rsid w:val="00A6061F"/>
    <w:rsid w:val="00A63967"/>
    <w:rsid w:val="00A6672D"/>
    <w:rsid w:val="00A71BDB"/>
    <w:rsid w:val="00A741BB"/>
    <w:rsid w:val="00A747F1"/>
    <w:rsid w:val="00A773A0"/>
    <w:rsid w:val="00A77BB2"/>
    <w:rsid w:val="00A8109A"/>
    <w:rsid w:val="00A82EC3"/>
    <w:rsid w:val="00A85541"/>
    <w:rsid w:val="00A857E3"/>
    <w:rsid w:val="00A86EBB"/>
    <w:rsid w:val="00A917D4"/>
    <w:rsid w:val="00A91E83"/>
    <w:rsid w:val="00A92E3B"/>
    <w:rsid w:val="00A933A0"/>
    <w:rsid w:val="00A93C4E"/>
    <w:rsid w:val="00A94652"/>
    <w:rsid w:val="00A949AC"/>
    <w:rsid w:val="00A95AE8"/>
    <w:rsid w:val="00A9633F"/>
    <w:rsid w:val="00A97177"/>
    <w:rsid w:val="00A979CE"/>
    <w:rsid w:val="00AA0CDA"/>
    <w:rsid w:val="00AA0EE0"/>
    <w:rsid w:val="00AA1E2C"/>
    <w:rsid w:val="00AA2FCE"/>
    <w:rsid w:val="00AA5258"/>
    <w:rsid w:val="00AA708E"/>
    <w:rsid w:val="00AB174F"/>
    <w:rsid w:val="00AB2A9A"/>
    <w:rsid w:val="00AB4761"/>
    <w:rsid w:val="00AB4F18"/>
    <w:rsid w:val="00AB53BD"/>
    <w:rsid w:val="00AB5A51"/>
    <w:rsid w:val="00AC2E75"/>
    <w:rsid w:val="00AC4BBF"/>
    <w:rsid w:val="00AC4E9B"/>
    <w:rsid w:val="00AC685D"/>
    <w:rsid w:val="00AD070D"/>
    <w:rsid w:val="00AD18F9"/>
    <w:rsid w:val="00AD2A9E"/>
    <w:rsid w:val="00AD3545"/>
    <w:rsid w:val="00AD5D47"/>
    <w:rsid w:val="00AD7E98"/>
    <w:rsid w:val="00AE0849"/>
    <w:rsid w:val="00AE2D17"/>
    <w:rsid w:val="00AE3C78"/>
    <w:rsid w:val="00AE45A4"/>
    <w:rsid w:val="00AE516F"/>
    <w:rsid w:val="00AE5CE3"/>
    <w:rsid w:val="00AE6319"/>
    <w:rsid w:val="00AE7DBB"/>
    <w:rsid w:val="00AF02B4"/>
    <w:rsid w:val="00AF1BBF"/>
    <w:rsid w:val="00AF2174"/>
    <w:rsid w:val="00AF2826"/>
    <w:rsid w:val="00AF313B"/>
    <w:rsid w:val="00AF3D4A"/>
    <w:rsid w:val="00AF5EBC"/>
    <w:rsid w:val="00AF7B2A"/>
    <w:rsid w:val="00AF7FD3"/>
    <w:rsid w:val="00B006F1"/>
    <w:rsid w:val="00B031A1"/>
    <w:rsid w:val="00B06CA7"/>
    <w:rsid w:val="00B079EC"/>
    <w:rsid w:val="00B07B5B"/>
    <w:rsid w:val="00B1068D"/>
    <w:rsid w:val="00B128C9"/>
    <w:rsid w:val="00B12F1C"/>
    <w:rsid w:val="00B1488F"/>
    <w:rsid w:val="00B1550D"/>
    <w:rsid w:val="00B158EA"/>
    <w:rsid w:val="00B1636D"/>
    <w:rsid w:val="00B21047"/>
    <w:rsid w:val="00B21FC3"/>
    <w:rsid w:val="00B226F1"/>
    <w:rsid w:val="00B228D2"/>
    <w:rsid w:val="00B22B9D"/>
    <w:rsid w:val="00B23EC0"/>
    <w:rsid w:val="00B25526"/>
    <w:rsid w:val="00B260CF"/>
    <w:rsid w:val="00B265FE"/>
    <w:rsid w:val="00B26AB8"/>
    <w:rsid w:val="00B26E75"/>
    <w:rsid w:val="00B32F9F"/>
    <w:rsid w:val="00B33362"/>
    <w:rsid w:val="00B3359A"/>
    <w:rsid w:val="00B33DFC"/>
    <w:rsid w:val="00B35C5F"/>
    <w:rsid w:val="00B35FE0"/>
    <w:rsid w:val="00B362DC"/>
    <w:rsid w:val="00B364CB"/>
    <w:rsid w:val="00B36644"/>
    <w:rsid w:val="00B37627"/>
    <w:rsid w:val="00B4354B"/>
    <w:rsid w:val="00B440E5"/>
    <w:rsid w:val="00B47FDD"/>
    <w:rsid w:val="00B5336D"/>
    <w:rsid w:val="00B544BB"/>
    <w:rsid w:val="00B54550"/>
    <w:rsid w:val="00B548DD"/>
    <w:rsid w:val="00B556CA"/>
    <w:rsid w:val="00B560A4"/>
    <w:rsid w:val="00B57EEE"/>
    <w:rsid w:val="00B6278E"/>
    <w:rsid w:val="00B64A0A"/>
    <w:rsid w:val="00B65243"/>
    <w:rsid w:val="00B65505"/>
    <w:rsid w:val="00B66277"/>
    <w:rsid w:val="00B66AB4"/>
    <w:rsid w:val="00B67C43"/>
    <w:rsid w:val="00B70686"/>
    <w:rsid w:val="00B73810"/>
    <w:rsid w:val="00B76286"/>
    <w:rsid w:val="00B76994"/>
    <w:rsid w:val="00B77472"/>
    <w:rsid w:val="00B77FC9"/>
    <w:rsid w:val="00B80830"/>
    <w:rsid w:val="00B8194C"/>
    <w:rsid w:val="00B81BE2"/>
    <w:rsid w:val="00B81DBC"/>
    <w:rsid w:val="00B838AC"/>
    <w:rsid w:val="00B852FF"/>
    <w:rsid w:val="00B855A0"/>
    <w:rsid w:val="00B903AF"/>
    <w:rsid w:val="00B9079F"/>
    <w:rsid w:val="00B93717"/>
    <w:rsid w:val="00B93DB6"/>
    <w:rsid w:val="00B94490"/>
    <w:rsid w:val="00B97F5C"/>
    <w:rsid w:val="00BA25CB"/>
    <w:rsid w:val="00BA66E9"/>
    <w:rsid w:val="00BA7FA9"/>
    <w:rsid w:val="00BB0DFC"/>
    <w:rsid w:val="00BB3FE0"/>
    <w:rsid w:val="00BB7D38"/>
    <w:rsid w:val="00BC0F25"/>
    <w:rsid w:val="00BC1183"/>
    <w:rsid w:val="00BC1865"/>
    <w:rsid w:val="00BC2164"/>
    <w:rsid w:val="00BC2889"/>
    <w:rsid w:val="00BC4B29"/>
    <w:rsid w:val="00BC4C0B"/>
    <w:rsid w:val="00BC5CF3"/>
    <w:rsid w:val="00BC76D6"/>
    <w:rsid w:val="00BD0645"/>
    <w:rsid w:val="00BD070F"/>
    <w:rsid w:val="00BD3701"/>
    <w:rsid w:val="00BD3B8F"/>
    <w:rsid w:val="00BD3D16"/>
    <w:rsid w:val="00BD71D1"/>
    <w:rsid w:val="00BD79C0"/>
    <w:rsid w:val="00BE19C3"/>
    <w:rsid w:val="00BE2BF9"/>
    <w:rsid w:val="00BE5290"/>
    <w:rsid w:val="00BE585D"/>
    <w:rsid w:val="00BE741A"/>
    <w:rsid w:val="00BE7BBC"/>
    <w:rsid w:val="00BF093A"/>
    <w:rsid w:val="00BF1DBE"/>
    <w:rsid w:val="00BF49A7"/>
    <w:rsid w:val="00BF69D6"/>
    <w:rsid w:val="00BF7BA7"/>
    <w:rsid w:val="00C003B0"/>
    <w:rsid w:val="00C0072A"/>
    <w:rsid w:val="00C01305"/>
    <w:rsid w:val="00C02048"/>
    <w:rsid w:val="00C02D0E"/>
    <w:rsid w:val="00C037E6"/>
    <w:rsid w:val="00C05B7C"/>
    <w:rsid w:val="00C0654E"/>
    <w:rsid w:val="00C070D2"/>
    <w:rsid w:val="00C11C4C"/>
    <w:rsid w:val="00C121EE"/>
    <w:rsid w:val="00C12797"/>
    <w:rsid w:val="00C12DFA"/>
    <w:rsid w:val="00C1397F"/>
    <w:rsid w:val="00C14718"/>
    <w:rsid w:val="00C14C91"/>
    <w:rsid w:val="00C207D0"/>
    <w:rsid w:val="00C20A4A"/>
    <w:rsid w:val="00C21D0D"/>
    <w:rsid w:val="00C22715"/>
    <w:rsid w:val="00C22FDB"/>
    <w:rsid w:val="00C230CE"/>
    <w:rsid w:val="00C2323D"/>
    <w:rsid w:val="00C23E77"/>
    <w:rsid w:val="00C25715"/>
    <w:rsid w:val="00C2612C"/>
    <w:rsid w:val="00C300FD"/>
    <w:rsid w:val="00C30639"/>
    <w:rsid w:val="00C32B9B"/>
    <w:rsid w:val="00C34186"/>
    <w:rsid w:val="00C34AE3"/>
    <w:rsid w:val="00C40E3A"/>
    <w:rsid w:val="00C41B9B"/>
    <w:rsid w:val="00C4239F"/>
    <w:rsid w:val="00C429C4"/>
    <w:rsid w:val="00C449D0"/>
    <w:rsid w:val="00C45273"/>
    <w:rsid w:val="00C452A8"/>
    <w:rsid w:val="00C45EA1"/>
    <w:rsid w:val="00C47D32"/>
    <w:rsid w:val="00C47F4F"/>
    <w:rsid w:val="00C50472"/>
    <w:rsid w:val="00C50B9F"/>
    <w:rsid w:val="00C54A2E"/>
    <w:rsid w:val="00C555B2"/>
    <w:rsid w:val="00C56683"/>
    <w:rsid w:val="00C56EA3"/>
    <w:rsid w:val="00C57268"/>
    <w:rsid w:val="00C575AD"/>
    <w:rsid w:val="00C62FE1"/>
    <w:rsid w:val="00C70424"/>
    <w:rsid w:val="00C74A4C"/>
    <w:rsid w:val="00C755B0"/>
    <w:rsid w:val="00C76479"/>
    <w:rsid w:val="00C77602"/>
    <w:rsid w:val="00C80D9C"/>
    <w:rsid w:val="00C815C1"/>
    <w:rsid w:val="00C81A26"/>
    <w:rsid w:val="00C8468B"/>
    <w:rsid w:val="00C84EE3"/>
    <w:rsid w:val="00C856F1"/>
    <w:rsid w:val="00C86536"/>
    <w:rsid w:val="00C865DB"/>
    <w:rsid w:val="00C87107"/>
    <w:rsid w:val="00C970CE"/>
    <w:rsid w:val="00CA2506"/>
    <w:rsid w:val="00CA2BDC"/>
    <w:rsid w:val="00CA2E9F"/>
    <w:rsid w:val="00CA2F44"/>
    <w:rsid w:val="00CA4003"/>
    <w:rsid w:val="00CA50D8"/>
    <w:rsid w:val="00CB0128"/>
    <w:rsid w:val="00CB3E55"/>
    <w:rsid w:val="00CC03D0"/>
    <w:rsid w:val="00CC0AC5"/>
    <w:rsid w:val="00CC0AD6"/>
    <w:rsid w:val="00CC2888"/>
    <w:rsid w:val="00CC400E"/>
    <w:rsid w:val="00CC4011"/>
    <w:rsid w:val="00CC52AA"/>
    <w:rsid w:val="00CC5319"/>
    <w:rsid w:val="00CC79C8"/>
    <w:rsid w:val="00CD10E8"/>
    <w:rsid w:val="00CD32E9"/>
    <w:rsid w:val="00CD366D"/>
    <w:rsid w:val="00CD3BA2"/>
    <w:rsid w:val="00CD68DC"/>
    <w:rsid w:val="00CE0D30"/>
    <w:rsid w:val="00CE10C5"/>
    <w:rsid w:val="00CE2E53"/>
    <w:rsid w:val="00CF1DBF"/>
    <w:rsid w:val="00CF219D"/>
    <w:rsid w:val="00CF3358"/>
    <w:rsid w:val="00CF5156"/>
    <w:rsid w:val="00CF61DF"/>
    <w:rsid w:val="00CF683D"/>
    <w:rsid w:val="00CF6BCD"/>
    <w:rsid w:val="00CF7135"/>
    <w:rsid w:val="00CF7781"/>
    <w:rsid w:val="00D02CA2"/>
    <w:rsid w:val="00D0305B"/>
    <w:rsid w:val="00D04067"/>
    <w:rsid w:val="00D04C4A"/>
    <w:rsid w:val="00D04C50"/>
    <w:rsid w:val="00D07C9B"/>
    <w:rsid w:val="00D14D60"/>
    <w:rsid w:val="00D211D8"/>
    <w:rsid w:val="00D21DF1"/>
    <w:rsid w:val="00D227AC"/>
    <w:rsid w:val="00D234EA"/>
    <w:rsid w:val="00D250C5"/>
    <w:rsid w:val="00D27D7B"/>
    <w:rsid w:val="00D27DBA"/>
    <w:rsid w:val="00D303E1"/>
    <w:rsid w:val="00D31752"/>
    <w:rsid w:val="00D32862"/>
    <w:rsid w:val="00D33A84"/>
    <w:rsid w:val="00D33B41"/>
    <w:rsid w:val="00D37A25"/>
    <w:rsid w:val="00D37C51"/>
    <w:rsid w:val="00D414D2"/>
    <w:rsid w:val="00D42035"/>
    <w:rsid w:val="00D42F01"/>
    <w:rsid w:val="00D431B2"/>
    <w:rsid w:val="00D43DE2"/>
    <w:rsid w:val="00D450E5"/>
    <w:rsid w:val="00D45487"/>
    <w:rsid w:val="00D468A5"/>
    <w:rsid w:val="00D5019D"/>
    <w:rsid w:val="00D50918"/>
    <w:rsid w:val="00D51615"/>
    <w:rsid w:val="00D5241F"/>
    <w:rsid w:val="00D53EBB"/>
    <w:rsid w:val="00D54CF6"/>
    <w:rsid w:val="00D5631C"/>
    <w:rsid w:val="00D6199F"/>
    <w:rsid w:val="00D62731"/>
    <w:rsid w:val="00D62A2D"/>
    <w:rsid w:val="00D63DA4"/>
    <w:rsid w:val="00D64473"/>
    <w:rsid w:val="00D66247"/>
    <w:rsid w:val="00D70E28"/>
    <w:rsid w:val="00D73DC7"/>
    <w:rsid w:val="00D74BEA"/>
    <w:rsid w:val="00D750F1"/>
    <w:rsid w:val="00D775F2"/>
    <w:rsid w:val="00D81BFF"/>
    <w:rsid w:val="00D8214F"/>
    <w:rsid w:val="00D83089"/>
    <w:rsid w:val="00D835AD"/>
    <w:rsid w:val="00D83B62"/>
    <w:rsid w:val="00D86D69"/>
    <w:rsid w:val="00D87881"/>
    <w:rsid w:val="00D909CC"/>
    <w:rsid w:val="00D90B50"/>
    <w:rsid w:val="00D946FF"/>
    <w:rsid w:val="00D95E62"/>
    <w:rsid w:val="00D962DF"/>
    <w:rsid w:val="00D96FAA"/>
    <w:rsid w:val="00D9710D"/>
    <w:rsid w:val="00DA0ADD"/>
    <w:rsid w:val="00DA0E16"/>
    <w:rsid w:val="00DA1B4E"/>
    <w:rsid w:val="00DA1CE6"/>
    <w:rsid w:val="00DA2E46"/>
    <w:rsid w:val="00DA39AE"/>
    <w:rsid w:val="00DA759F"/>
    <w:rsid w:val="00DA7877"/>
    <w:rsid w:val="00DB0293"/>
    <w:rsid w:val="00DB082B"/>
    <w:rsid w:val="00DB0CCA"/>
    <w:rsid w:val="00DB30A2"/>
    <w:rsid w:val="00DB3960"/>
    <w:rsid w:val="00DB69D2"/>
    <w:rsid w:val="00DB6EB7"/>
    <w:rsid w:val="00DB7E08"/>
    <w:rsid w:val="00DB7EEA"/>
    <w:rsid w:val="00DC05A2"/>
    <w:rsid w:val="00DC6392"/>
    <w:rsid w:val="00DC66A0"/>
    <w:rsid w:val="00DC7A94"/>
    <w:rsid w:val="00DD0609"/>
    <w:rsid w:val="00DD0AB7"/>
    <w:rsid w:val="00DD106A"/>
    <w:rsid w:val="00DD3334"/>
    <w:rsid w:val="00DD3B76"/>
    <w:rsid w:val="00DD4613"/>
    <w:rsid w:val="00DD4D16"/>
    <w:rsid w:val="00DD5459"/>
    <w:rsid w:val="00DD6399"/>
    <w:rsid w:val="00DD72EF"/>
    <w:rsid w:val="00DE0BCB"/>
    <w:rsid w:val="00DE3CCA"/>
    <w:rsid w:val="00DE3EEF"/>
    <w:rsid w:val="00DE4B12"/>
    <w:rsid w:val="00DE4F9F"/>
    <w:rsid w:val="00DE60F8"/>
    <w:rsid w:val="00DE7B0A"/>
    <w:rsid w:val="00DF02C1"/>
    <w:rsid w:val="00DF1E92"/>
    <w:rsid w:val="00DF3313"/>
    <w:rsid w:val="00DF3EDF"/>
    <w:rsid w:val="00DF52A1"/>
    <w:rsid w:val="00DF6122"/>
    <w:rsid w:val="00E01072"/>
    <w:rsid w:val="00E01EBA"/>
    <w:rsid w:val="00E03876"/>
    <w:rsid w:val="00E06E99"/>
    <w:rsid w:val="00E106B5"/>
    <w:rsid w:val="00E1118E"/>
    <w:rsid w:val="00E11402"/>
    <w:rsid w:val="00E1265F"/>
    <w:rsid w:val="00E140A9"/>
    <w:rsid w:val="00E170BF"/>
    <w:rsid w:val="00E1731B"/>
    <w:rsid w:val="00E1754E"/>
    <w:rsid w:val="00E2079E"/>
    <w:rsid w:val="00E210C3"/>
    <w:rsid w:val="00E217AB"/>
    <w:rsid w:val="00E2321B"/>
    <w:rsid w:val="00E24204"/>
    <w:rsid w:val="00E31922"/>
    <w:rsid w:val="00E32269"/>
    <w:rsid w:val="00E3776E"/>
    <w:rsid w:val="00E4193E"/>
    <w:rsid w:val="00E42389"/>
    <w:rsid w:val="00E430BD"/>
    <w:rsid w:val="00E4621B"/>
    <w:rsid w:val="00E473FB"/>
    <w:rsid w:val="00E4765C"/>
    <w:rsid w:val="00E5027C"/>
    <w:rsid w:val="00E5030B"/>
    <w:rsid w:val="00E50D35"/>
    <w:rsid w:val="00E5454C"/>
    <w:rsid w:val="00E556F2"/>
    <w:rsid w:val="00E57688"/>
    <w:rsid w:val="00E60E90"/>
    <w:rsid w:val="00E62CA0"/>
    <w:rsid w:val="00E6353A"/>
    <w:rsid w:val="00E64DA6"/>
    <w:rsid w:val="00E66AEC"/>
    <w:rsid w:val="00E706E2"/>
    <w:rsid w:val="00E754A8"/>
    <w:rsid w:val="00E75884"/>
    <w:rsid w:val="00E76C21"/>
    <w:rsid w:val="00E77031"/>
    <w:rsid w:val="00E876A8"/>
    <w:rsid w:val="00E87EF6"/>
    <w:rsid w:val="00E92D73"/>
    <w:rsid w:val="00E93260"/>
    <w:rsid w:val="00E95F5E"/>
    <w:rsid w:val="00E96573"/>
    <w:rsid w:val="00E96809"/>
    <w:rsid w:val="00E96ABA"/>
    <w:rsid w:val="00EA24E3"/>
    <w:rsid w:val="00EA266F"/>
    <w:rsid w:val="00EA2F6A"/>
    <w:rsid w:val="00EA3B0E"/>
    <w:rsid w:val="00EA59F8"/>
    <w:rsid w:val="00EA6F12"/>
    <w:rsid w:val="00EA75CB"/>
    <w:rsid w:val="00EB122D"/>
    <w:rsid w:val="00EB240B"/>
    <w:rsid w:val="00EB3B1F"/>
    <w:rsid w:val="00EB552B"/>
    <w:rsid w:val="00EB56B5"/>
    <w:rsid w:val="00EB5BF2"/>
    <w:rsid w:val="00EB5E70"/>
    <w:rsid w:val="00EB5F28"/>
    <w:rsid w:val="00EC08C1"/>
    <w:rsid w:val="00EC0C82"/>
    <w:rsid w:val="00EC1F6D"/>
    <w:rsid w:val="00EC28FF"/>
    <w:rsid w:val="00EC3E25"/>
    <w:rsid w:val="00EC4857"/>
    <w:rsid w:val="00EC4FAB"/>
    <w:rsid w:val="00EC6EF1"/>
    <w:rsid w:val="00EC7105"/>
    <w:rsid w:val="00ED027C"/>
    <w:rsid w:val="00ED0896"/>
    <w:rsid w:val="00ED2EE6"/>
    <w:rsid w:val="00ED30FE"/>
    <w:rsid w:val="00ED3932"/>
    <w:rsid w:val="00ED3DD9"/>
    <w:rsid w:val="00ED4AA8"/>
    <w:rsid w:val="00ED4CD8"/>
    <w:rsid w:val="00ED760B"/>
    <w:rsid w:val="00EE0547"/>
    <w:rsid w:val="00EE0D08"/>
    <w:rsid w:val="00EE0D63"/>
    <w:rsid w:val="00EE35F3"/>
    <w:rsid w:val="00EE456F"/>
    <w:rsid w:val="00EE5BAB"/>
    <w:rsid w:val="00EE6C8C"/>
    <w:rsid w:val="00EE774A"/>
    <w:rsid w:val="00EF02A0"/>
    <w:rsid w:val="00EF0D18"/>
    <w:rsid w:val="00EF1647"/>
    <w:rsid w:val="00EF16F7"/>
    <w:rsid w:val="00EF24BC"/>
    <w:rsid w:val="00EF4804"/>
    <w:rsid w:val="00EF53A3"/>
    <w:rsid w:val="00EF5B5B"/>
    <w:rsid w:val="00EF5D82"/>
    <w:rsid w:val="00EF7EA5"/>
    <w:rsid w:val="00F0084E"/>
    <w:rsid w:val="00F01D19"/>
    <w:rsid w:val="00F03714"/>
    <w:rsid w:val="00F0509C"/>
    <w:rsid w:val="00F075E2"/>
    <w:rsid w:val="00F10E9F"/>
    <w:rsid w:val="00F112B4"/>
    <w:rsid w:val="00F11CF3"/>
    <w:rsid w:val="00F138F5"/>
    <w:rsid w:val="00F13D35"/>
    <w:rsid w:val="00F17088"/>
    <w:rsid w:val="00F17EC4"/>
    <w:rsid w:val="00F228E1"/>
    <w:rsid w:val="00F23E0C"/>
    <w:rsid w:val="00F2437C"/>
    <w:rsid w:val="00F2577D"/>
    <w:rsid w:val="00F26883"/>
    <w:rsid w:val="00F274F7"/>
    <w:rsid w:val="00F27F77"/>
    <w:rsid w:val="00F31C2D"/>
    <w:rsid w:val="00F31D36"/>
    <w:rsid w:val="00F324EA"/>
    <w:rsid w:val="00F334E1"/>
    <w:rsid w:val="00F33807"/>
    <w:rsid w:val="00F33C9F"/>
    <w:rsid w:val="00F33ECF"/>
    <w:rsid w:val="00F34718"/>
    <w:rsid w:val="00F34F43"/>
    <w:rsid w:val="00F36E0E"/>
    <w:rsid w:val="00F36EAE"/>
    <w:rsid w:val="00F400A7"/>
    <w:rsid w:val="00F4056C"/>
    <w:rsid w:val="00F405F5"/>
    <w:rsid w:val="00F409A9"/>
    <w:rsid w:val="00F4108D"/>
    <w:rsid w:val="00F4120A"/>
    <w:rsid w:val="00F41276"/>
    <w:rsid w:val="00F426FA"/>
    <w:rsid w:val="00F43D0B"/>
    <w:rsid w:val="00F43E3A"/>
    <w:rsid w:val="00F44FAE"/>
    <w:rsid w:val="00F45974"/>
    <w:rsid w:val="00F45C30"/>
    <w:rsid w:val="00F46128"/>
    <w:rsid w:val="00F516A6"/>
    <w:rsid w:val="00F537C3"/>
    <w:rsid w:val="00F53E41"/>
    <w:rsid w:val="00F5498D"/>
    <w:rsid w:val="00F55897"/>
    <w:rsid w:val="00F56999"/>
    <w:rsid w:val="00F602CE"/>
    <w:rsid w:val="00F61410"/>
    <w:rsid w:val="00F6282F"/>
    <w:rsid w:val="00F62E1D"/>
    <w:rsid w:val="00F631B0"/>
    <w:rsid w:val="00F6451C"/>
    <w:rsid w:val="00F648D8"/>
    <w:rsid w:val="00F65691"/>
    <w:rsid w:val="00F71337"/>
    <w:rsid w:val="00F71BC1"/>
    <w:rsid w:val="00F72DDC"/>
    <w:rsid w:val="00F75BE6"/>
    <w:rsid w:val="00F76637"/>
    <w:rsid w:val="00F80D4E"/>
    <w:rsid w:val="00F81F0E"/>
    <w:rsid w:val="00F82032"/>
    <w:rsid w:val="00F837BD"/>
    <w:rsid w:val="00F8389A"/>
    <w:rsid w:val="00F86DEC"/>
    <w:rsid w:val="00F878BA"/>
    <w:rsid w:val="00F87C94"/>
    <w:rsid w:val="00F90DA1"/>
    <w:rsid w:val="00F92006"/>
    <w:rsid w:val="00F9522A"/>
    <w:rsid w:val="00F959DA"/>
    <w:rsid w:val="00F961C5"/>
    <w:rsid w:val="00F96610"/>
    <w:rsid w:val="00F96B25"/>
    <w:rsid w:val="00F96CF6"/>
    <w:rsid w:val="00F97782"/>
    <w:rsid w:val="00FA312E"/>
    <w:rsid w:val="00FA36F1"/>
    <w:rsid w:val="00FA77F9"/>
    <w:rsid w:val="00FA7F81"/>
    <w:rsid w:val="00FB0C08"/>
    <w:rsid w:val="00FB113A"/>
    <w:rsid w:val="00FB1356"/>
    <w:rsid w:val="00FB2C33"/>
    <w:rsid w:val="00FB3043"/>
    <w:rsid w:val="00FB3F95"/>
    <w:rsid w:val="00FB552C"/>
    <w:rsid w:val="00FB555B"/>
    <w:rsid w:val="00FB6593"/>
    <w:rsid w:val="00FC4CBA"/>
    <w:rsid w:val="00FC579B"/>
    <w:rsid w:val="00FC60DB"/>
    <w:rsid w:val="00FC7013"/>
    <w:rsid w:val="00FC721B"/>
    <w:rsid w:val="00FC7BAD"/>
    <w:rsid w:val="00FD087D"/>
    <w:rsid w:val="00FD11AA"/>
    <w:rsid w:val="00FD1A3B"/>
    <w:rsid w:val="00FD239E"/>
    <w:rsid w:val="00FD2A01"/>
    <w:rsid w:val="00FD4934"/>
    <w:rsid w:val="00FD6075"/>
    <w:rsid w:val="00FD7163"/>
    <w:rsid w:val="00FE12C9"/>
    <w:rsid w:val="00FE2C82"/>
    <w:rsid w:val="00FE3824"/>
    <w:rsid w:val="00FE39B3"/>
    <w:rsid w:val="00FE3D71"/>
    <w:rsid w:val="00FE476B"/>
    <w:rsid w:val="00FE4C90"/>
    <w:rsid w:val="00FE5B39"/>
    <w:rsid w:val="00FE63AA"/>
    <w:rsid w:val="00FE7BD9"/>
    <w:rsid w:val="00FF01BC"/>
    <w:rsid w:val="00FF0408"/>
    <w:rsid w:val="00FF1D8C"/>
    <w:rsid w:val="00FF3022"/>
    <w:rsid w:val="00FF344E"/>
    <w:rsid w:val="00FF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45F0"/>
  <w15:chartTrackingRefBased/>
  <w15:docId w15:val="{D954056D-E8A1-B045-AE85-29B3B137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43"/>
    <w:pPr>
      <w:spacing w:after="0" w:line="240" w:lineRule="auto"/>
    </w:pPr>
    <w:rPr>
      <w:rFonts w:ascii="Times New Roman" w:eastAsia="Times New Roman" w:hAnsi="Times New Roman" w:cs="Times New Roman"/>
      <w:kern w:val="0"/>
      <w:lang w:val="en-BR"/>
      <w14:ligatures w14:val="none"/>
    </w:rPr>
  </w:style>
  <w:style w:type="paragraph" w:styleId="Heading1">
    <w:name w:val="heading 1"/>
    <w:basedOn w:val="Normal"/>
    <w:next w:val="Normal"/>
    <w:link w:val="Heading1Char"/>
    <w:uiPriority w:val="9"/>
    <w:qFormat/>
    <w:rsid w:val="006A0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0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0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C61"/>
    <w:pPr>
      <w:keepNext/>
      <w:keepLines/>
      <w:spacing w:before="4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6A0C61"/>
    <w:pPr>
      <w:keepNext/>
      <w:keepLines/>
      <w:spacing w:before="4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6A0C61"/>
    <w:pPr>
      <w:keepNext/>
      <w:keepLines/>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6A0C61"/>
    <w:pPr>
      <w:keepNext/>
      <w:keepLines/>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61"/>
    <w:rPr>
      <w:rFonts w:asciiTheme="majorHAnsi" w:eastAsiaTheme="majorEastAsia" w:hAnsiTheme="majorHAnsi" w:cstheme="majorBidi"/>
      <w:color w:val="0F4761" w:themeColor="accent1" w:themeShade="BF"/>
      <w:sz w:val="40"/>
      <w:szCs w:val="40"/>
      <w:lang w:val="pt-BR"/>
    </w:rPr>
  </w:style>
  <w:style w:type="character" w:customStyle="1" w:styleId="Heading2Char">
    <w:name w:val="Heading 2 Char"/>
    <w:basedOn w:val="DefaultParagraphFont"/>
    <w:link w:val="Heading2"/>
    <w:uiPriority w:val="9"/>
    <w:rsid w:val="006A0C61"/>
    <w:rPr>
      <w:rFonts w:asciiTheme="majorHAnsi" w:eastAsiaTheme="majorEastAsia" w:hAnsiTheme="majorHAnsi" w:cstheme="majorBidi"/>
      <w:color w:val="0F4761" w:themeColor="accent1" w:themeShade="BF"/>
      <w:sz w:val="32"/>
      <w:szCs w:val="32"/>
      <w:lang w:val="pt-BR"/>
    </w:rPr>
  </w:style>
  <w:style w:type="character" w:customStyle="1" w:styleId="Heading3Char">
    <w:name w:val="Heading 3 Char"/>
    <w:basedOn w:val="DefaultParagraphFont"/>
    <w:link w:val="Heading3"/>
    <w:uiPriority w:val="9"/>
    <w:rsid w:val="006A0C61"/>
    <w:rPr>
      <w:rFonts w:eastAsiaTheme="majorEastAsia" w:cstheme="majorBidi"/>
      <w:color w:val="0F4761" w:themeColor="accent1" w:themeShade="BF"/>
      <w:sz w:val="28"/>
      <w:szCs w:val="28"/>
      <w:lang w:val="pt-BR"/>
    </w:rPr>
  </w:style>
  <w:style w:type="character" w:customStyle="1" w:styleId="Heading4Char">
    <w:name w:val="Heading 4 Char"/>
    <w:basedOn w:val="DefaultParagraphFont"/>
    <w:link w:val="Heading4"/>
    <w:uiPriority w:val="9"/>
    <w:semiHidden/>
    <w:rsid w:val="006A0C61"/>
    <w:rPr>
      <w:rFonts w:eastAsiaTheme="majorEastAsia" w:cstheme="majorBidi"/>
      <w:i/>
      <w:iCs/>
      <w:color w:val="0F4761" w:themeColor="accent1" w:themeShade="BF"/>
      <w:lang w:val="pt-BR"/>
    </w:rPr>
  </w:style>
  <w:style w:type="character" w:customStyle="1" w:styleId="Heading5Char">
    <w:name w:val="Heading 5 Char"/>
    <w:basedOn w:val="DefaultParagraphFont"/>
    <w:link w:val="Heading5"/>
    <w:uiPriority w:val="9"/>
    <w:semiHidden/>
    <w:rsid w:val="006A0C61"/>
    <w:rPr>
      <w:rFonts w:eastAsiaTheme="majorEastAsia" w:cstheme="majorBidi"/>
      <w:color w:val="0F4761" w:themeColor="accent1" w:themeShade="BF"/>
      <w:lang w:val="pt-BR"/>
    </w:rPr>
  </w:style>
  <w:style w:type="character" w:customStyle="1" w:styleId="Heading6Char">
    <w:name w:val="Heading 6 Char"/>
    <w:basedOn w:val="DefaultParagraphFont"/>
    <w:link w:val="Heading6"/>
    <w:uiPriority w:val="9"/>
    <w:semiHidden/>
    <w:rsid w:val="006A0C61"/>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6A0C61"/>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A0C61"/>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A0C61"/>
    <w:rPr>
      <w:rFonts w:ascii="Times New Roman" w:eastAsiaTheme="majorEastAsia" w:hAnsi="Times New Roman" w:cstheme="majorBidi"/>
      <w:color w:val="272727" w:themeColor="text1" w:themeTint="D8"/>
      <w:kern w:val="0"/>
      <w14:ligatures w14:val="none"/>
    </w:rPr>
  </w:style>
  <w:style w:type="paragraph" w:styleId="Title">
    <w:name w:val="Title"/>
    <w:basedOn w:val="Normal"/>
    <w:next w:val="Normal"/>
    <w:link w:val="TitleChar"/>
    <w:uiPriority w:val="10"/>
    <w:qFormat/>
    <w:rsid w:val="006A0C61"/>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A0C6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A0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C61"/>
    <w:rPr>
      <w:rFonts w:eastAsiaTheme="majorEastAsia" w:cstheme="majorBidi"/>
      <w:color w:val="595959" w:themeColor="text1" w:themeTint="A6"/>
      <w:spacing w:val="15"/>
      <w:sz w:val="28"/>
      <w:szCs w:val="28"/>
      <w:lang w:val="pt-BR"/>
    </w:rPr>
  </w:style>
  <w:style w:type="paragraph" w:styleId="Quote">
    <w:name w:val="Quote"/>
    <w:basedOn w:val="Normal"/>
    <w:next w:val="Normal"/>
    <w:link w:val="QuoteChar"/>
    <w:uiPriority w:val="29"/>
    <w:qFormat/>
    <w:rsid w:val="006A0C61"/>
    <w:pPr>
      <w:spacing w:before="160"/>
      <w:jc w:val="center"/>
    </w:pPr>
    <w:rPr>
      <w:i/>
      <w:iCs/>
      <w:color w:val="404040" w:themeColor="text1" w:themeTint="BF"/>
    </w:rPr>
  </w:style>
  <w:style w:type="character" w:customStyle="1" w:styleId="QuoteChar">
    <w:name w:val="Quote Char"/>
    <w:basedOn w:val="DefaultParagraphFont"/>
    <w:link w:val="Quote"/>
    <w:uiPriority w:val="29"/>
    <w:rsid w:val="006A0C61"/>
    <w:rPr>
      <w:i/>
      <w:iCs/>
      <w:color w:val="404040" w:themeColor="text1" w:themeTint="BF"/>
      <w:lang w:val="pt-BR"/>
    </w:rPr>
  </w:style>
  <w:style w:type="paragraph" w:styleId="ListParagraph">
    <w:name w:val="List Paragraph"/>
    <w:basedOn w:val="Normal"/>
    <w:uiPriority w:val="34"/>
    <w:qFormat/>
    <w:rsid w:val="006A0C61"/>
    <w:pPr>
      <w:ind w:left="720"/>
      <w:contextualSpacing/>
    </w:pPr>
  </w:style>
  <w:style w:type="character" w:styleId="IntenseEmphasis">
    <w:name w:val="Intense Emphasis"/>
    <w:basedOn w:val="DefaultParagraphFont"/>
    <w:uiPriority w:val="21"/>
    <w:qFormat/>
    <w:rsid w:val="006A0C61"/>
    <w:rPr>
      <w:i/>
      <w:iCs/>
      <w:color w:val="0F4761" w:themeColor="accent1" w:themeShade="BF"/>
    </w:rPr>
  </w:style>
  <w:style w:type="paragraph" w:styleId="IntenseQuote">
    <w:name w:val="Intense Quote"/>
    <w:basedOn w:val="Normal"/>
    <w:next w:val="Normal"/>
    <w:link w:val="IntenseQuoteChar"/>
    <w:uiPriority w:val="30"/>
    <w:qFormat/>
    <w:rsid w:val="006A0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C61"/>
    <w:rPr>
      <w:i/>
      <w:iCs/>
      <w:color w:val="0F4761" w:themeColor="accent1" w:themeShade="BF"/>
      <w:lang w:val="pt-BR"/>
    </w:rPr>
  </w:style>
  <w:style w:type="character" w:styleId="IntenseReference">
    <w:name w:val="Intense Reference"/>
    <w:basedOn w:val="DefaultParagraphFont"/>
    <w:uiPriority w:val="32"/>
    <w:qFormat/>
    <w:rsid w:val="006A0C61"/>
    <w:rPr>
      <w:b/>
      <w:bCs/>
      <w:smallCaps/>
      <w:color w:val="0F4761" w:themeColor="accent1" w:themeShade="BF"/>
      <w:spacing w:val="5"/>
    </w:rPr>
  </w:style>
  <w:style w:type="character" w:styleId="Strong">
    <w:name w:val="Strong"/>
    <w:basedOn w:val="DefaultParagraphFont"/>
    <w:uiPriority w:val="22"/>
    <w:qFormat/>
    <w:rsid w:val="00297B57"/>
    <w:rPr>
      <w:b/>
      <w:bCs/>
    </w:rPr>
  </w:style>
  <w:style w:type="paragraph" w:styleId="NormalWeb">
    <w:name w:val="Normal (Web)"/>
    <w:basedOn w:val="Normal"/>
    <w:uiPriority w:val="99"/>
    <w:unhideWhenUsed/>
    <w:rsid w:val="00297B57"/>
    <w:pPr>
      <w:spacing w:before="100" w:beforeAutospacing="1" w:after="100" w:afterAutospacing="1"/>
    </w:pPr>
    <w:rPr>
      <w:lang w:val="en-US"/>
    </w:rPr>
  </w:style>
  <w:style w:type="character" w:customStyle="1" w:styleId="apple-converted-space">
    <w:name w:val="apple-converted-space"/>
    <w:basedOn w:val="DefaultParagraphFont"/>
    <w:rsid w:val="001D79C6"/>
  </w:style>
  <w:style w:type="paragraph" w:styleId="FootnoteText">
    <w:name w:val="footnote text"/>
    <w:basedOn w:val="Normal"/>
    <w:link w:val="FootnoteTextChar"/>
    <w:uiPriority w:val="99"/>
    <w:semiHidden/>
    <w:unhideWhenUsed/>
    <w:rsid w:val="00303639"/>
    <w:rPr>
      <w:sz w:val="20"/>
      <w:szCs w:val="20"/>
      <w:lang w:val="en-US"/>
    </w:rPr>
  </w:style>
  <w:style w:type="character" w:customStyle="1" w:styleId="FootnoteTextChar">
    <w:name w:val="Footnote Text Char"/>
    <w:basedOn w:val="DefaultParagraphFont"/>
    <w:link w:val="FootnoteText"/>
    <w:uiPriority w:val="99"/>
    <w:semiHidden/>
    <w:rsid w:val="0030363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03639"/>
    <w:rPr>
      <w:vertAlign w:val="superscript"/>
    </w:rPr>
  </w:style>
  <w:style w:type="character" w:styleId="Hyperlink">
    <w:name w:val="Hyperlink"/>
    <w:basedOn w:val="DefaultParagraphFont"/>
    <w:uiPriority w:val="99"/>
    <w:unhideWhenUsed/>
    <w:rsid w:val="005E7FFB"/>
    <w:rPr>
      <w:color w:val="0000FF"/>
      <w:u w:val="single"/>
    </w:rPr>
  </w:style>
  <w:style w:type="character" w:styleId="FollowedHyperlink">
    <w:name w:val="FollowedHyperlink"/>
    <w:basedOn w:val="DefaultParagraphFont"/>
    <w:uiPriority w:val="99"/>
    <w:semiHidden/>
    <w:unhideWhenUsed/>
    <w:rsid w:val="005E7FFB"/>
    <w:rPr>
      <w:color w:val="96607D" w:themeColor="followedHyperlink"/>
      <w:u w:val="single"/>
    </w:rPr>
  </w:style>
  <w:style w:type="character" w:styleId="UnresolvedMention">
    <w:name w:val="Unresolved Mention"/>
    <w:basedOn w:val="DefaultParagraphFont"/>
    <w:uiPriority w:val="99"/>
    <w:semiHidden/>
    <w:unhideWhenUsed/>
    <w:rsid w:val="004E6E14"/>
    <w:rPr>
      <w:color w:val="605E5C"/>
      <w:shd w:val="clear" w:color="auto" w:fill="E1DFDD"/>
    </w:rPr>
  </w:style>
  <w:style w:type="character" w:styleId="Emphasis">
    <w:name w:val="Emphasis"/>
    <w:basedOn w:val="DefaultParagraphFont"/>
    <w:uiPriority w:val="20"/>
    <w:qFormat/>
    <w:rsid w:val="00176174"/>
    <w:rPr>
      <w:i/>
      <w:iCs/>
    </w:rPr>
  </w:style>
  <w:style w:type="paragraph" w:styleId="Header">
    <w:name w:val="header"/>
    <w:basedOn w:val="Normal"/>
    <w:link w:val="HeaderChar"/>
    <w:uiPriority w:val="99"/>
    <w:unhideWhenUsed/>
    <w:rsid w:val="00CA2E9F"/>
    <w:pPr>
      <w:tabs>
        <w:tab w:val="center" w:pos="4680"/>
        <w:tab w:val="right" w:pos="9360"/>
      </w:tabs>
    </w:pPr>
    <w:rPr>
      <w:lang w:val="en-US"/>
    </w:rPr>
  </w:style>
  <w:style w:type="character" w:customStyle="1" w:styleId="HeaderChar">
    <w:name w:val="Header Char"/>
    <w:basedOn w:val="DefaultParagraphFont"/>
    <w:link w:val="Header"/>
    <w:uiPriority w:val="99"/>
    <w:rsid w:val="00CA2E9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A2E9F"/>
    <w:pPr>
      <w:tabs>
        <w:tab w:val="center" w:pos="4680"/>
        <w:tab w:val="right" w:pos="9360"/>
      </w:tabs>
    </w:pPr>
    <w:rPr>
      <w:lang w:val="en-US"/>
    </w:rPr>
  </w:style>
  <w:style w:type="character" w:customStyle="1" w:styleId="FooterChar">
    <w:name w:val="Footer Char"/>
    <w:basedOn w:val="DefaultParagraphFont"/>
    <w:link w:val="Footer"/>
    <w:uiPriority w:val="99"/>
    <w:rsid w:val="00CA2E9F"/>
    <w:rPr>
      <w:rFonts w:ascii="Times New Roman" w:eastAsia="Times New Roman" w:hAnsi="Times New Roman" w:cs="Times New Roman"/>
      <w:kern w:val="0"/>
      <w14:ligatures w14:val="none"/>
    </w:rPr>
  </w:style>
  <w:style w:type="character" w:customStyle="1" w:styleId="katex-mathml">
    <w:name w:val="katex-mathml"/>
    <w:basedOn w:val="DefaultParagraphFont"/>
    <w:rsid w:val="00A8109A"/>
  </w:style>
  <w:style w:type="character" w:customStyle="1" w:styleId="mord">
    <w:name w:val="mord"/>
    <w:basedOn w:val="DefaultParagraphFont"/>
    <w:rsid w:val="00A8109A"/>
  </w:style>
  <w:style w:type="character" w:customStyle="1" w:styleId="mpunct">
    <w:name w:val="mpunct"/>
    <w:basedOn w:val="DefaultParagraphFont"/>
    <w:rsid w:val="00A8109A"/>
  </w:style>
  <w:style w:type="character" w:customStyle="1" w:styleId="font-sans">
    <w:name w:val="font-sans"/>
    <w:basedOn w:val="DefaultParagraphFont"/>
    <w:rsid w:val="00A8109A"/>
  </w:style>
  <w:style w:type="character" w:customStyle="1" w:styleId="flex-1">
    <w:name w:val="flex-1"/>
    <w:basedOn w:val="DefaultParagraphFont"/>
    <w:rsid w:val="00A8109A"/>
  </w:style>
  <w:style w:type="character" w:customStyle="1" w:styleId="font-semibold">
    <w:name w:val="font-semibold"/>
    <w:basedOn w:val="DefaultParagraphFont"/>
    <w:rsid w:val="00A8109A"/>
  </w:style>
  <w:style w:type="character" w:customStyle="1" w:styleId="italic">
    <w:name w:val="italic"/>
    <w:basedOn w:val="DefaultParagraphFont"/>
    <w:rsid w:val="00A8109A"/>
  </w:style>
  <w:style w:type="character" w:customStyle="1" w:styleId="rounded-4px">
    <w:name w:val="rounded-[4px]"/>
    <w:basedOn w:val="DefaultParagraphFont"/>
    <w:rsid w:val="00A8109A"/>
  </w:style>
  <w:style w:type="paragraph" w:styleId="Revision">
    <w:name w:val="Revision"/>
    <w:hidden/>
    <w:uiPriority w:val="99"/>
    <w:semiHidden/>
    <w:rsid w:val="003C12B6"/>
    <w:pPr>
      <w:spacing w:after="0" w:line="240" w:lineRule="auto"/>
    </w:pPr>
    <w:rPr>
      <w:rFonts w:ascii="Times New Roman" w:eastAsia="Times New Roman" w:hAnsi="Times New Roman" w:cs="Times New Roman"/>
      <w:kern w:val="0"/>
      <w:lang w:val="en-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869">
      <w:bodyDiv w:val="1"/>
      <w:marLeft w:val="0"/>
      <w:marRight w:val="0"/>
      <w:marTop w:val="0"/>
      <w:marBottom w:val="0"/>
      <w:divBdr>
        <w:top w:val="none" w:sz="0" w:space="0" w:color="auto"/>
        <w:left w:val="none" w:sz="0" w:space="0" w:color="auto"/>
        <w:bottom w:val="none" w:sz="0" w:space="0" w:color="auto"/>
        <w:right w:val="none" w:sz="0" w:space="0" w:color="auto"/>
      </w:divBdr>
    </w:div>
    <w:div w:id="63451557">
      <w:bodyDiv w:val="1"/>
      <w:marLeft w:val="0"/>
      <w:marRight w:val="0"/>
      <w:marTop w:val="0"/>
      <w:marBottom w:val="0"/>
      <w:divBdr>
        <w:top w:val="none" w:sz="0" w:space="0" w:color="auto"/>
        <w:left w:val="none" w:sz="0" w:space="0" w:color="auto"/>
        <w:bottom w:val="none" w:sz="0" w:space="0" w:color="auto"/>
        <w:right w:val="none" w:sz="0" w:space="0" w:color="auto"/>
      </w:divBdr>
    </w:div>
    <w:div w:id="136530894">
      <w:bodyDiv w:val="1"/>
      <w:marLeft w:val="0"/>
      <w:marRight w:val="0"/>
      <w:marTop w:val="0"/>
      <w:marBottom w:val="0"/>
      <w:divBdr>
        <w:top w:val="none" w:sz="0" w:space="0" w:color="auto"/>
        <w:left w:val="none" w:sz="0" w:space="0" w:color="auto"/>
        <w:bottom w:val="none" w:sz="0" w:space="0" w:color="auto"/>
        <w:right w:val="none" w:sz="0" w:space="0" w:color="auto"/>
      </w:divBdr>
    </w:div>
    <w:div w:id="156965543">
      <w:bodyDiv w:val="1"/>
      <w:marLeft w:val="0"/>
      <w:marRight w:val="0"/>
      <w:marTop w:val="0"/>
      <w:marBottom w:val="0"/>
      <w:divBdr>
        <w:top w:val="none" w:sz="0" w:space="0" w:color="auto"/>
        <w:left w:val="none" w:sz="0" w:space="0" w:color="auto"/>
        <w:bottom w:val="none" w:sz="0" w:space="0" w:color="auto"/>
        <w:right w:val="none" w:sz="0" w:space="0" w:color="auto"/>
      </w:divBdr>
    </w:div>
    <w:div w:id="372965420">
      <w:bodyDiv w:val="1"/>
      <w:marLeft w:val="0"/>
      <w:marRight w:val="0"/>
      <w:marTop w:val="0"/>
      <w:marBottom w:val="0"/>
      <w:divBdr>
        <w:top w:val="none" w:sz="0" w:space="0" w:color="auto"/>
        <w:left w:val="none" w:sz="0" w:space="0" w:color="auto"/>
        <w:bottom w:val="none" w:sz="0" w:space="0" w:color="auto"/>
        <w:right w:val="none" w:sz="0" w:space="0" w:color="auto"/>
      </w:divBdr>
    </w:div>
    <w:div w:id="433328062">
      <w:bodyDiv w:val="1"/>
      <w:marLeft w:val="0"/>
      <w:marRight w:val="0"/>
      <w:marTop w:val="0"/>
      <w:marBottom w:val="0"/>
      <w:divBdr>
        <w:top w:val="none" w:sz="0" w:space="0" w:color="auto"/>
        <w:left w:val="none" w:sz="0" w:space="0" w:color="auto"/>
        <w:bottom w:val="none" w:sz="0" w:space="0" w:color="auto"/>
        <w:right w:val="none" w:sz="0" w:space="0" w:color="auto"/>
      </w:divBdr>
    </w:div>
    <w:div w:id="496724510">
      <w:bodyDiv w:val="1"/>
      <w:marLeft w:val="0"/>
      <w:marRight w:val="0"/>
      <w:marTop w:val="0"/>
      <w:marBottom w:val="0"/>
      <w:divBdr>
        <w:top w:val="none" w:sz="0" w:space="0" w:color="auto"/>
        <w:left w:val="none" w:sz="0" w:space="0" w:color="auto"/>
        <w:bottom w:val="none" w:sz="0" w:space="0" w:color="auto"/>
        <w:right w:val="none" w:sz="0" w:space="0" w:color="auto"/>
      </w:divBdr>
    </w:div>
    <w:div w:id="558327650">
      <w:bodyDiv w:val="1"/>
      <w:marLeft w:val="0"/>
      <w:marRight w:val="0"/>
      <w:marTop w:val="0"/>
      <w:marBottom w:val="0"/>
      <w:divBdr>
        <w:top w:val="none" w:sz="0" w:space="0" w:color="auto"/>
        <w:left w:val="none" w:sz="0" w:space="0" w:color="auto"/>
        <w:bottom w:val="none" w:sz="0" w:space="0" w:color="auto"/>
        <w:right w:val="none" w:sz="0" w:space="0" w:color="auto"/>
      </w:divBdr>
    </w:div>
    <w:div w:id="806044483">
      <w:bodyDiv w:val="1"/>
      <w:marLeft w:val="0"/>
      <w:marRight w:val="0"/>
      <w:marTop w:val="0"/>
      <w:marBottom w:val="0"/>
      <w:divBdr>
        <w:top w:val="none" w:sz="0" w:space="0" w:color="auto"/>
        <w:left w:val="none" w:sz="0" w:space="0" w:color="auto"/>
        <w:bottom w:val="none" w:sz="0" w:space="0" w:color="auto"/>
        <w:right w:val="none" w:sz="0" w:space="0" w:color="auto"/>
      </w:divBdr>
    </w:div>
    <w:div w:id="832913980">
      <w:bodyDiv w:val="1"/>
      <w:marLeft w:val="0"/>
      <w:marRight w:val="0"/>
      <w:marTop w:val="0"/>
      <w:marBottom w:val="0"/>
      <w:divBdr>
        <w:top w:val="none" w:sz="0" w:space="0" w:color="auto"/>
        <w:left w:val="none" w:sz="0" w:space="0" w:color="auto"/>
        <w:bottom w:val="none" w:sz="0" w:space="0" w:color="auto"/>
        <w:right w:val="none" w:sz="0" w:space="0" w:color="auto"/>
      </w:divBdr>
    </w:div>
    <w:div w:id="988899770">
      <w:bodyDiv w:val="1"/>
      <w:marLeft w:val="0"/>
      <w:marRight w:val="0"/>
      <w:marTop w:val="0"/>
      <w:marBottom w:val="0"/>
      <w:divBdr>
        <w:top w:val="none" w:sz="0" w:space="0" w:color="auto"/>
        <w:left w:val="none" w:sz="0" w:space="0" w:color="auto"/>
        <w:bottom w:val="none" w:sz="0" w:space="0" w:color="auto"/>
        <w:right w:val="none" w:sz="0" w:space="0" w:color="auto"/>
      </w:divBdr>
    </w:div>
    <w:div w:id="1019311873">
      <w:bodyDiv w:val="1"/>
      <w:marLeft w:val="0"/>
      <w:marRight w:val="0"/>
      <w:marTop w:val="0"/>
      <w:marBottom w:val="0"/>
      <w:divBdr>
        <w:top w:val="none" w:sz="0" w:space="0" w:color="auto"/>
        <w:left w:val="none" w:sz="0" w:space="0" w:color="auto"/>
        <w:bottom w:val="none" w:sz="0" w:space="0" w:color="auto"/>
        <w:right w:val="none" w:sz="0" w:space="0" w:color="auto"/>
      </w:divBdr>
    </w:div>
    <w:div w:id="1236625870">
      <w:bodyDiv w:val="1"/>
      <w:marLeft w:val="0"/>
      <w:marRight w:val="0"/>
      <w:marTop w:val="0"/>
      <w:marBottom w:val="0"/>
      <w:divBdr>
        <w:top w:val="none" w:sz="0" w:space="0" w:color="auto"/>
        <w:left w:val="none" w:sz="0" w:space="0" w:color="auto"/>
        <w:bottom w:val="none" w:sz="0" w:space="0" w:color="auto"/>
        <w:right w:val="none" w:sz="0" w:space="0" w:color="auto"/>
      </w:divBdr>
    </w:div>
    <w:div w:id="1251499871">
      <w:bodyDiv w:val="1"/>
      <w:marLeft w:val="0"/>
      <w:marRight w:val="0"/>
      <w:marTop w:val="0"/>
      <w:marBottom w:val="0"/>
      <w:divBdr>
        <w:top w:val="none" w:sz="0" w:space="0" w:color="auto"/>
        <w:left w:val="none" w:sz="0" w:space="0" w:color="auto"/>
        <w:bottom w:val="none" w:sz="0" w:space="0" w:color="auto"/>
        <w:right w:val="none" w:sz="0" w:space="0" w:color="auto"/>
      </w:divBdr>
    </w:div>
    <w:div w:id="1263759899">
      <w:bodyDiv w:val="1"/>
      <w:marLeft w:val="0"/>
      <w:marRight w:val="0"/>
      <w:marTop w:val="0"/>
      <w:marBottom w:val="0"/>
      <w:divBdr>
        <w:top w:val="none" w:sz="0" w:space="0" w:color="auto"/>
        <w:left w:val="none" w:sz="0" w:space="0" w:color="auto"/>
        <w:bottom w:val="none" w:sz="0" w:space="0" w:color="auto"/>
        <w:right w:val="none" w:sz="0" w:space="0" w:color="auto"/>
      </w:divBdr>
    </w:div>
    <w:div w:id="1368526887">
      <w:bodyDiv w:val="1"/>
      <w:marLeft w:val="0"/>
      <w:marRight w:val="0"/>
      <w:marTop w:val="0"/>
      <w:marBottom w:val="0"/>
      <w:divBdr>
        <w:top w:val="none" w:sz="0" w:space="0" w:color="auto"/>
        <w:left w:val="none" w:sz="0" w:space="0" w:color="auto"/>
        <w:bottom w:val="none" w:sz="0" w:space="0" w:color="auto"/>
        <w:right w:val="none" w:sz="0" w:space="0" w:color="auto"/>
      </w:divBdr>
    </w:div>
    <w:div w:id="1399353631">
      <w:bodyDiv w:val="1"/>
      <w:marLeft w:val="0"/>
      <w:marRight w:val="0"/>
      <w:marTop w:val="0"/>
      <w:marBottom w:val="0"/>
      <w:divBdr>
        <w:top w:val="none" w:sz="0" w:space="0" w:color="auto"/>
        <w:left w:val="none" w:sz="0" w:space="0" w:color="auto"/>
        <w:bottom w:val="none" w:sz="0" w:space="0" w:color="auto"/>
        <w:right w:val="none" w:sz="0" w:space="0" w:color="auto"/>
      </w:divBdr>
    </w:div>
    <w:div w:id="1410348324">
      <w:bodyDiv w:val="1"/>
      <w:marLeft w:val="0"/>
      <w:marRight w:val="0"/>
      <w:marTop w:val="0"/>
      <w:marBottom w:val="0"/>
      <w:divBdr>
        <w:top w:val="none" w:sz="0" w:space="0" w:color="auto"/>
        <w:left w:val="none" w:sz="0" w:space="0" w:color="auto"/>
        <w:bottom w:val="none" w:sz="0" w:space="0" w:color="auto"/>
        <w:right w:val="none" w:sz="0" w:space="0" w:color="auto"/>
      </w:divBdr>
    </w:div>
    <w:div w:id="1533417067">
      <w:bodyDiv w:val="1"/>
      <w:marLeft w:val="0"/>
      <w:marRight w:val="0"/>
      <w:marTop w:val="0"/>
      <w:marBottom w:val="0"/>
      <w:divBdr>
        <w:top w:val="none" w:sz="0" w:space="0" w:color="auto"/>
        <w:left w:val="none" w:sz="0" w:space="0" w:color="auto"/>
        <w:bottom w:val="none" w:sz="0" w:space="0" w:color="auto"/>
        <w:right w:val="none" w:sz="0" w:space="0" w:color="auto"/>
      </w:divBdr>
    </w:div>
    <w:div w:id="1615283432">
      <w:bodyDiv w:val="1"/>
      <w:marLeft w:val="0"/>
      <w:marRight w:val="0"/>
      <w:marTop w:val="0"/>
      <w:marBottom w:val="0"/>
      <w:divBdr>
        <w:top w:val="none" w:sz="0" w:space="0" w:color="auto"/>
        <w:left w:val="none" w:sz="0" w:space="0" w:color="auto"/>
        <w:bottom w:val="none" w:sz="0" w:space="0" w:color="auto"/>
        <w:right w:val="none" w:sz="0" w:space="0" w:color="auto"/>
      </w:divBdr>
    </w:div>
    <w:div w:id="1615360533">
      <w:bodyDiv w:val="1"/>
      <w:marLeft w:val="0"/>
      <w:marRight w:val="0"/>
      <w:marTop w:val="0"/>
      <w:marBottom w:val="0"/>
      <w:divBdr>
        <w:top w:val="none" w:sz="0" w:space="0" w:color="auto"/>
        <w:left w:val="none" w:sz="0" w:space="0" w:color="auto"/>
        <w:bottom w:val="none" w:sz="0" w:space="0" w:color="auto"/>
        <w:right w:val="none" w:sz="0" w:space="0" w:color="auto"/>
      </w:divBdr>
    </w:div>
    <w:div w:id="1616863421">
      <w:bodyDiv w:val="1"/>
      <w:marLeft w:val="0"/>
      <w:marRight w:val="0"/>
      <w:marTop w:val="0"/>
      <w:marBottom w:val="0"/>
      <w:divBdr>
        <w:top w:val="none" w:sz="0" w:space="0" w:color="auto"/>
        <w:left w:val="none" w:sz="0" w:space="0" w:color="auto"/>
        <w:bottom w:val="none" w:sz="0" w:space="0" w:color="auto"/>
        <w:right w:val="none" w:sz="0" w:space="0" w:color="auto"/>
      </w:divBdr>
    </w:div>
    <w:div w:id="1668677652">
      <w:bodyDiv w:val="1"/>
      <w:marLeft w:val="0"/>
      <w:marRight w:val="0"/>
      <w:marTop w:val="0"/>
      <w:marBottom w:val="0"/>
      <w:divBdr>
        <w:top w:val="none" w:sz="0" w:space="0" w:color="auto"/>
        <w:left w:val="none" w:sz="0" w:space="0" w:color="auto"/>
        <w:bottom w:val="none" w:sz="0" w:space="0" w:color="auto"/>
        <w:right w:val="none" w:sz="0" w:space="0" w:color="auto"/>
      </w:divBdr>
    </w:div>
    <w:div w:id="1707750991">
      <w:bodyDiv w:val="1"/>
      <w:marLeft w:val="0"/>
      <w:marRight w:val="0"/>
      <w:marTop w:val="0"/>
      <w:marBottom w:val="0"/>
      <w:divBdr>
        <w:top w:val="none" w:sz="0" w:space="0" w:color="auto"/>
        <w:left w:val="none" w:sz="0" w:space="0" w:color="auto"/>
        <w:bottom w:val="none" w:sz="0" w:space="0" w:color="auto"/>
        <w:right w:val="none" w:sz="0" w:space="0" w:color="auto"/>
      </w:divBdr>
    </w:div>
    <w:div w:id="1781991170">
      <w:bodyDiv w:val="1"/>
      <w:marLeft w:val="0"/>
      <w:marRight w:val="0"/>
      <w:marTop w:val="0"/>
      <w:marBottom w:val="0"/>
      <w:divBdr>
        <w:top w:val="none" w:sz="0" w:space="0" w:color="auto"/>
        <w:left w:val="none" w:sz="0" w:space="0" w:color="auto"/>
        <w:bottom w:val="none" w:sz="0" w:space="0" w:color="auto"/>
        <w:right w:val="none" w:sz="0" w:space="0" w:color="auto"/>
      </w:divBdr>
    </w:div>
    <w:div w:id="1788040755">
      <w:bodyDiv w:val="1"/>
      <w:marLeft w:val="0"/>
      <w:marRight w:val="0"/>
      <w:marTop w:val="0"/>
      <w:marBottom w:val="0"/>
      <w:divBdr>
        <w:top w:val="none" w:sz="0" w:space="0" w:color="auto"/>
        <w:left w:val="none" w:sz="0" w:space="0" w:color="auto"/>
        <w:bottom w:val="none" w:sz="0" w:space="0" w:color="auto"/>
        <w:right w:val="none" w:sz="0" w:space="0" w:color="auto"/>
      </w:divBdr>
    </w:div>
    <w:div w:id="1900163355">
      <w:bodyDiv w:val="1"/>
      <w:marLeft w:val="0"/>
      <w:marRight w:val="0"/>
      <w:marTop w:val="0"/>
      <w:marBottom w:val="0"/>
      <w:divBdr>
        <w:top w:val="none" w:sz="0" w:space="0" w:color="auto"/>
        <w:left w:val="none" w:sz="0" w:space="0" w:color="auto"/>
        <w:bottom w:val="none" w:sz="0" w:space="0" w:color="auto"/>
        <w:right w:val="none" w:sz="0" w:space="0" w:color="auto"/>
      </w:divBdr>
    </w:div>
    <w:div w:id="1921062002">
      <w:bodyDiv w:val="1"/>
      <w:marLeft w:val="0"/>
      <w:marRight w:val="0"/>
      <w:marTop w:val="0"/>
      <w:marBottom w:val="0"/>
      <w:divBdr>
        <w:top w:val="none" w:sz="0" w:space="0" w:color="auto"/>
        <w:left w:val="none" w:sz="0" w:space="0" w:color="auto"/>
        <w:bottom w:val="none" w:sz="0" w:space="0" w:color="auto"/>
        <w:right w:val="none" w:sz="0" w:space="0" w:color="auto"/>
      </w:divBdr>
    </w:div>
    <w:div w:id="1936816397">
      <w:bodyDiv w:val="1"/>
      <w:marLeft w:val="0"/>
      <w:marRight w:val="0"/>
      <w:marTop w:val="0"/>
      <w:marBottom w:val="0"/>
      <w:divBdr>
        <w:top w:val="none" w:sz="0" w:space="0" w:color="auto"/>
        <w:left w:val="none" w:sz="0" w:space="0" w:color="auto"/>
        <w:bottom w:val="none" w:sz="0" w:space="0" w:color="auto"/>
        <w:right w:val="none" w:sz="0" w:space="0" w:color="auto"/>
      </w:divBdr>
    </w:div>
    <w:div w:id="1966544510">
      <w:bodyDiv w:val="1"/>
      <w:marLeft w:val="0"/>
      <w:marRight w:val="0"/>
      <w:marTop w:val="0"/>
      <w:marBottom w:val="0"/>
      <w:divBdr>
        <w:top w:val="none" w:sz="0" w:space="0" w:color="auto"/>
        <w:left w:val="none" w:sz="0" w:space="0" w:color="auto"/>
        <w:bottom w:val="none" w:sz="0" w:space="0" w:color="auto"/>
        <w:right w:val="none" w:sz="0" w:space="0" w:color="auto"/>
      </w:divBdr>
    </w:div>
    <w:div w:id="2045594121">
      <w:bodyDiv w:val="1"/>
      <w:marLeft w:val="0"/>
      <w:marRight w:val="0"/>
      <w:marTop w:val="0"/>
      <w:marBottom w:val="0"/>
      <w:divBdr>
        <w:top w:val="none" w:sz="0" w:space="0" w:color="auto"/>
        <w:left w:val="none" w:sz="0" w:space="0" w:color="auto"/>
        <w:bottom w:val="none" w:sz="0" w:space="0" w:color="auto"/>
        <w:right w:val="none" w:sz="0" w:space="0" w:color="auto"/>
      </w:divBdr>
    </w:div>
    <w:div w:id="20509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oteca.caf.com/handle/123456789/1857?utm_source=chatgpt.com" TargetMode="External"/><Relationship Id="rId18" Type="http://schemas.openxmlformats.org/officeDocument/2006/relationships/hyperlink" Target="https://www.iadb.org/en/project/BR-L1414?utm_source=chatgpt.com" TargetMode="External"/><Relationship Id="rId26" Type="http://schemas.openxmlformats.org/officeDocument/2006/relationships/hyperlink" Target="https://www.pmvc.ba.gov.br/vitoria-da-conquista-e-premiada-com-selo-unicef-pela-terceira-vez-consecutiva-pelo-trabalho-com-criancas-e-adolescentes/?utm_source=chatgpt.com" TargetMode="External"/><Relationship Id="rId3" Type="http://schemas.openxmlformats.org/officeDocument/2006/relationships/webSettings" Target="webSettings.xml"/><Relationship Id="rId21" Type="http://schemas.openxmlformats.org/officeDocument/2006/relationships/hyperlink" Target="https://www.pmvc.ba.gov.br/vitoria-da-conquista-assina-selo-unicef-municipio-aprovado/?utm_source=chatgpt.com" TargetMode="External"/><Relationship Id="rId34" Type="http://schemas.openxmlformats.org/officeDocument/2006/relationships/fontTable" Target="fontTable.xml"/><Relationship Id="rId7" Type="http://schemas.openxmlformats.org/officeDocument/2006/relationships/hyperlink" Target="https://www.planalto.gov.br/ccivil_03/constituicao/constituicao.htm?utm_source=chatgpt.com" TargetMode="External"/><Relationship Id="rId12" Type="http://schemas.openxmlformats.org/officeDocument/2006/relationships/hyperlink" Target="https://buscaativaescolar.org.br/noticia/vitoria-da-conquista-resgatou-mais-de-mil-estudantes-que-estavam-fora-da-escola-este-ano?utm_source=chatgpt.com" TargetMode="External"/><Relationship Id="rId17" Type="http://schemas.openxmlformats.org/officeDocument/2006/relationships/hyperlink" Target="https://ewsdata.rightsindevelopment.org/files/documents/14/IADB-BR-L1414.pdf?utm_source=chatgpt.com" TargetMode="External"/><Relationship Id="rId25" Type="http://schemas.openxmlformats.org/officeDocument/2006/relationships/hyperlink" Target="https://www.pmvc.ba.gov.br/wp-content/uploads/2023/07/Protocolo-Unificado-de-Atendimento-Integrado.pdf?utm_source=chatgpt.com" TargetMode="External"/><Relationship Id="rId33" Type="http://schemas.openxmlformats.org/officeDocument/2006/relationships/hyperlink" Target="https://www.selounicef.org.br/agenda-quinto-encontro?utm_source=chatgpt.com" TargetMode="External"/><Relationship Id="rId2" Type="http://schemas.openxmlformats.org/officeDocument/2006/relationships/settings" Target="settings.xml"/><Relationship Id="rId16" Type="http://schemas.openxmlformats.org/officeDocument/2006/relationships/hyperlink" Target="https://planejamento.fortaleza.ce.gov.br/images/Planejamento/PPA/Avalia%C3%A7%C3%A3o_Bianual_PPA_2018-2021_-_Bi%C3%AAnio_2020-2021.pdf?utm_source=chatgpt.com" TargetMode="External"/><Relationship Id="rId20" Type="http://schemas.openxmlformats.org/officeDocument/2006/relationships/hyperlink" Target="https://www.pmvc.ba.gov.br/vitoria-da-conquista-e-contemplada-com-o-selo-unicef-municipio-aprovado/?utm_source=chatgpt.com" TargetMode="External"/><Relationship Id="rId29" Type="http://schemas.openxmlformats.org/officeDocument/2006/relationships/hyperlink" Target="https://www.unicef.org/brazil/comunicados-de-imprensa/vitoria-da-conquista-lanca-complexo-de-escuta-protegida-para-criancas-e-adolescentes-vitimas-e-testemunhas-de-violencias?utm_source=chatgpt.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egis.senado.leg.br/norma/11549898?utm_source=chatgpt.com" TargetMode="External"/><Relationship Id="rId24" Type="http://schemas.openxmlformats.org/officeDocument/2006/relationships/hyperlink" Target="https://www.pmvc.ba.gov.br/vitoria-da-conquista-apresenta-experiencia-de-escuta-protegida-a-articuladores-do-selo-unicef/?utm_source=chatgpt.com" TargetMode="External"/><Relationship Id="rId32" Type="http://schemas.openxmlformats.org/officeDocument/2006/relationships/hyperlink" Target="https://www.unicef.org/brazil/relatorios/experiencia-na-implementacao-da-lei-da-escuta-protegida?utm_source=chatgpt.com" TargetMode="External"/><Relationship Id="rId5" Type="http://schemas.openxmlformats.org/officeDocument/2006/relationships/endnotes" Target="endnotes.xml"/><Relationship Id="rId15" Type="http://schemas.openxmlformats.org/officeDocument/2006/relationships/hyperlink" Target="https://www.c40.org/news/curitiba-from-landfill-to-solar-revolution/?utm_source=chatgpt.com" TargetMode="External"/><Relationship Id="rId23" Type="http://schemas.openxmlformats.org/officeDocument/2006/relationships/hyperlink" Target="https://www.pmvc.ba.gov.br/vitoria-da-conquista-conclui-etapas-do-selo-unicef-e-aguarda-certificacao/?utm_source=chatgpt.com" TargetMode="External"/><Relationship Id="rId28" Type="http://schemas.openxmlformats.org/officeDocument/2006/relationships/hyperlink" Target="https://www.unicef.org/brazil/selo-unicef?utm_source=chatgpt.com" TargetMode="External"/><Relationship Id="rId10" Type="http://schemas.openxmlformats.org/officeDocument/2006/relationships/hyperlink" Target="https://www.planalto.gov.br/ccivil_03/_ato2007-2010/2007/decreto/d6181.htm?utm_source=chatgpt.com" TargetMode="External"/><Relationship Id="rId19" Type="http://schemas.openxmlformats.org/officeDocument/2006/relationships/hyperlink" Target="https://sursurmercociudades.org/pt-br/programa?utm_source=chatgpt.com" TargetMode="External"/><Relationship Id="rId31" Type="http://schemas.openxmlformats.org/officeDocument/2006/relationships/hyperlink" Target="https://www.unicef.org/brazil/innocenti/comunicados-de-imprensa/parceria-brasil-unicef-lanca-serie-de-videos-e-publicacao-sobre-lei-da-escuta-protegida-em-vitoria-da-conquista?utm_source=chatgpt.com" TargetMode="External"/><Relationship Id="rId4" Type="http://schemas.openxmlformats.org/officeDocument/2006/relationships/footnotes" Target="footnotes.xml"/><Relationship Id="rId9" Type="http://schemas.openxmlformats.org/officeDocument/2006/relationships/hyperlink" Target="https://legis.senado.leg.br/norma/494224?utm_source=chatgpt.com" TargetMode="External"/><Relationship Id="rId14" Type="http://schemas.openxmlformats.org/officeDocument/2006/relationships/hyperlink" Target="https://www.c40.org/cities/curitiba/?utm_source=chatgpt.com" TargetMode="External"/><Relationship Id="rId22" Type="http://schemas.openxmlformats.org/officeDocument/2006/relationships/hyperlink" Target="https://www.pmvc.ba.gov.br/vitoria-da-conquista-e-uma-das-ganhadoras-do-selo-unicef/?utm_source=chatgpt.com" TargetMode="External"/><Relationship Id="rId27" Type="http://schemas.openxmlformats.org/officeDocument/2006/relationships/hyperlink" Target="https://books.google.com.br/books?hl=ptBR&amp;lr=&amp;id=q0M5CwAAQBAJ&amp;oi=fnd&amp;pg=PA13&amp;dq=related:ReilMISGo6oJ:scholar.google.com/&amp;ots=_zGR4YurOg&amp;sig=8J0msX5kwWN470b-E6NkuRRx0DI&amp;redir_esc=y" TargetMode="External"/><Relationship Id="rId30" Type="http://schemas.openxmlformats.org/officeDocument/2006/relationships/hyperlink" Target="https://www.unicef.org/brazil/media/27966/file/Experiencia-de-Vitoria-da-Conquista.pdf?utm_source=chatgpt.com" TargetMode="External"/><Relationship Id="rId35" Type="http://schemas.openxmlformats.org/officeDocument/2006/relationships/theme" Target="theme/theme1.xml"/><Relationship Id="rId8" Type="http://schemas.openxmlformats.org/officeDocument/2006/relationships/hyperlink" Target="https://www.planalto.gov.br/ccivil_03/leis/lcp/lcp101.htm?utm_source=chatgp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nkedin.com/in/sergio-caetano-leite-cfo-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7686</Words>
  <Characters>43813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51397</CharactersWithSpaces>
  <SharedDoc>false</SharedDoc>
  <HLinks>
    <vt:vector size="12" baseType="variant">
      <vt:variant>
        <vt:i4>6225932</vt:i4>
      </vt:variant>
      <vt:variant>
        <vt:i4>0</vt:i4>
      </vt:variant>
      <vt:variant>
        <vt:i4>0</vt:i4>
      </vt:variant>
      <vt:variant>
        <vt:i4>5</vt:i4>
      </vt:variant>
      <vt:variant>
        <vt:lpwstr>https://www.fonplata.org/</vt:lpwstr>
      </vt:variant>
      <vt:variant>
        <vt:lpwstr/>
      </vt:variant>
      <vt:variant>
        <vt:i4>131137</vt:i4>
      </vt:variant>
      <vt:variant>
        <vt:i4>0</vt:i4>
      </vt:variant>
      <vt:variant>
        <vt:i4>0</vt:i4>
      </vt:variant>
      <vt:variant>
        <vt:i4>5</vt:i4>
      </vt:variant>
      <vt:variant>
        <vt:lpwstr>https://www.linkedin.com/in/sergio-caetano-leite-cfo-finance/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Caetano Leite</dc:creator>
  <cp:keywords/>
  <dc:description/>
  <cp:lastModifiedBy>Sergio Caetano Leite</cp:lastModifiedBy>
  <cp:revision>2</cp:revision>
  <cp:lastPrinted>2025-09-09T05:01:00Z</cp:lastPrinted>
  <dcterms:created xsi:type="dcterms:W3CDTF">2025-12-01T15:43:00Z</dcterms:created>
  <dcterms:modified xsi:type="dcterms:W3CDTF">2025-12-01T15:43:00Z</dcterms:modified>
</cp:coreProperties>
</file>