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ABC9" w14:textId="77777777" w:rsidR="00C7357B" w:rsidRDefault="00C7357B">
      <w:pPr>
        <w:shd w:val="clear" w:color="auto" w:fill="FFFFFF"/>
        <w:spacing w:line="360" w:lineRule="auto"/>
        <w:ind w:left="357"/>
        <w:rPr>
          <w:rFonts w:ascii="Arial" w:eastAsia="Arial" w:hAnsi="Arial" w:cs="Arial"/>
          <w:color w:val="212529"/>
          <w:sz w:val="18"/>
          <w:szCs w:val="18"/>
        </w:rPr>
      </w:pPr>
    </w:p>
    <w:p w14:paraId="1C0C37EE" w14:textId="77777777" w:rsidR="00C7357B" w:rsidRDefault="00C7357B">
      <w:pPr>
        <w:shd w:val="clear" w:color="auto" w:fill="FFFFFF"/>
        <w:spacing w:line="360" w:lineRule="auto"/>
        <w:ind w:left="357"/>
        <w:rPr>
          <w:rFonts w:ascii="Arial" w:eastAsia="Arial" w:hAnsi="Arial" w:cs="Arial"/>
          <w:color w:val="212529"/>
          <w:sz w:val="18"/>
          <w:szCs w:val="18"/>
        </w:rPr>
      </w:pPr>
    </w:p>
    <w:p w14:paraId="1BCA6D52" w14:textId="77777777" w:rsidR="00C7357B" w:rsidRDefault="00C7357B">
      <w:pPr>
        <w:shd w:val="clear" w:color="auto" w:fill="FFFFFF"/>
        <w:spacing w:line="360" w:lineRule="auto"/>
        <w:ind w:left="357"/>
        <w:rPr>
          <w:rFonts w:ascii="Arial" w:eastAsia="Arial" w:hAnsi="Arial" w:cs="Arial"/>
          <w:color w:val="212529"/>
          <w:sz w:val="18"/>
          <w:szCs w:val="18"/>
        </w:rPr>
      </w:pPr>
    </w:p>
    <w:p w14:paraId="3FD09DAF" w14:textId="77777777" w:rsidR="00C7357B" w:rsidRDefault="00C7357B">
      <w:pPr>
        <w:shd w:val="clear" w:color="auto" w:fill="FFFFFF"/>
        <w:spacing w:line="360" w:lineRule="auto"/>
        <w:ind w:left="357"/>
        <w:rPr>
          <w:rFonts w:ascii="Arial" w:eastAsia="Arial" w:hAnsi="Arial" w:cs="Arial"/>
          <w:color w:val="212529"/>
          <w:sz w:val="18"/>
          <w:szCs w:val="18"/>
        </w:rPr>
      </w:pPr>
    </w:p>
    <w:p w14:paraId="413E1392" w14:textId="77777777" w:rsidR="00C7357B" w:rsidRDefault="00C7357B">
      <w:pPr>
        <w:shd w:val="clear" w:color="auto" w:fill="FFFFFF"/>
        <w:spacing w:line="360" w:lineRule="auto"/>
        <w:ind w:left="357"/>
        <w:rPr>
          <w:rFonts w:ascii="Arial" w:eastAsia="Arial" w:hAnsi="Arial" w:cs="Arial"/>
          <w:color w:val="212529"/>
          <w:sz w:val="18"/>
          <w:szCs w:val="18"/>
        </w:rPr>
      </w:pPr>
    </w:p>
    <w:p w14:paraId="0581AF72" w14:textId="77777777" w:rsidR="00C7357B" w:rsidRDefault="00C7357B">
      <w:pPr>
        <w:pBdr>
          <w:top w:val="nil"/>
          <w:left w:val="nil"/>
          <w:bottom w:val="nil"/>
          <w:right w:val="nil"/>
          <w:between w:val="nil"/>
        </w:pBdr>
        <w:tabs>
          <w:tab w:val="left" w:pos="567"/>
        </w:tabs>
        <w:spacing w:line="360" w:lineRule="auto"/>
        <w:rPr>
          <w:rFonts w:ascii="Arial" w:eastAsia="Arial" w:hAnsi="Arial" w:cs="Arial"/>
          <w:b/>
          <w:color w:val="000000"/>
          <w:sz w:val="18"/>
          <w:szCs w:val="18"/>
        </w:rPr>
      </w:pPr>
    </w:p>
    <w:p w14:paraId="5B344F00" w14:textId="77777777" w:rsidR="00C7357B" w:rsidRDefault="00000000">
      <w:pPr>
        <w:pBdr>
          <w:top w:val="nil"/>
          <w:left w:val="nil"/>
          <w:bottom w:val="nil"/>
          <w:right w:val="nil"/>
          <w:between w:val="nil"/>
        </w:pBdr>
        <w:tabs>
          <w:tab w:val="left" w:pos="567"/>
        </w:tabs>
        <w:spacing w:line="360" w:lineRule="auto"/>
        <w:jc w:val="center"/>
        <w:rPr>
          <w:rFonts w:ascii="Arial" w:eastAsia="Arial" w:hAnsi="Arial" w:cs="Arial"/>
          <w:b/>
          <w:color w:val="212529"/>
          <w:sz w:val="16"/>
          <w:szCs w:val="16"/>
        </w:rPr>
      </w:pPr>
      <w:bookmarkStart w:id="0" w:name="_heading=h.am4y4cmiwz65" w:colFirst="0" w:colLast="0"/>
      <w:bookmarkEnd w:id="0"/>
      <w:r>
        <w:rPr>
          <w:rFonts w:ascii="Arial" w:eastAsia="Arial" w:hAnsi="Arial" w:cs="Arial"/>
          <w:b/>
          <w:color w:val="000000"/>
        </w:rPr>
        <w:t xml:space="preserve">Eixo Temático: III - Planejamento urbano, direito à cidade e inclusão social </w:t>
      </w:r>
    </w:p>
    <w:p w14:paraId="00C7A1C0" w14:textId="77777777" w:rsidR="00C7357B" w:rsidRDefault="00C7357B">
      <w:pPr>
        <w:pBdr>
          <w:top w:val="nil"/>
          <w:left w:val="nil"/>
          <w:bottom w:val="nil"/>
          <w:right w:val="nil"/>
          <w:between w:val="nil"/>
        </w:pBdr>
        <w:tabs>
          <w:tab w:val="left" w:pos="567"/>
        </w:tabs>
        <w:spacing w:line="360" w:lineRule="auto"/>
        <w:jc w:val="center"/>
        <w:rPr>
          <w:rFonts w:ascii="Arial" w:eastAsia="Arial" w:hAnsi="Arial" w:cs="Arial"/>
          <w:b/>
          <w:color w:val="000000"/>
          <w:sz w:val="28"/>
          <w:szCs w:val="28"/>
        </w:rPr>
      </w:pPr>
    </w:p>
    <w:p w14:paraId="0594E1B3" w14:textId="77777777" w:rsidR="00C7357B" w:rsidRDefault="00000000">
      <w:pPr>
        <w:widowControl w:val="0"/>
        <w:pBdr>
          <w:top w:val="nil"/>
          <w:left w:val="nil"/>
          <w:bottom w:val="nil"/>
          <w:right w:val="nil"/>
          <w:between w:val="nil"/>
        </w:pBdr>
        <w:tabs>
          <w:tab w:val="left" w:pos="567"/>
        </w:tabs>
        <w:spacing w:line="360" w:lineRule="auto"/>
        <w:ind w:left="-397"/>
        <w:jc w:val="center"/>
        <w:rPr>
          <w:rFonts w:ascii="Arial" w:eastAsia="Arial" w:hAnsi="Arial" w:cs="Arial"/>
          <w:b/>
          <w:color w:val="000000"/>
          <w:sz w:val="28"/>
          <w:szCs w:val="28"/>
        </w:rPr>
      </w:pPr>
      <w:r>
        <w:rPr>
          <w:rFonts w:ascii="Arial" w:eastAsia="Arial" w:hAnsi="Arial" w:cs="Arial"/>
          <w:b/>
          <w:sz w:val="28"/>
          <w:szCs w:val="28"/>
        </w:rPr>
        <w:t>PARTICIPAÇÃO SOCIAL NA GESTÃO URBANA: MANUTENÇÃO DO PODER DO ESTADO OU SOBERANIA POPULAR?</w:t>
      </w:r>
    </w:p>
    <w:p w14:paraId="3BA3442E" w14:textId="77777777" w:rsidR="00C7357B" w:rsidRPr="00C611FB" w:rsidRDefault="00000000">
      <w:pPr>
        <w:pBdr>
          <w:top w:val="nil"/>
          <w:left w:val="nil"/>
          <w:bottom w:val="nil"/>
          <w:right w:val="nil"/>
          <w:between w:val="nil"/>
        </w:pBdr>
        <w:tabs>
          <w:tab w:val="left" w:pos="567"/>
        </w:tabs>
        <w:spacing w:line="360" w:lineRule="auto"/>
        <w:jc w:val="center"/>
        <w:rPr>
          <w:rFonts w:ascii="Arial" w:eastAsia="Arial" w:hAnsi="Arial" w:cs="Arial"/>
          <w:i/>
          <w:color w:val="000000"/>
          <w:lang w:val="en-US"/>
        </w:rPr>
      </w:pPr>
      <w:bookmarkStart w:id="1" w:name="_heading=h.q6n7mi4ro9wf" w:colFirst="0" w:colLast="0"/>
      <w:bookmarkEnd w:id="1"/>
      <w:r w:rsidRPr="00C611FB">
        <w:rPr>
          <w:rFonts w:ascii="Arial" w:eastAsia="Arial" w:hAnsi="Arial" w:cs="Arial"/>
          <w:i/>
          <w:lang w:val="en-US"/>
        </w:rPr>
        <w:t>Social Participation in Urban Governance: Maintenance of State Power or Popular Sovereignty?</w:t>
      </w:r>
    </w:p>
    <w:p w14:paraId="017B67DF" w14:textId="77777777" w:rsidR="00C7357B" w:rsidRPr="00C611FB" w:rsidRDefault="00C7357B">
      <w:pPr>
        <w:pBdr>
          <w:top w:val="nil"/>
          <w:left w:val="nil"/>
          <w:bottom w:val="nil"/>
          <w:right w:val="nil"/>
          <w:between w:val="nil"/>
        </w:pBdr>
        <w:tabs>
          <w:tab w:val="left" w:pos="567"/>
        </w:tabs>
        <w:spacing w:line="360" w:lineRule="auto"/>
        <w:jc w:val="center"/>
        <w:rPr>
          <w:rFonts w:ascii="Arial" w:eastAsia="Arial" w:hAnsi="Arial" w:cs="Arial"/>
          <w:i/>
          <w:color w:val="000000"/>
          <w:sz w:val="22"/>
          <w:szCs w:val="22"/>
          <w:lang w:val="en-US"/>
        </w:rPr>
      </w:pPr>
    </w:p>
    <w:p w14:paraId="764C915A" w14:textId="77777777" w:rsidR="00C7357B" w:rsidRDefault="00000000" w:rsidP="00C611FB">
      <w:pPr>
        <w:widowControl w:val="0"/>
        <w:shd w:val="clear" w:color="auto" w:fill="FFFFFF" w:themeFill="background1"/>
        <w:tabs>
          <w:tab w:val="left" w:pos="709"/>
          <w:tab w:val="left" w:pos="3119"/>
          <w:tab w:val="left" w:pos="5812"/>
        </w:tabs>
        <w:spacing w:line="276" w:lineRule="auto"/>
        <w:jc w:val="right"/>
        <w:rPr>
          <w:rFonts w:ascii="Arial" w:eastAsia="Arial" w:hAnsi="Arial" w:cs="Arial"/>
          <w:sz w:val="18"/>
          <w:szCs w:val="18"/>
        </w:rPr>
      </w:pPr>
      <w:r>
        <w:rPr>
          <w:rFonts w:ascii="Arial" w:eastAsia="Arial" w:hAnsi="Arial" w:cs="Arial"/>
          <w:sz w:val="18"/>
          <w:szCs w:val="18"/>
        </w:rPr>
        <w:t>Mariana Araujo Pedro</w:t>
      </w:r>
      <w:r>
        <w:rPr>
          <w:rFonts w:ascii="Arial" w:eastAsia="Arial" w:hAnsi="Arial" w:cs="Arial"/>
          <w:sz w:val="18"/>
          <w:szCs w:val="18"/>
          <w:vertAlign w:val="superscript"/>
        </w:rPr>
        <w:footnoteReference w:id="1"/>
      </w:r>
    </w:p>
    <w:p w14:paraId="72712480" w14:textId="7EE43B85" w:rsidR="00C7357B" w:rsidRPr="00C611FB" w:rsidRDefault="00000000" w:rsidP="00C611FB">
      <w:pPr>
        <w:widowControl w:val="0"/>
        <w:shd w:val="clear" w:color="auto" w:fill="FFFFFF" w:themeFill="background1"/>
        <w:tabs>
          <w:tab w:val="left" w:pos="709"/>
          <w:tab w:val="left" w:pos="3119"/>
          <w:tab w:val="left" w:pos="5812"/>
        </w:tabs>
        <w:spacing w:line="276" w:lineRule="auto"/>
        <w:jc w:val="right"/>
        <w:rPr>
          <w:rFonts w:ascii="Arial" w:eastAsia="Arial" w:hAnsi="Arial" w:cs="Arial"/>
          <w:sz w:val="18"/>
          <w:szCs w:val="18"/>
        </w:rPr>
      </w:pPr>
      <w:r w:rsidRPr="00C611FB">
        <w:rPr>
          <w:rFonts w:ascii="Arial" w:eastAsia="Arial" w:hAnsi="Arial" w:cs="Arial"/>
          <w:sz w:val="18"/>
          <w:szCs w:val="18"/>
        </w:rPr>
        <w:t xml:space="preserve">Vanuza </w:t>
      </w:r>
      <w:r w:rsidR="00C611FB" w:rsidRPr="00C611FB">
        <w:rPr>
          <w:rFonts w:ascii="Arial" w:eastAsia="Arial" w:hAnsi="Arial" w:cs="Arial"/>
          <w:sz w:val="18"/>
          <w:szCs w:val="18"/>
        </w:rPr>
        <w:t>da Silva Pereira Ney</w:t>
      </w:r>
      <w:r w:rsidRPr="00C611FB">
        <w:rPr>
          <w:rFonts w:ascii="Arial" w:eastAsia="Arial" w:hAnsi="Arial" w:cs="Arial"/>
          <w:sz w:val="18"/>
          <w:szCs w:val="18"/>
          <w:vertAlign w:val="superscript"/>
        </w:rPr>
        <w:footnoteReference w:id="2"/>
      </w:r>
    </w:p>
    <w:p w14:paraId="79924326" w14:textId="2000E796" w:rsidR="00C7357B" w:rsidRPr="00C611FB" w:rsidRDefault="00000000" w:rsidP="00C611FB">
      <w:pPr>
        <w:widowControl w:val="0"/>
        <w:shd w:val="clear" w:color="auto" w:fill="FFFFFF" w:themeFill="background1"/>
        <w:tabs>
          <w:tab w:val="left" w:pos="709"/>
          <w:tab w:val="left" w:pos="3119"/>
          <w:tab w:val="left" w:pos="5812"/>
        </w:tabs>
        <w:spacing w:line="276" w:lineRule="auto"/>
        <w:jc w:val="right"/>
        <w:rPr>
          <w:rFonts w:ascii="Arial" w:eastAsia="Arial" w:hAnsi="Arial" w:cs="Arial"/>
          <w:sz w:val="18"/>
          <w:szCs w:val="18"/>
        </w:rPr>
      </w:pPr>
      <w:r w:rsidRPr="00C611FB">
        <w:rPr>
          <w:rFonts w:ascii="Arial" w:eastAsia="Arial" w:hAnsi="Arial" w:cs="Arial"/>
          <w:sz w:val="18"/>
          <w:szCs w:val="18"/>
        </w:rPr>
        <w:t>Maria do Socorro</w:t>
      </w:r>
      <w:r w:rsidR="00C611FB" w:rsidRPr="00C611FB">
        <w:rPr>
          <w:rFonts w:ascii="Arial" w:eastAsia="Arial" w:hAnsi="Arial" w:cs="Arial"/>
          <w:sz w:val="18"/>
          <w:szCs w:val="18"/>
        </w:rPr>
        <w:t xml:space="preserve"> </w:t>
      </w:r>
      <w:r w:rsidR="00C611FB" w:rsidRPr="00C611FB">
        <w:rPr>
          <w:rFonts w:ascii="Arial" w:eastAsia="Arial" w:hAnsi="Arial" w:cs="Arial"/>
          <w:sz w:val="18"/>
          <w:szCs w:val="18"/>
        </w:rPr>
        <w:t>Bezerra de Lima</w:t>
      </w:r>
      <w:r w:rsidR="00C611FB" w:rsidRPr="00C611FB">
        <w:rPr>
          <w:rFonts w:ascii="Arial" w:eastAsia="Arial" w:hAnsi="Arial" w:cs="Arial"/>
          <w:sz w:val="18"/>
          <w:szCs w:val="18"/>
          <w:vertAlign w:val="superscript"/>
        </w:rPr>
        <w:t xml:space="preserve"> </w:t>
      </w:r>
      <w:r w:rsidRPr="00C611FB">
        <w:rPr>
          <w:rFonts w:ascii="Arial" w:eastAsia="Arial" w:hAnsi="Arial" w:cs="Arial"/>
          <w:sz w:val="18"/>
          <w:szCs w:val="18"/>
          <w:vertAlign w:val="superscript"/>
        </w:rPr>
        <w:footnoteReference w:id="3"/>
      </w:r>
    </w:p>
    <w:p w14:paraId="7B27045C" w14:textId="554FF518" w:rsidR="00C7357B" w:rsidRDefault="00C7357B" w:rsidP="00C611FB">
      <w:pPr>
        <w:widowControl w:val="0"/>
        <w:shd w:val="clear" w:color="auto" w:fill="FFFFFF"/>
        <w:tabs>
          <w:tab w:val="left" w:pos="709"/>
          <w:tab w:val="left" w:pos="3119"/>
          <w:tab w:val="left" w:pos="5812"/>
        </w:tabs>
        <w:spacing w:line="276" w:lineRule="auto"/>
        <w:jc w:val="center"/>
        <w:rPr>
          <w:rFonts w:ascii="Arial" w:eastAsia="Arial" w:hAnsi="Arial" w:cs="Arial"/>
          <w:sz w:val="18"/>
          <w:szCs w:val="18"/>
        </w:rPr>
      </w:pPr>
    </w:p>
    <w:p w14:paraId="22DF2B7E" w14:textId="77777777" w:rsidR="00C7357B" w:rsidRDefault="00C7357B">
      <w:pPr>
        <w:widowControl w:val="0"/>
        <w:shd w:val="clear" w:color="auto" w:fill="FFFFFF"/>
        <w:tabs>
          <w:tab w:val="left" w:pos="709"/>
          <w:tab w:val="left" w:pos="3119"/>
          <w:tab w:val="left" w:pos="5812"/>
        </w:tabs>
        <w:spacing w:line="276" w:lineRule="auto"/>
        <w:jc w:val="center"/>
        <w:rPr>
          <w:rFonts w:ascii="Arial" w:eastAsia="Arial" w:hAnsi="Arial" w:cs="Arial"/>
          <w:color w:val="FF0000"/>
          <w:sz w:val="18"/>
          <w:szCs w:val="18"/>
        </w:rPr>
      </w:pPr>
    </w:p>
    <w:p w14:paraId="6694542B" w14:textId="77777777" w:rsidR="00C7357B"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RESUMO </w:t>
      </w:r>
    </w:p>
    <w:p w14:paraId="636DD5D4" w14:textId="0EA79589" w:rsidR="00C7357B" w:rsidRDefault="00000000">
      <w:pPr>
        <w:spacing w:line="276" w:lineRule="auto"/>
        <w:jc w:val="both"/>
        <w:rPr>
          <w:rFonts w:ascii="Arial" w:eastAsia="Arial" w:hAnsi="Arial" w:cs="Arial"/>
          <w:sz w:val="20"/>
          <w:szCs w:val="20"/>
        </w:rPr>
      </w:pPr>
      <w:r>
        <w:rPr>
          <w:rFonts w:ascii="Arial" w:eastAsia="Arial" w:hAnsi="Arial" w:cs="Arial"/>
          <w:sz w:val="20"/>
          <w:szCs w:val="20"/>
        </w:rPr>
        <w:t>Este artigo propõe fazer uma revisão bibliográfica acerca da temática da participação popular nos processos de construção e implementação das políticas urbanas sob a ótica da resistência de gestores à inclusão da sociedade nos processos de planejamento com vistas a manutenção da centralidade das decisões sobre a gestão do espaço sob o jugo do poder público local. Essa lógica “</w:t>
      </w:r>
      <w:proofErr w:type="spellStart"/>
      <w:r>
        <w:rPr>
          <w:rFonts w:ascii="Arial" w:eastAsia="Arial" w:hAnsi="Arial" w:cs="Arial"/>
          <w:sz w:val="20"/>
          <w:szCs w:val="20"/>
        </w:rPr>
        <w:t>anti</w:t>
      </w:r>
      <w:proofErr w:type="spellEnd"/>
      <w:r>
        <w:rPr>
          <w:rFonts w:ascii="Arial" w:eastAsia="Arial" w:hAnsi="Arial" w:cs="Arial"/>
          <w:sz w:val="20"/>
          <w:szCs w:val="20"/>
        </w:rPr>
        <w:t xml:space="preserve"> participativa”, exclui a população dos processos de elaborar, acompanhar e avaliar a implementação da política urbana dos seus municípios. Quando não </w:t>
      </w:r>
      <w:proofErr w:type="gramStart"/>
      <w:r>
        <w:rPr>
          <w:rFonts w:ascii="Arial" w:eastAsia="Arial" w:hAnsi="Arial" w:cs="Arial"/>
          <w:sz w:val="20"/>
          <w:szCs w:val="20"/>
        </w:rPr>
        <w:t>assume-se</w:t>
      </w:r>
      <w:proofErr w:type="gramEnd"/>
      <w:r>
        <w:rPr>
          <w:rFonts w:ascii="Arial" w:eastAsia="Arial" w:hAnsi="Arial" w:cs="Arial"/>
          <w:sz w:val="20"/>
          <w:szCs w:val="20"/>
        </w:rPr>
        <w:t xml:space="preserve"> essa lógica </w:t>
      </w:r>
      <w:proofErr w:type="spellStart"/>
      <w:r>
        <w:rPr>
          <w:rFonts w:ascii="Arial" w:eastAsia="Arial" w:hAnsi="Arial" w:cs="Arial"/>
          <w:sz w:val="20"/>
          <w:szCs w:val="20"/>
        </w:rPr>
        <w:t>anti</w:t>
      </w:r>
      <w:proofErr w:type="spellEnd"/>
      <w:r>
        <w:rPr>
          <w:rFonts w:ascii="Arial" w:eastAsia="Arial" w:hAnsi="Arial" w:cs="Arial"/>
          <w:sz w:val="20"/>
          <w:szCs w:val="20"/>
        </w:rPr>
        <w:t xml:space="preserve"> participação, por vezes adota-se outro mecanismo de manutenção do poder decisório excludente, que é a “fachada representativa”, onde apesar de participar dos processos de elaboração, há um exercício de cerceamento das demais etapas de participação. Neste contexto, a população não vê a materialização do planejamento do qual fez “parte”, mas isso será mera coincidência ou será parte dos ritos burocráticos obrigatórios cuja intencionalidade sempre foi cumprir a etapa do processo por meio da “voz figurativa” emprestada à população? O artigo propõe apresentar como se dá a participação popular na gestão do território, pontuando os principais conflitos existentes quanto à efetivação dessa participação. Para isso, apoia-se em autores como Santos (2007), Faoro (2012), Harvey (2012), Vianna (2011) e </w:t>
      </w:r>
      <w:proofErr w:type="spellStart"/>
      <w:r>
        <w:rPr>
          <w:rFonts w:ascii="Arial" w:eastAsia="Arial" w:hAnsi="Arial" w:cs="Arial"/>
          <w:sz w:val="20"/>
          <w:szCs w:val="20"/>
        </w:rPr>
        <w:t>Gohn</w:t>
      </w:r>
      <w:proofErr w:type="spellEnd"/>
      <w:r>
        <w:rPr>
          <w:rFonts w:ascii="Arial" w:eastAsia="Arial" w:hAnsi="Arial" w:cs="Arial"/>
          <w:sz w:val="20"/>
          <w:szCs w:val="20"/>
        </w:rPr>
        <w:t xml:space="preserve"> (2011)</w:t>
      </w:r>
      <w:r w:rsidR="00C611FB">
        <w:rPr>
          <w:rFonts w:ascii="Arial" w:eastAsia="Arial" w:hAnsi="Arial" w:cs="Arial"/>
          <w:sz w:val="20"/>
          <w:szCs w:val="20"/>
        </w:rPr>
        <w:t>.</w:t>
      </w:r>
    </w:p>
    <w:p w14:paraId="07B1088D" w14:textId="77777777" w:rsidR="00C7357B" w:rsidRDefault="00C7357B">
      <w:pPr>
        <w:spacing w:line="276" w:lineRule="auto"/>
        <w:jc w:val="both"/>
        <w:rPr>
          <w:rFonts w:ascii="Arial" w:eastAsia="Arial" w:hAnsi="Arial" w:cs="Arial"/>
          <w:b/>
          <w:sz w:val="18"/>
          <w:szCs w:val="18"/>
        </w:rPr>
      </w:pPr>
    </w:p>
    <w:p w14:paraId="2DA1B73B" w14:textId="77777777" w:rsidR="00C7357B" w:rsidRDefault="00000000">
      <w:pPr>
        <w:spacing w:line="276" w:lineRule="auto"/>
        <w:jc w:val="both"/>
        <w:rPr>
          <w:rFonts w:ascii="Arial" w:eastAsia="Arial" w:hAnsi="Arial" w:cs="Arial"/>
          <w:color w:val="FF0000"/>
          <w:sz w:val="20"/>
          <w:szCs w:val="20"/>
        </w:rPr>
      </w:pPr>
      <w:r>
        <w:rPr>
          <w:rFonts w:ascii="Arial" w:eastAsia="Arial" w:hAnsi="Arial" w:cs="Arial"/>
          <w:b/>
          <w:sz w:val="20"/>
          <w:szCs w:val="20"/>
        </w:rPr>
        <w:t xml:space="preserve">PALAVRAS-CHAVE: </w:t>
      </w:r>
      <w:r>
        <w:rPr>
          <w:rFonts w:ascii="Arial" w:eastAsia="Arial" w:hAnsi="Arial" w:cs="Arial"/>
          <w:sz w:val="20"/>
          <w:szCs w:val="20"/>
        </w:rPr>
        <w:t>Participação; População; Planejamento; Poder.</w:t>
      </w:r>
    </w:p>
    <w:p w14:paraId="2FFF1A24" w14:textId="77777777" w:rsidR="00C7357B" w:rsidRDefault="00C7357B">
      <w:pPr>
        <w:spacing w:line="276" w:lineRule="auto"/>
        <w:jc w:val="both"/>
        <w:rPr>
          <w:rFonts w:ascii="Arial" w:eastAsia="Arial" w:hAnsi="Arial" w:cs="Arial"/>
          <w:color w:val="FF0000"/>
          <w:sz w:val="20"/>
          <w:szCs w:val="20"/>
        </w:rPr>
      </w:pPr>
    </w:p>
    <w:p w14:paraId="689AAA65" w14:textId="77777777" w:rsidR="00C7357B" w:rsidRPr="00C611FB" w:rsidRDefault="00000000">
      <w:pPr>
        <w:widowControl w:val="0"/>
        <w:pBdr>
          <w:top w:val="nil"/>
          <w:left w:val="nil"/>
          <w:bottom w:val="nil"/>
          <w:right w:val="nil"/>
          <w:between w:val="nil"/>
        </w:pBdr>
        <w:tabs>
          <w:tab w:val="left" w:pos="567"/>
        </w:tabs>
        <w:spacing w:line="276" w:lineRule="auto"/>
        <w:jc w:val="both"/>
        <w:rPr>
          <w:rFonts w:ascii="Arial" w:eastAsia="Arial" w:hAnsi="Arial" w:cs="Arial"/>
          <w:i/>
          <w:color w:val="FF0000"/>
          <w:sz w:val="20"/>
          <w:szCs w:val="20"/>
          <w:lang w:val="en-US"/>
        </w:rPr>
      </w:pPr>
      <w:r w:rsidRPr="00C611FB">
        <w:rPr>
          <w:rFonts w:ascii="Arial" w:eastAsia="Arial" w:hAnsi="Arial" w:cs="Arial"/>
          <w:b/>
          <w:i/>
          <w:color w:val="000000"/>
          <w:sz w:val="20"/>
          <w:szCs w:val="20"/>
          <w:lang w:val="en-US"/>
        </w:rPr>
        <w:t xml:space="preserve">ABSTRACT </w:t>
      </w:r>
    </w:p>
    <w:p w14:paraId="1087E44C" w14:textId="77777777" w:rsidR="00C7357B" w:rsidRPr="00C611FB" w:rsidRDefault="00000000">
      <w:pPr>
        <w:widowControl w:val="0"/>
        <w:pBdr>
          <w:top w:val="nil"/>
          <w:left w:val="nil"/>
          <w:bottom w:val="nil"/>
          <w:right w:val="nil"/>
          <w:between w:val="nil"/>
        </w:pBdr>
        <w:tabs>
          <w:tab w:val="left" w:pos="567"/>
        </w:tabs>
        <w:spacing w:line="276" w:lineRule="auto"/>
        <w:jc w:val="both"/>
        <w:rPr>
          <w:rFonts w:ascii="Arial" w:eastAsia="Arial" w:hAnsi="Arial" w:cs="Arial"/>
          <w:i/>
          <w:sz w:val="20"/>
          <w:szCs w:val="20"/>
          <w:lang w:val="en-US"/>
        </w:rPr>
      </w:pPr>
      <w:r w:rsidRPr="00C611FB">
        <w:rPr>
          <w:rFonts w:ascii="Arial" w:eastAsia="Arial" w:hAnsi="Arial" w:cs="Arial"/>
          <w:i/>
          <w:sz w:val="20"/>
          <w:szCs w:val="20"/>
          <w:lang w:val="en-US"/>
        </w:rPr>
        <w:t xml:space="preserve">This article proposes a bibliographic review concerning the theme of popular participation in the </w:t>
      </w:r>
      <w:r w:rsidRPr="00C611FB">
        <w:rPr>
          <w:rFonts w:ascii="Arial" w:eastAsia="Arial" w:hAnsi="Arial" w:cs="Arial"/>
          <w:i/>
          <w:sz w:val="20"/>
          <w:szCs w:val="20"/>
          <w:lang w:val="en-US"/>
        </w:rPr>
        <w:lastRenderedPageBreak/>
        <w:t xml:space="preserve">processes of construction and implementation of urban policies. This analysis is conducted through the lens of managerial resistance to the inclusion of society in planning processes, with </w:t>
      </w:r>
      <w:proofErr w:type="gramStart"/>
      <w:r w:rsidRPr="00C611FB">
        <w:rPr>
          <w:rFonts w:ascii="Arial" w:eastAsia="Arial" w:hAnsi="Arial" w:cs="Arial"/>
          <w:i/>
          <w:sz w:val="20"/>
          <w:szCs w:val="20"/>
          <w:lang w:val="en-US"/>
        </w:rPr>
        <w:t>the</w:t>
      </w:r>
      <w:proofErr w:type="gramEnd"/>
      <w:r w:rsidRPr="00C611FB">
        <w:rPr>
          <w:rFonts w:ascii="Arial" w:eastAsia="Arial" w:hAnsi="Arial" w:cs="Arial"/>
          <w:i/>
          <w:sz w:val="20"/>
          <w:szCs w:val="20"/>
          <w:lang w:val="en-US"/>
        </w:rPr>
        <w:t xml:space="preserve"> aim of maintaining the centrality of decisions regarding spatial management under the control of local public authorities. This "anti-participatory" logic excludes the population from the processes of elaborating, monitoring, and evaluating the implementation of urban policy in their municipalities. When this anti-participation logic is not fully adopted, another mechanism for maintaining exclusive decision-making power is often employed: the "representative facade", where, despite participating in the elaboration stages, there is an exercise of curtailment over the remaining stages of participation. In this context, the population does not witness the materialization of the planning of which they "took part." Is this merely a coincidence, or is it part of mandatory bureaucratic rituals whose intention was always to fulfill the process step through a "figurative voice" lent to the population? The article proposes to present how popular participation takes place in territorial management, highlighting the main existing conflicts regarding the effectiveness of this participation. To achieve this, it relies on authors such as Faoro (2012), Harvey (2012</w:t>
      </w:r>
      <w:proofErr w:type="gramStart"/>
      <w:r w:rsidRPr="00C611FB">
        <w:rPr>
          <w:rFonts w:ascii="Arial" w:eastAsia="Arial" w:hAnsi="Arial" w:cs="Arial"/>
          <w:i/>
          <w:sz w:val="20"/>
          <w:szCs w:val="20"/>
          <w:lang w:val="en-US"/>
        </w:rPr>
        <w:t>),Santos</w:t>
      </w:r>
      <w:proofErr w:type="gramEnd"/>
      <w:r w:rsidRPr="00C611FB">
        <w:rPr>
          <w:rFonts w:ascii="Arial" w:eastAsia="Arial" w:hAnsi="Arial" w:cs="Arial"/>
          <w:i/>
          <w:sz w:val="20"/>
          <w:szCs w:val="20"/>
          <w:lang w:val="en-US"/>
        </w:rPr>
        <w:t xml:space="preserve"> (2007), Silva (1999, 2004), </w:t>
      </w:r>
      <w:r w:rsidRPr="00C611FB">
        <w:rPr>
          <w:rFonts w:ascii="Arial" w:eastAsia="Arial" w:hAnsi="Arial" w:cs="Arial"/>
          <w:sz w:val="20"/>
          <w:szCs w:val="20"/>
          <w:lang w:val="en-US"/>
        </w:rPr>
        <w:t>Vianna (2011) and Gohn (2011).</w:t>
      </w:r>
    </w:p>
    <w:p w14:paraId="484DF7E6" w14:textId="77777777" w:rsidR="00C7357B" w:rsidRPr="00C611FB" w:rsidRDefault="00C7357B">
      <w:pPr>
        <w:widowControl w:val="0"/>
        <w:pBdr>
          <w:top w:val="nil"/>
          <w:left w:val="nil"/>
          <w:bottom w:val="nil"/>
          <w:right w:val="nil"/>
          <w:between w:val="nil"/>
        </w:pBdr>
        <w:tabs>
          <w:tab w:val="left" w:pos="567"/>
        </w:tabs>
        <w:spacing w:line="276" w:lineRule="auto"/>
        <w:jc w:val="both"/>
        <w:rPr>
          <w:rFonts w:ascii="Arial" w:eastAsia="Arial" w:hAnsi="Arial" w:cs="Arial"/>
          <w:i/>
          <w:color w:val="000000"/>
          <w:sz w:val="20"/>
          <w:szCs w:val="20"/>
          <w:lang w:val="en-US"/>
        </w:rPr>
      </w:pPr>
    </w:p>
    <w:p w14:paraId="722C068C" w14:textId="77777777" w:rsidR="00C7357B" w:rsidRPr="00C611FB" w:rsidRDefault="00000000">
      <w:pPr>
        <w:pBdr>
          <w:top w:val="nil"/>
          <w:left w:val="nil"/>
          <w:bottom w:val="nil"/>
          <w:right w:val="nil"/>
          <w:between w:val="nil"/>
        </w:pBdr>
        <w:tabs>
          <w:tab w:val="left" w:pos="567"/>
        </w:tabs>
        <w:spacing w:line="276" w:lineRule="auto"/>
        <w:jc w:val="both"/>
        <w:rPr>
          <w:rFonts w:ascii="Arial" w:eastAsia="Arial" w:hAnsi="Arial" w:cs="Arial"/>
          <w:sz w:val="20"/>
          <w:szCs w:val="20"/>
          <w:lang w:val="en-US"/>
        </w:rPr>
      </w:pPr>
      <w:r w:rsidRPr="00C611FB">
        <w:rPr>
          <w:rFonts w:ascii="Arial" w:eastAsia="Arial" w:hAnsi="Arial" w:cs="Arial"/>
          <w:b/>
          <w:i/>
          <w:color w:val="000000"/>
          <w:sz w:val="20"/>
          <w:szCs w:val="20"/>
          <w:lang w:val="en-US"/>
        </w:rPr>
        <w:t>KEYWORDS:</w:t>
      </w:r>
      <w:r w:rsidRPr="00C611FB">
        <w:rPr>
          <w:rFonts w:ascii="Arial" w:eastAsia="Arial" w:hAnsi="Arial" w:cs="Arial"/>
          <w:i/>
          <w:color w:val="000000"/>
          <w:sz w:val="20"/>
          <w:szCs w:val="20"/>
          <w:lang w:val="en-US"/>
        </w:rPr>
        <w:t xml:space="preserve"> Participation</w:t>
      </w:r>
      <w:r w:rsidRPr="00C611FB">
        <w:rPr>
          <w:rFonts w:ascii="Arial" w:eastAsia="Arial" w:hAnsi="Arial" w:cs="Arial"/>
          <w:i/>
          <w:sz w:val="20"/>
          <w:szCs w:val="20"/>
          <w:lang w:val="en-US"/>
        </w:rPr>
        <w:t xml:space="preserve">; </w:t>
      </w:r>
      <w:r w:rsidRPr="00C611FB">
        <w:rPr>
          <w:rFonts w:ascii="Arial" w:eastAsia="Arial" w:hAnsi="Arial" w:cs="Arial"/>
          <w:sz w:val="20"/>
          <w:szCs w:val="20"/>
          <w:lang w:val="en-US"/>
        </w:rPr>
        <w:t>Population; Planning; Power.</w:t>
      </w:r>
    </w:p>
    <w:p w14:paraId="1E041A74" w14:textId="77777777" w:rsidR="00C7357B" w:rsidRPr="00C611FB" w:rsidRDefault="00C7357B">
      <w:pPr>
        <w:pBdr>
          <w:top w:val="nil"/>
          <w:left w:val="nil"/>
          <w:bottom w:val="nil"/>
          <w:right w:val="nil"/>
          <w:between w:val="nil"/>
        </w:pBdr>
        <w:tabs>
          <w:tab w:val="left" w:pos="567"/>
        </w:tabs>
        <w:spacing w:line="276" w:lineRule="auto"/>
        <w:jc w:val="both"/>
        <w:rPr>
          <w:rFonts w:ascii="Arial" w:eastAsia="Arial" w:hAnsi="Arial" w:cs="Arial"/>
          <w:i/>
          <w:color w:val="FF0000"/>
          <w:sz w:val="20"/>
          <w:szCs w:val="20"/>
          <w:lang w:val="en-US"/>
        </w:rPr>
      </w:pPr>
    </w:p>
    <w:p w14:paraId="1E7795B5" w14:textId="77777777" w:rsidR="00C7357B" w:rsidRPr="00C611FB" w:rsidRDefault="00C7357B">
      <w:pPr>
        <w:spacing w:line="360" w:lineRule="auto"/>
        <w:jc w:val="both"/>
        <w:rPr>
          <w:rFonts w:ascii="Arial" w:eastAsia="Arial" w:hAnsi="Arial" w:cs="Arial"/>
          <w:lang w:val="en-US"/>
        </w:rPr>
      </w:pPr>
      <w:bookmarkStart w:id="2" w:name="_heading=h.1ni0a8huk5a3" w:colFirst="0" w:colLast="0"/>
      <w:bookmarkEnd w:id="2"/>
    </w:p>
    <w:p w14:paraId="6CB6F1C1" w14:textId="77777777" w:rsidR="00C7357B" w:rsidRDefault="00000000">
      <w:pPr>
        <w:spacing w:line="360" w:lineRule="auto"/>
        <w:jc w:val="both"/>
        <w:rPr>
          <w:rFonts w:ascii="Arial" w:eastAsia="Arial" w:hAnsi="Arial" w:cs="Arial"/>
          <w:b/>
        </w:rPr>
      </w:pPr>
      <w:r>
        <w:rPr>
          <w:rFonts w:ascii="Arial" w:eastAsia="Arial" w:hAnsi="Arial" w:cs="Arial"/>
          <w:b/>
        </w:rPr>
        <w:t>1 INTRODUÇÃO</w:t>
      </w:r>
    </w:p>
    <w:p w14:paraId="41657160" w14:textId="77777777" w:rsidR="00C7357B" w:rsidRDefault="00C7357B">
      <w:pPr>
        <w:spacing w:line="360" w:lineRule="auto"/>
        <w:jc w:val="both"/>
        <w:rPr>
          <w:rFonts w:ascii="Arial" w:eastAsia="Arial" w:hAnsi="Arial" w:cs="Arial"/>
          <w:b/>
        </w:rPr>
      </w:pPr>
    </w:p>
    <w:p w14:paraId="6BBB37E1" w14:textId="2817710B" w:rsidR="00C7357B" w:rsidRDefault="00000000">
      <w:pPr>
        <w:spacing w:line="360" w:lineRule="auto"/>
        <w:ind w:firstLine="708"/>
        <w:jc w:val="both"/>
        <w:rPr>
          <w:rFonts w:ascii="Arial" w:eastAsia="Arial" w:hAnsi="Arial" w:cs="Arial"/>
        </w:rPr>
      </w:pPr>
      <w:r>
        <w:rPr>
          <w:rFonts w:ascii="Arial" w:eastAsia="Arial" w:hAnsi="Arial" w:cs="Arial"/>
        </w:rPr>
        <w:t xml:space="preserve">O planejamento territorial dos municípios sempre será um tema atual, isso porque são nessas partículas menores do território nacional que se desdobram as ações humanas nas mais variadas formas, sendo necessárias </w:t>
      </w:r>
      <w:proofErr w:type="spellStart"/>
      <w:r>
        <w:rPr>
          <w:rFonts w:ascii="Arial" w:eastAsia="Arial" w:hAnsi="Arial" w:cs="Arial"/>
        </w:rPr>
        <w:t>a</w:t>
      </w:r>
      <w:proofErr w:type="spellEnd"/>
      <w:r>
        <w:rPr>
          <w:rFonts w:ascii="Arial" w:eastAsia="Arial" w:hAnsi="Arial" w:cs="Arial"/>
        </w:rPr>
        <w:t xml:space="preserve"> aplicação instrumental de diversos</w:t>
      </w:r>
      <w:r w:rsidR="008703D3">
        <w:rPr>
          <w:rFonts w:ascii="Arial" w:eastAsia="Arial" w:hAnsi="Arial" w:cs="Arial"/>
        </w:rPr>
        <w:t xml:space="preserve"> mecanismos</w:t>
      </w:r>
      <w:r>
        <w:rPr>
          <w:rFonts w:ascii="Arial" w:eastAsia="Arial" w:hAnsi="Arial" w:cs="Arial"/>
        </w:rPr>
        <w:t xml:space="preserve"> que contribuam para a sua gestão. É no território municipal que as pessoas têm seu registro de nascimento, residem, estudam e realizam outras tantas ações de desenvolvimento e interação humana, que envolvem a práxis, como um ato de construir a, e construir-se com e em. Por isso o planejamento deve estar alinhado às demandas e especificidades locais em suas mais variadas escalas (econômica, social, ambiental, cultural, entre outras).</w:t>
      </w:r>
    </w:p>
    <w:p w14:paraId="085BA1F0" w14:textId="77777777" w:rsidR="00C7357B" w:rsidRDefault="00000000">
      <w:pPr>
        <w:spacing w:line="360" w:lineRule="auto"/>
        <w:ind w:firstLine="708"/>
        <w:jc w:val="both"/>
        <w:rPr>
          <w:rFonts w:ascii="Arial" w:eastAsia="Arial" w:hAnsi="Arial" w:cs="Arial"/>
        </w:rPr>
      </w:pPr>
      <w:r>
        <w:rPr>
          <w:rFonts w:ascii="Arial" w:eastAsia="Arial" w:hAnsi="Arial" w:cs="Arial"/>
        </w:rPr>
        <w:t xml:space="preserve"> O planejamento, segundo Carlos e Cruz (2019), é uma manifestação do poder do Estado sobre o espaço e, portanto, não se trata de uma prática neutra, mas é uma condição intrínseca da reprodução socioespacial capitalista. Para as autoras, o planejamento implica a estruturação de um complexo aparato burocrático, tecnocrático e normativo (leis, instituições, políticas) com o propósito de gerir o território e não apenas ele, a sociedade. A luz da produção capitalista, este planejamento reforça e reproduz desigualdades e a segregação ao invés de atuar como ferramenta de ruptura.</w:t>
      </w:r>
    </w:p>
    <w:p w14:paraId="3E601694" w14:textId="77777777" w:rsidR="00C7357B" w:rsidRDefault="00000000">
      <w:pPr>
        <w:spacing w:line="360" w:lineRule="auto"/>
        <w:ind w:firstLine="708"/>
        <w:jc w:val="both"/>
        <w:rPr>
          <w:rFonts w:ascii="Arial" w:eastAsia="Arial" w:hAnsi="Arial" w:cs="Arial"/>
        </w:rPr>
      </w:pPr>
      <w:r>
        <w:rPr>
          <w:rFonts w:ascii="Arial" w:eastAsia="Arial" w:hAnsi="Arial" w:cs="Arial"/>
        </w:rPr>
        <w:lastRenderedPageBreak/>
        <w:t xml:space="preserve">Ao público, num contexto de política urbana, importa a adoção de instrumentos que sejam capazes de incluir a sua população em todas as fases de planejamento do território municipal. A criação e manutenção de mecanismos de participação social capazes de integrar os cidadãos aos processos de diagnóstico, elaboração, execução, acompanhamento e avaliação das políticas públicas deve passar de uma gestão centralizada </w:t>
      </w:r>
      <w:proofErr w:type="gramStart"/>
      <w:r>
        <w:rPr>
          <w:rFonts w:ascii="Arial" w:eastAsia="Arial" w:hAnsi="Arial" w:cs="Arial"/>
        </w:rPr>
        <w:t>à</w:t>
      </w:r>
      <w:proofErr w:type="gramEnd"/>
      <w:r>
        <w:rPr>
          <w:rFonts w:ascii="Arial" w:eastAsia="Arial" w:hAnsi="Arial" w:cs="Arial"/>
        </w:rPr>
        <w:t xml:space="preserve"> uma gestão compartilhada e potencialmente efetiva. </w:t>
      </w:r>
    </w:p>
    <w:p w14:paraId="074F13EB" w14:textId="77777777" w:rsidR="00C7357B" w:rsidRDefault="00000000">
      <w:pPr>
        <w:spacing w:line="360" w:lineRule="auto"/>
        <w:ind w:firstLine="708"/>
        <w:jc w:val="both"/>
        <w:rPr>
          <w:rFonts w:ascii="Arial" w:eastAsia="Arial" w:hAnsi="Arial" w:cs="Arial"/>
        </w:rPr>
      </w:pPr>
      <w:r>
        <w:rPr>
          <w:rFonts w:ascii="Arial" w:eastAsia="Arial" w:hAnsi="Arial" w:cs="Arial"/>
        </w:rPr>
        <w:t>Barreiras são produzidas e reproduzidas para promover a manutenção da centralização do poder, algumas práticas, como por exemplo, a inexpressiva divulgação de uma audiência e a não disponibilização prévia de um documento objeto de análise pontual, ou no campo do senso comum, quando se estabelece a partir de práticas de afastamento de pauta, cerceamento de identidade e superestimação do saber técnico em detrimento do saber local, o encurtamento da participação ou sua mera transformação em vozes figurativas, sem potencial ou intenção de efetivação. Essas somadas a outras formas de sucateamento da participação, atendem exclusivamente aos interesses próprios dos historicamente “donos do poder”.</w:t>
      </w:r>
    </w:p>
    <w:p w14:paraId="7FBBE447" w14:textId="77777777" w:rsidR="00C7357B" w:rsidRDefault="00C7357B">
      <w:pPr>
        <w:spacing w:line="360" w:lineRule="auto"/>
        <w:jc w:val="both"/>
        <w:rPr>
          <w:rFonts w:ascii="Arial" w:eastAsia="Arial" w:hAnsi="Arial" w:cs="Arial"/>
          <w:b/>
        </w:rPr>
      </w:pPr>
    </w:p>
    <w:p w14:paraId="663163B0" w14:textId="77777777" w:rsidR="00C7357B" w:rsidRDefault="00000000">
      <w:pPr>
        <w:spacing w:line="360" w:lineRule="auto"/>
        <w:jc w:val="both"/>
        <w:rPr>
          <w:rFonts w:ascii="Arial" w:eastAsia="Arial" w:hAnsi="Arial" w:cs="Arial"/>
          <w:b/>
        </w:rPr>
      </w:pPr>
      <w:r>
        <w:rPr>
          <w:rFonts w:ascii="Arial" w:eastAsia="Arial" w:hAnsi="Arial" w:cs="Arial"/>
          <w:b/>
        </w:rPr>
        <w:t>2 - A PESQUISA</w:t>
      </w:r>
    </w:p>
    <w:p w14:paraId="0FCA465C" w14:textId="77777777" w:rsidR="00C7357B" w:rsidRDefault="00C7357B">
      <w:pPr>
        <w:spacing w:line="360" w:lineRule="auto"/>
        <w:jc w:val="both"/>
        <w:rPr>
          <w:rFonts w:ascii="Arial" w:eastAsia="Arial" w:hAnsi="Arial" w:cs="Arial"/>
          <w:b/>
        </w:rPr>
      </w:pPr>
    </w:p>
    <w:p w14:paraId="5DF9EEB8" w14:textId="77777777" w:rsidR="00C7357B" w:rsidRDefault="00000000">
      <w:pPr>
        <w:spacing w:line="360" w:lineRule="auto"/>
        <w:ind w:firstLine="708"/>
        <w:jc w:val="both"/>
        <w:rPr>
          <w:rFonts w:ascii="Arial" w:eastAsia="Arial" w:hAnsi="Arial" w:cs="Arial"/>
        </w:rPr>
      </w:pPr>
      <w:r>
        <w:rPr>
          <w:rFonts w:ascii="Arial" w:eastAsia="Arial" w:hAnsi="Arial" w:cs="Arial"/>
        </w:rPr>
        <w:t xml:space="preserve">Para nós, a população é o tema central do planejamento, cabendo aos municípios o amadurecimento de suas agendas para assegurar o direito à cidade, “diretriz chave da política urbana que deve ser implantada nas cidades brasileiras, tendo as pessoas humanas como a prioridade desta política.” (BRASIL, 2002). </w:t>
      </w:r>
    </w:p>
    <w:p w14:paraId="5847E4A1" w14:textId="77777777" w:rsidR="00C7357B" w:rsidRDefault="00000000">
      <w:pPr>
        <w:spacing w:line="360" w:lineRule="auto"/>
        <w:ind w:firstLine="708"/>
        <w:jc w:val="both"/>
        <w:rPr>
          <w:rFonts w:ascii="Arial" w:eastAsia="Arial" w:hAnsi="Arial" w:cs="Arial"/>
        </w:rPr>
      </w:pPr>
      <w:r>
        <w:rPr>
          <w:rFonts w:ascii="Arial" w:eastAsia="Arial" w:hAnsi="Arial" w:cs="Arial"/>
        </w:rPr>
        <w:t xml:space="preserve"> Este artigo propõe discutir acerca dos conflitos existentes quanto à efetivação da participação popular na gestão democrática do território e visa responder a seguinte questão: A participação social tem servido à legitimação e manutenção do poder estatal? Tenciona-se a partir desta pergunta encontrar caminhos para a compreensão dos sistemas que operam na viabilização ou inviabilização da intervenção popular nos processos de decisão que envolvem o planejamento urbano e como isso se dá no campo da manutenção ou da reorganização do poder.</w:t>
      </w:r>
    </w:p>
    <w:p w14:paraId="591AE1E2" w14:textId="77777777" w:rsidR="00C7357B" w:rsidRDefault="00C7357B">
      <w:pPr>
        <w:spacing w:line="360" w:lineRule="auto"/>
        <w:ind w:firstLine="708"/>
        <w:jc w:val="both"/>
        <w:rPr>
          <w:rFonts w:ascii="Arial" w:eastAsia="Arial" w:hAnsi="Arial" w:cs="Arial"/>
        </w:rPr>
      </w:pPr>
    </w:p>
    <w:p w14:paraId="77587C6E" w14:textId="77777777" w:rsidR="00C7357B" w:rsidRDefault="00000000">
      <w:pPr>
        <w:spacing w:line="360" w:lineRule="auto"/>
        <w:jc w:val="both"/>
        <w:rPr>
          <w:rFonts w:ascii="Arial" w:eastAsia="Arial" w:hAnsi="Arial" w:cs="Arial"/>
          <w:b/>
        </w:rPr>
      </w:pPr>
      <w:r>
        <w:rPr>
          <w:rFonts w:ascii="Arial" w:eastAsia="Arial" w:hAnsi="Arial" w:cs="Arial"/>
          <w:b/>
        </w:rPr>
        <w:lastRenderedPageBreak/>
        <w:t>3 - REFERENCIAL TEÓRICO</w:t>
      </w:r>
    </w:p>
    <w:p w14:paraId="18AA864B" w14:textId="77777777" w:rsidR="00C7357B" w:rsidRDefault="00000000">
      <w:pPr>
        <w:spacing w:before="240" w:after="240" w:line="360" w:lineRule="auto"/>
        <w:ind w:firstLine="708"/>
        <w:jc w:val="both"/>
        <w:rPr>
          <w:rFonts w:ascii="Arial" w:eastAsia="Arial" w:hAnsi="Arial" w:cs="Arial"/>
        </w:rPr>
      </w:pPr>
      <w:r>
        <w:rPr>
          <w:rFonts w:ascii="Arial" w:eastAsia="Arial" w:hAnsi="Arial" w:cs="Arial"/>
        </w:rPr>
        <w:t>O referencial teórico deste trabalho observa a participação popular na gestão e implementação das políticas urbanas, focando nos mecanismos de resistência operados pelo poder público local com vistas a manutenção do poder decisório. A discussão debruça-se sobre a tensão entre a necessidade democrática de inclusão social no planejamento territorial e as práticas que cerceiam essa participação, transformando-a, por vezes, em um ato meramente formal. Em Faoro (2012) abordamos a tendência do poder público local em centralizar as decisões sobre a gestão do espaço urbano, o que gera uma lógica de exclusão da sociedade nos processos de planejamento. A lógica "</w:t>
      </w:r>
      <w:proofErr w:type="spellStart"/>
      <w:r>
        <w:rPr>
          <w:rFonts w:ascii="Arial" w:eastAsia="Arial" w:hAnsi="Arial" w:cs="Arial"/>
        </w:rPr>
        <w:t>anti</w:t>
      </w:r>
      <w:proofErr w:type="spellEnd"/>
      <w:r>
        <w:rPr>
          <w:rFonts w:ascii="Arial" w:eastAsia="Arial" w:hAnsi="Arial" w:cs="Arial"/>
        </w:rPr>
        <w:t xml:space="preserve"> participativa" é interpretada neste trabalho como uma manifestação contemporânea do patronato histórico, onde a burocracia e a gestão se sobrepõem à soberania popular. </w:t>
      </w:r>
    </w:p>
    <w:p w14:paraId="60EEA850" w14:textId="77777777" w:rsidR="00C7357B" w:rsidRDefault="00000000">
      <w:pPr>
        <w:spacing w:before="240" w:after="240" w:line="360" w:lineRule="auto"/>
        <w:ind w:firstLine="708"/>
        <w:jc w:val="both"/>
        <w:rPr>
          <w:rFonts w:ascii="Arial" w:eastAsia="Arial" w:hAnsi="Arial" w:cs="Arial"/>
        </w:rPr>
      </w:pPr>
      <w:r>
        <w:rPr>
          <w:rFonts w:ascii="Arial" w:eastAsia="Arial" w:hAnsi="Arial" w:cs="Arial"/>
        </w:rPr>
        <w:t>Ao discutirmos como o planejamento urbano se articula com a manutenção do poder decisório e se validam a partir da exclusão da população. Entendemos em Harvey, que o espaço urbano funciona como arena de disputas e a forma como a exclusão da participação se manifesta na materialização da política territorial. Neste sentido, o planejamento urbano, é visto como um instrumento frequente, aos interesses hegemônicos. Essa manutenção de poder que se centraliza na escala dos gestores públicos.</w:t>
      </w:r>
    </w:p>
    <w:p w14:paraId="3EBBE053" w14:textId="77777777" w:rsidR="00C7357B" w:rsidRDefault="00000000">
      <w:pPr>
        <w:spacing w:before="240" w:after="240" w:line="360" w:lineRule="auto"/>
        <w:ind w:firstLine="708"/>
        <w:jc w:val="both"/>
        <w:rPr>
          <w:rFonts w:ascii="Arial" w:eastAsia="Arial" w:hAnsi="Arial" w:cs="Arial"/>
        </w:rPr>
      </w:pPr>
      <w:r>
        <w:rPr>
          <w:rFonts w:ascii="Arial" w:eastAsia="Arial" w:hAnsi="Arial" w:cs="Arial"/>
        </w:rPr>
        <w:t>Neste contexto, sem nenhum ou quase nenhum interesse em fortalecer os instrumentos de participação, que não sejam exigidos por leis, e sem sequer ter compromisso com os encaminhamentos resultantes dos processos de escuta e participação social, parece-nos que estes apenas simulam a participação, e em essência mantêm o cerceamento das etapas decisórias, transformando a inclusão em mero "rito burocrático obrigatório" por meio de uma “voz figurativa”. Com esse olhar, em Milton Santos entendemos como a falha da participação não é apenas um problema político-administrativo, mas um problema geográfico e estrutural para manter a centralidade do poder no controle sobre a produção e o uso do espaço urbano, perpetuando o cenário de conflito e injustiça socioespacial, evidenciando o grande hiato entre o discurso legal (figurativo de participação) e a realidade urbana (de centralização do poder).</w:t>
      </w:r>
    </w:p>
    <w:p w14:paraId="4899B322" w14:textId="77777777" w:rsidR="00C7357B" w:rsidRDefault="00000000">
      <w:pPr>
        <w:spacing w:before="240" w:after="240" w:line="360" w:lineRule="auto"/>
        <w:ind w:firstLine="708"/>
        <w:jc w:val="both"/>
        <w:rPr>
          <w:rFonts w:ascii="Arial" w:eastAsia="Arial" w:hAnsi="Arial" w:cs="Arial"/>
        </w:rPr>
      </w:pPr>
      <w:r>
        <w:rPr>
          <w:rFonts w:ascii="Arial" w:eastAsia="Arial" w:hAnsi="Arial" w:cs="Arial"/>
        </w:rPr>
        <w:lastRenderedPageBreak/>
        <w:t xml:space="preserve">Utilizamos ainda outros autores para tratar das temáticas da participação social na gestão pública urbana, como Vianna (2011) e </w:t>
      </w:r>
      <w:proofErr w:type="spellStart"/>
      <w:r>
        <w:rPr>
          <w:rFonts w:ascii="Arial" w:eastAsia="Arial" w:hAnsi="Arial" w:cs="Arial"/>
        </w:rPr>
        <w:t>Gohn</w:t>
      </w:r>
      <w:proofErr w:type="spellEnd"/>
      <w:r>
        <w:rPr>
          <w:rFonts w:ascii="Arial" w:eastAsia="Arial" w:hAnsi="Arial" w:cs="Arial"/>
        </w:rPr>
        <w:t xml:space="preserve"> (2011).</w:t>
      </w:r>
    </w:p>
    <w:p w14:paraId="4B79F72B" w14:textId="77777777" w:rsidR="00C7357B" w:rsidRDefault="00000000">
      <w:pPr>
        <w:spacing w:line="360" w:lineRule="auto"/>
        <w:jc w:val="both"/>
        <w:rPr>
          <w:rFonts w:ascii="Arial" w:eastAsia="Arial" w:hAnsi="Arial" w:cs="Arial"/>
          <w:b/>
        </w:rPr>
      </w:pPr>
      <w:r>
        <w:rPr>
          <w:rFonts w:ascii="Arial" w:eastAsia="Arial" w:hAnsi="Arial" w:cs="Arial"/>
          <w:b/>
        </w:rPr>
        <w:t>4. Participação em questão</w:t>
      </w:r>
    </w:p>
    <w:p w14:paraId="210C01F7" w14:textId="77777777" w:rsidR="00C7357B" w:rsidRDefault="00C7357B">
      <w:pPr>
        <w:spacing w:line="360" w:lineRule="auto"/>
        <w:jc w:val="both"/>
        <w:rPr>
          <w:rFonts w:ascii="Arial" w:eastAsia="Arial" w:hAnsi="Arial" w:cs="Arial"/>
          <w:b/>
        </w:rPr>
      </w:pPr>
    </w:p>
    <w:p w14:paraId="64B4364C" w14:textId="77777777" w:rsidR="00C7357B" w:rsidRDefault="00000000">
      <w:pPr>
        <w:spacing w:line="360" w:lineRule="auto"/>
        <w:ind w:firstLine="708"/>
        <w:jc w:val="both"/>
        <w:rPr>
          <w:rFonts w:ascii="Arial" w:eastAsia="Arial" w:hAnsi="Arial" w:cs="Arial"/>
        </w:rPr>
      </w:pPr>
      <w:r>
        <w:rPr>
          <w:rFonts w:ascii="Arial" w:eastAsia="Arial" w:hAnsi="Arial" w:cs="Arial"/>
        </w:rPr>
        <w:t xml:space="preserve">A Lei 10.257 de 2001, que estabeleceu o Estatuto da Cidade, regulamentou os artigos 182 e 183 da Constituição Federal e definiu regras para a política urbana nacional. A partir do Estatuto da Cidade, mas não apenas por meio dele, “obrigou-se” que os municípios olhassem para suas especificidades e definissem por meio de uma legislação de cunho municipal - o Plano Diretor - as suas prioridades e instrumentos da política urbana municipal para um horizonte de 10 anos. </w:t>
      </w:r>
    </w:p>
    <w:p w14:paraId="7093EC14" w14:textId="77777777" w:rsidR="00C7357B" w:rsidRDefault="00000000">
      <w:pPr>
        <w:spacing w:line="360" w:lineRule="auto"/>
        <w:ind w:firstLine="708"/>
        <w:jc w:val="both"/>
        <w:rPr>
          <w:rFonts w:ascii="Arial" w:eastAsia="Arial" w:hAnsi="Arial" w:cs="Arial"/>
        </w:rPr>
      </w:pPr>
      <w:r>
        <w:rPr>
          <w:rFonts w:ascii="Arial" w:eastAsia="Arial" w:hAnsi="Arial" w:cs="Arial"/>
        </w:rPr>
        <w:t>O Plano Diretor pensado em um horizonte de longo prazo oportuniza que os elementos resultantes do planejamento extrapolem as linhas do tempo das políticas ditas “de governo” e se consolidem, em alguma medida, enquanto políticas “de estado”. Para melhor o entendimento dos termos</w:t>
      </w:r>
    </w:p>
    <w:p w14:paraId="75D4BFBC" w14:textId="77777777" w:rsidR="00C7357B" w:rsidRDefault="00000000">
      <w:pPr>
        <w:ind w:left="2160"/>
        <w:jc w:val="both"/>
        <w:rPr>
          <w:rFonts w:ascii="Arial" w:eastAsia="Arial" w:hAnsi="Arial" w:cs="Arial"/>
          <w:sz w:val="22"/>
          <w:szCs w:val="22"/>
        </w:rPr>
      </w:pPr>
      <w:r>
        <w:rPr>
          <w:rFonts w:ascii="Arial" w:eastAsia="Arial" w:hAnsi="Arial" w:cs="Arial"/>
          <w:sz w:val="22"/>
          <w:szCs w:val="22"/>
        </w:rPr>
        <w:t>Considera-se que políticas de governo são aquelas que o Executivo decide num processo elementar de formulação e implementação de determinadas medidas e programas, visando responder às demandas da agenda política interna, ainda que envolvam escolhas complexas. Já as políticas de Estado são aquelas que envolvem mais de uma agência do Estado, passando em geral pelo Parlamento ou por instâncias diversas de discussão, resultando em mudanças de outras normas ou disposições preexistentes, com incidência em setores mais amplos da sociedade. (VIANNA, 2011, p. 329)</w:t>
      </w:r>
    </w:p>
    <w:p w14:paraId="7DCC94E4" w14:textId="77777777" w:rsidR="00C7357B" w:rsidRDefault="00C7357B">
      <w:pPr>
        <w:ind w:left="2160" w:firstLine="708"/>
        <w:jc w:val="both"/>
        <w:rPr>
          <w:rFonts w:ascii="Arial" w:eastAsia="Arial" w:hAnsi="Arial" w:cs="Arial"/>
          <w:sz w:val="22"/>
          <w:szCs w:val="22"/>
        </w:rPr>
      </w:pPr>
    </w:p>
    <w:p w14:paraId="2C78E9F0" w14:textId="77777777" w:rsidR="00C7357B" w:rsidRDefault="00000000">
      <w:pPr>
        <w:spacing w:line="360" w:lineRule="auto"/>
        <w:ind w:firstLine="708"/>
        <w:jc w:val="both"/>
        <w:rPr>
          <w:rFonts w:ascii="Arial" w:eastAsia="Arial" w:hAnsi="Arial" w:cs="Arial"/>
        </w:rPr>
      </w:pPr>
      <w:r>
        <w:rPr>
          <w:rFonts w:ascii="Arial" w:eastAsia="Arial" w:hAnsi="Arial" w:cs="Arial"/>
        </w:rPr>
        <w:t xml:space="preserve">Neste bojo, o Plano Diretor, pode ser entendido como um instrumento que viabiliza a execução de uma política de estado, isto quando não é tratado apenas como uma carta de intenções, sem nenhuma predisposição de implementação pública. Ele não é um instrumento de planejamento vinculado a um governo específico, tampouco uma materialização das vontades do gestor, ao contrário, é uma normativa que estabelece ações públicas com vistas a implementação de iniciativas que objetivam cumprir no território a visão urbana, objeto das necessidades ambientais, econômicas e sociais, definidas a partir de diagnósticos, da participação popular e do comprometimento público no exercício da gestão territorial, cujo foco esteja no cumprimento dos princípios da </w:t>
      </w:r>
      <w:r>
        <w:rPr>
          <w:rFonts w:ascii="Arial" w:eastAsia="Arial" w:hAnsi="Arial" w:cs="Arial"/>
        </w:rPr>
        <w:lastRenderedPageBreak/>
        <w:t xml:space="preserve">gestão pública e não em finalidades eleitoreiras e pessoais dos gestores da política urbana. </w:t>
      </w:r>
    </w:p>
    <w:p w14:paraId="35B36073" w14:textId="77777777" w:rsidR="00C7357B" w:rsidRDefault="00000000">
      <w:pPr>
        <w:spacing w:line="360" w:lineRule="auto"/>
        <w:ind w:firstLine="708"/>
        <w:jc w:val="both"/>
        <w:rPr>
          <w:rFonts w:ascii="Arial" w:eastAsia="Arial" w:hAnsi="Arial" w:cs="Arial"/>
        </w:rPr>
      </w:pPr>
      <w:r>
        <w:rPr>
          <w:rFonts w:ascii="Arial" w:eastAsia="Arial" w:hAnsi="Arial" w:cs="Arial"/>
        </w:rPr>
        <w:t xml:space="preserve">Para </w:t>
      </w:r>
      <w:proofErr w:type="spellStart"/>
      <w:r>
        <w:rPr>
          <w:rFonts w:ascii="Arial" w:eastAsia="Arial" w:hAnsi="Arial" w:cs="Arial"/>
        </w:rPr>
        <w:t>Rolnik</w:t>
      </w:r>
      <w:proofErr w:type="spellEnd"/>
      <w:r>
        <w:rPr>
          <w:rFonts w:ascii="Arial" w:eastAsia="Arial" w:hAnsi="Arial" w:cs="Arial"/>
        </w:rPr>
        <w:t xml:space="preserve"> (apud PINHEIRO, 2014, p. 62), “o Estatuto da Cidade é uma caixa de ferramentas colocada à disposição dos municípios e o Plano Diretor é a chave para abri-la”. Para Pinheiro (2014, p. 61), ele é “um importante suporte jurídico para as administrações que buscam alternativas na solução dos problemas urbanos”. A visão é otimista com relação ao instrumento, mas sendo ele objeto de manuseio público, o que vemos é que os municípios têm jogado essa “chave” fora, não sabemos se intencionalmente ou se apenas pela incapacidade de execução.</w:t>
      </w:r>
    </w:p>
    <w:p w14:paraId="3D87E176" w14:textId="59C816B7" w:rsidR="00C7357B" w:rsidRDefault="00000000">
      <w:pPr>
        <w:spacing w:line="360" w:lineRule="auto"/>
        <w:ind w:firstLine="708"/>
        <w:jc w:val="both"/>
        <w:rPr>
          <w:rFonts w:ascii="Arial" w:eastAsia="Arial" w:hAnsi="Arial" w:cs="Arial"/>
        </w:rPr>
      </w:pPr>
      <w:r>
        <w:rPr>
          <w:rFonts w:ascii="Arial" w:eastAsia="Arial" w:hAnsi="Arial" w:cs="Arial"/>
        </w:rPr>
        <w:t>A participação social, no âmbito da gestão do território, na perspectiva do Plano Diretor é uma garantia que visa operacionalizar o planejamento urbano de forma participativa. A gestão democrática do território é um dos objetivos da política urbana citados no artigo 2º, inciso II do Estatuto da Cidade: “II - gestão democrática por meio da participação da população e de associações representativas dos vários segmentos da comunidade na formulação, execução e acompanhamento de planos, programas e projetos de desenvolvimento urbano”</w:t>
      </w:r>
      <w:r w:rsidR="00BA0001">
        <w:rPr>
          <w:rFonts w:ascii="Arial" w:eastAsia="Arial" w:hAnsi="Arial" w:cs="Arial"/>
        </w:rPr>
        <w:t xml:space="preserve"> </w:t>
      </w:r>
      <w:r>
        <w:rPr>
          <w:rFonts w:ascii="Arial" w:eastAsia="Arial" w:hAnsi="Arial" w:cs="Arial"/>
        </w:rPr>
        <w:t xml:space="preserve">(BRASIL, 2001). </w:t>
      </w:r>
    </w:p>
    <w:p w14:paraId="20E142DC" w14:textId="77777777" w:rsidR="00C7357B" w:rsidRDefault="00000000">
      <w:pPr>
        <w:spacing w:line="360" w:lineRule="auto"/>
        <w:ind w:firstLine="708"/>
        <w:jc w:val="both"/>
        <w:rPr>
          <w:rFonts w:ascii="Arial" w:eastAsia="Arial" w:hAnsi="Arial" w:cs="Arial"/>
        </w:rPr>
      </w:pPr>
      <w:r>
        <w:rPr>
          <w:rFonts w:ascii="Arial" w:eastAsia="Arial" w:hAnsi="Arial" w:cs="Arial"/>
        </w:rPr>
        <w:t>Fato é que, as políticas urbanas, ao longo do tempo, têm refletido, em grande medida, os interesses particulares dos gestores em detrimento das demandas da população (Faoro, 2012). No geral, o local tem servido aos interesses do capital (Harvey, 2012), assemelhando-se muitas vezes a uma gerência empresarial do que a uma gestão e planejamento público, onde há elementos que asseguram, entre outras coisas, a participação social.</w:t>
      </w:r>
    </w:p>
    <w:p w14:paraId="7CCEC756"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No livro “Os donos do poder” de Raymundo Faoro, o autor discute como o poder político local foi historicamente marcado por um imobilismo que isolou a administração do povo, configurando um sistema em que o "freio jurídico" da democracia é corrompido pela máquina de fraude e opressão — o que o autor chama de espetáculo de inércia e desilusão democrática. Essa estrutura é sustentada pelo coronelismo, um sistema de reciprocidade onde líderes municipais (coronéis) trocam votos e obediência da população por favores e empregos, por exemplo. Como estratégia de manutenção do poder, evita-se a participação popular efetiva. O autor apresenta em tom de denúncia, que nesse modelo de “participação”, a soberania popular é uma farsa, sendo uma </w:t>
      </w:r>
      <w:r>
        <w:rPr>
          <w:rFonts w:ascii="Arial" w:eastAsia="Arial" w:hAnsi="Arial" w:cs="Arial"/>
        </w:rPr>
        <w:lastRenderedPageBreak/>
        <w:t>ferramenta de validação da vontade estatal. A lei (e aqui frisamos o Plano Diretor) se torna uma retórica. (FAORO, 2012).</w:t>
      </w:r>
    </w:p>
    <w:p w14:paraId="23C23125"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Essa estratégia de inviabilização da participação, passa pelo esquecimento e afastamento popular, sendo observada em maior ou menor grau de acordo com as condições sociais, políticas, econômicas e, no contexto deste artigo, espaciais. Todos esses fatores são de importante relevância na compreensão e identificação dos elementos que dificultam a participação social nas decisões sobre a política urbana territorial. Uma vez que, as diferentes condições existentes no município vão evidenciar as desigualdades enfrentadas por cada indivíduo ou coletividade “[...]contribuindo para que o homem (SIC) passe literalmente a valer em função do lugar onde vive.” (Santos, 2013, p. 192). </w:t>
      </w:r>
    </w:p>
    <w:p w14:paraId="6BE41881" w14:textId="77777777" w:rsidR="00C7357B" w:rsidRDefault="00000000">
      <w:pPr>
        <w:spacing w:before="280" w:after="280"/>
        <w:ind w:left="2268"/>
        <w:jc w:val="both"/>
        <w:rPr>
          <w:rFonts w:ascii="Arial" w:eastAsia="Arial" w:hAnsi="Arial" w:cs="Arial"/>
          <w:sz w:val="20"/>
          <w:szCs w:val="20"/>
        </w:rPr>
      </w:pPr>
      <w:r>
        <w:rPr>
          <w:rFonts w:ascii="Arial" w:eastAsia="Arial" w:hAnsi="Arial" w:cs="Arial"/>
          <w:sz w:val="20"/>
          <w:szCs w:val="20"/>
        </w:rPr>
        <w:t>Olhando-se o mapa do país, é fácil constatar extensas áreas vazias de hospitais, postos de saúde, escolas secundárias e primárias, informação geral e especializada, enfim, áreas desprovidas de serviços essenciais à vida social e à vida individual. (SANTOS, 2013, p. 119).</w:t>
      </w:r>
    </w:p>
    <w:p w14:paraId="288CF251" w14:textId="77777777" w:rsidR="00C7357B" w:rsidRDefault="00000000">
      <w:pPr>
        <w:spacing w:after="200" w:line="360" w:lineRule="auto"/>
        <w:ind w:firstLine="851"/>
        <w:jc w:val="both"/>
        <w:rPr>
          <w:rFonts w:ascii="Arial" w:eastAsia="Arial" w:hAnsi="Arial" w:cs="Arial"/>
        </w:rPr>
      </w:pPr>
      <w:r>
        <w:rPr>
          <w:rFonts w:ascii="Arial" w:eastAsia="Arial" w:hAnsi="Arial" w:cs="Arial"/>
        </w:rPr>
        <w:t>Esses “vazios” são parte do planejamento, uma vez que política pública é “tudo aquilo que um governo escolhe ou deixa de fazer” (DYE,1972, p. 2).</w:t>
      </w:r>
    </w:p>
    <w:p w14:paraId="4238E52B"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 O planejamento urbano se presta a que no cotidiano das cidades? Ele congrega ou segrega? Vemos a distribuição das pessoas no território e sem muito esforço conseguimos identificar alguns porquês da questão. Segundo Santos (2013, p. 192), “a localização das pessoas no território é, na maioria das vezes, produto de uma combinação entre forças de mercado e decisões de governo”. Essa localização, fruto de combinações sem representatividade popular, evidenciam a ineficiência do planejamento urbano e a segregação compulsória imputada por gestores públicos às suas populações, à medida que as </w:t>
      </w:r>
      <w:proofErr w:type="spellStart"/>
      <w:r>
        <w:rPr>
          <w:rFonts w:ascii="Arial" w:eastAsia="Arial" w:hAnsi="Arial" w:cs="Arial"/>
        </w:rPr>
        <w:t>vêem</w:t>
      </w:r>
      <w:proofErr w:type="spellEnd"/>
      <w:r>
        <w:rPr>
          <w:rFonts w:ascii="Arial" w:eastAsia="Arial" w:hAnsi="Arial" w:cs="Arial"/>
        </w:rPr>
        <w:t xml:space="preserve"> muitas vezes como indivíduos ao seu serviço, quando deveriam vê-las como entes a servir. </w:t>
      </w:r>
    </w:p>
    <w:p w14:paraId="1BBC7100"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A Constituição Federal de 1988 aponta que o Município, através de seus representantes, deve cuidar da organização do seu território como um todo, sendo o responsável pela sua boa gestão e desenvolvimento. É ele quem deve garantir ao cidadão meios para que possa exercer a sua cidadania, acessar e usufruir dos serviços e espaços públicos existentes. </w:t>
      </w:r>
    </w:p>
    <w:p w14:paraId="2747C054" w14:textId="77777777" w:rsidR="00C7357B" w:rsidRDefault="00000000">
      <w:pPr>
        <w:spacing w:after="200" w:line="360" w:lineRule="auto"/>
        <w:ind w:firstLine="851"/>
        <w:jc w:val="both"/>
        <w:rPr>
          <w:rFonts w:ascii="Arial" w:eastAsia="Arial" w:hAnsi="Arial" w:cs="Arial"/>
        </w:rPr>
      </w:pPr>
      <w:r>
        <w:rPr>
          <w:rFonts w:ascii="Arial" w:eastAsia="Arial" w:hAnsi="Arial" w:cs="Arial"/>
        </w:rPr>
        <w:lastRenderedPageBreak/>
        <w:t>Mas a nós, parece, que a lógica de manutenção do monopólio das decisões, o sucateamento ou a aversão à soberania popular e a aceitação de que a desigualdade é algo positivo, apregoada por Hayek, paira sobre os municípios, em geral, os geridos por governos conservadores, adeptos do estado mínimo.</w:t>
      </w:r>
    </w:p>
    <w:p w14:paraId="06AA1A41"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Parte desses governos, esquecem-se que a política urbana, nasce para promover a ordenação e renovação do ambiente urbano como um todo, devendo ter como norte as demandas e análises a partir da manifestação da comunidade. Para isso, a gestão do território municipal demanda muito mais aptidões coletivas do que individuais e à medida em que a população é integrada de forma consciente aos processos que envolvem o desenvolvimento da política urbana, tende </w:t>
      </w:r>
      <w:proofErr w:type="gramStart"/>
      <w:r>
        <w:rPr>
          <w:rFonts w:ascii="Arial" w:eastAsia="Arial" w:hAnsi="Arial" w:cs="Arial"/>
        </w:rPr>
        <w:t>haver</w:t>
      </w:r>
      <w:proofErr w:type="gramEnd"/>
      <w:r>
        <w:rPr>
          <w:rFonts w:ascii="Arial" w:eastAsia="Arial" w:hAnsi="Arial" w:cs="Arial"/>
        </w:rPr>
        <w:t xml:space="preserve"> menos oportunidades para distorções causadas por planejamentos vazios da realidade e cobertos de propostas inexequíveis e nada representativas. </w:t>
      </w:r>
    </w:p>
    <w:p w14:paraId="46BDEAE2" w14:textId="77777777" w:rsidR="00C7357B" w:rsidRDefault="00000000">
      <w:pPr>
        <w:spacing w:after="200" w:line="360" w:lineRule="auto"/>
        <w:jc w:val="both"/>
        <w:rPr>
          <w:rFonts w:ascii="Arial" w:eastAsia="Arial" w:hAnsi="Arial" w:cs="Arial"/>
          <w:b/>
        </w:rPr>
      </w:pPr>
      <w:r>
        <w:rPr>
          <w:rFonts w:ascii="Arial" w:eastAsia="Arial" w:hAnsi="Arial" w:cs="Arial"/>
          <w:b/>
        </w:rPr>
        <w:t>4.1 - O CIDADÃO MUNICIPAL</w:t>
      </w:r>
    </w:p>
    <w:p w14:paraId="7EE8AD93"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Seja a posse, seja o direito ao uso, quando se trata de território, isso sempre foi compreendido como elemento de valor. Das expansões marítimas aos incentivos fiscais, tudo era sobre conquistar e explorar a terra e o que nela havia, iniciativas estas que muitas vezes desconsideram pessoas, identidades e culturas, que estavam no caminho dos que lograram rumo a dominar o território.  Santos (2013, p. 204) diz que </w:t>
      </w:r>
      <w:r>
        <w:rPr>
          <w:rFonts w:ascii="Arial" w:eastAsia="Arial" w:hAnsi="Arial" w:cs="Arial"/>
          <w:sz w:val="20"/>
          <w:szCs w:val="20"/>
        </w:rPr>
        <w:t>“</w:t>
      </w:r>
      <w:r>
        <w:rPr>
          <w:rFonts w:ascii="Arial" w:eastAsia="Arial" w:hAnsi="Arial" w:cs="Arial"/>
        </w:rPr>
        <w:t>A sociedade civil é, também, território, e não se pode definir fora dele. Para ultrapassar a vaguidade do conceito e avançar da cidadania abstrata à cidadania concreta, a questão territorial não pode ser desprezada”. Sendo assim, o cidadão não é alguém desgarrado do município, mas é parte constitutiva dele. O autor ainda aponta que “O território em que vivemos é mais que um simples conjunto de objetos, mediante os quais trabalhamos, circulamos, moramos, mas também um dado simbólico” (SANTOS, 2013, p. 139). Logo, o território tem significados, e estes são dados por seus cidadãos.</w:t>
      </w:r>
    </w:p>
    <w:p w14:paraId="3F57D990"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Sendo o cidadão, esse ser social, que é parte constitutiva do município, cabe a ele um papel importantíssimo quanto </w:t>
      </w:r>
      <w:proofErr w:type="spellStart"/>
      <w:r>
        <w:rPr>
          <w:rFonts w:ascii="Arial" w:eastAsia="Arial" w:hAnsi="Arial" w:cs="Arial"/>
        </w:rPr>
        <w:t>a</w:t>
      </w:r>
      <w:proofErr w:type="spellEnd"/>
      <w:r>
        <w:rPr>
          <w:rFonts w:ascii="Arial" w:eastAsia="Arial" w:hAnsi="Arial" w:cs="Arial"/>
        </w:rPr>
        <w:t xml:space="preserve"> existência, manutenção e transformação do território, que surge das relações sociais e demandas </w:t>
      </w:r>
      <w:r>
        <w:rPr>
          <w:rFonts w:ascii="Arial" w:eastAsia="Arial" w:hAnsi="Arial" w:cs="Arial"/>
        </w:rPr>
        <w:lastRenderedPageBreak/>
        <w:t xml:space="preserve">individuais e coletivas, </w:t>
      </w:r>
      <w:proofErr w:type="spellStart"/>
      <w:r>
        <w:rPr>
          <w:rFonts w:ascii="Arial" w:eastAsia="Arial" w:hAnsi="Arial" w:cs="Arial"/>
        </w:rPr>
        <w:t>Haguette</w:t>
      </w:r>
      <w:proofErr w:type="spellEnd"/>
      <w:r>
        <w:rPr>
          <w:rFonts w:ascii="Arial" w:eastAsia="Arial" w:hAnsi="Arial" w:cs="Arial"/>
        </w:rPr>
        <w:t xml:space="preserve"> (</w:t>
      </w:r>
      <w:r>
        <w:rPr>
          <w:rFonts w:ascii="Arial" w:eastAsia="Arial" w:hAnsi="Arial" w:cs="Arial"/>
          <w:i/>
        </w:rPr>
        <w:t>apud</w:t>
      </w:r>
      <w:r>
        <w:rPr>
          <w:rFonts w:ascii="Arial" w:eastAsia="Arial" w:hAnsi="Arial" w:cs="Arial"/>
        </w:rPr>
        <w:t xml:space="preserve"> SANTOS, 2013) ao falar do status de cidadão cita três tipos de direitos assegurados a eles, que são: os direitos políticos individuais, os coletivos e os sociais. Segundo ela estes “garantiriam ao indivíduo um padrão de vida decente, uma proteção mínima contra a pobreza e a doença, assim como uma participação na herança social”. Ou seja, o cidadão é parte da sociedade, de sua história e não deve ser excluído ou ficar alheio a ela e aos processos que decorrem de decisões públicas.</w:t>
      </w:r>
    </w:p>
    <w:p w14:paraId="28423837"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A resistência à participação envolve muitos simbolismos que se materializam como sistemas de repressão da soberania popular e consequentemente de cerceamento do exercício da cidadania. Santos (2013, p. 204) expressa que, “É no território tal como ele atualmente é, que a cidadania se dá tal como ela é hoje, isto é, incompleta”. E se a cidadania, condicionada ao cidadão pode ser considerada incompleta, tão incompleto também, podemos perceber o cidadão, e ainda, o território. Por isso os processos de inclusão da população nas decisões públicas, que ainda ocorrem a passos lentos, precisam ser tratados como prioridade. </w:t>
      </w:r>
    </w:p>
    <w:p w14:paraId="0F7353BA" w14:textId="77777777" w:rsidR="00C7357B" w:rsidRDefault="00C7357B">
      <w:pPr>
        <w:spacing w:line="360" w:lineRule="auto"/>
        <w:ind w:firstLine="851"/>
        <w:jc w:val="both"/>
        <w:rPr>
          <w:rFonts w:ascii="Arial" w:eastAsia="Arial" w:hAnsi="Arial" w:cs="Arial"/>
        </w:rPr>
      </w:pPr>
    </w:p>
    <w:p w14:paraId="565FAD75" w14:textId="77777777" w:rsidR="00C7357B" w:rsidRDefault="00000000">
      <w:pPr>
        <w:spacing w:line="360" w:lineRule="auto"/>
        <w:jc w:val="both"/>
        <w:rPr>
          <w:rFonts w:ascii="Arial" w:eastAsia="Arial" w:hAnsi="Arial" w:cs="Arial"/>
          <w:b/>
        </w:rPr>
      </w:pPr>
      <w:r>
        <w:rPr>
          <w:rFonts w:ascii="Arial" w:eastAsia="Arial" w:hAnsi="Arial" w:cs="Arial"/>
          <w:b/>
        </w:rPr>
        <w:t>4.3- PARTICIPAÇÃO CIDADÃ</w:t>
      </w:r>
    </w:p>
    <w:p w14:paraId="2F8E45C2" w14:textId="77777777" w:rsidR="00C7357B" w:rsidRDefault="00C7357B">
      <w:pPr>
        <w:spacing w:line="360" w:lineRule="auto"/>
        <w:ind w:firstLine="851"/>
        <w:jc w:val="both"/>
        <w:rPr>
          <w:rFonts w:ascii="Arial" w:eastAsia="Arial" w:hAnsi="Arial" w:cs="Arial"/>
          <w:b/>
        </w:rPr>
      </w:pPr>
    </w:p>
    <w:p w14:paraId="0016FEAB" w14:textId="77777777" w:rsidR="00C7357B" w:rsidRDefault="00000000">
      <w:pPr>
        <w:spacing w:line="360" w:lineRule="auto"/>
        <w:ind w:firstLine="709"/>
        <w:jc w:val="both"/>
        <w:rPr>
          <w:rFonts w:ascii="Arial" w:eastAsia="Arial" w:hAnsi="Arial" w:cs="Arial"/>
        </w:rPr>
      </w:pPr>
      <w:r>
        <w:rPr>
          <w:rFonts w:ascii="Arial" w:eastAsia="Arial" w:hAnsi="Arial" w:cs="Arial"/>
        </w:rPr>
        <w:t>A política urbana se desenvolve de forma mais aproximada da população nas ações estruturais no âmbito dos municípios, inclusive por meio da participação. “Participação é uma das palavras mais utilizadas no vocabulário político, científico e popular da modernidade” (GOHN, 2011, p. 16), mas não deve se restringir a uma palavra dita, deve existir de fato, porque</w:t>
      </w:r>
    </w:p>
    <w:p w14:paraId="0D349BC6" w14:textId="77777777" w:rsidR="00C7357B" w:rsidRDefault="00000000">
      <w:pPr>
        <w:spacing w:before="280" w:after="280"/>
        <w:ind w:left="2268"/>
        <w:jc w:val="both"/>
        <w:rPr>
          <w:rFonts w:ascii="Arial" w:eastAsia="Arial" w:hAnsi="Arial" w:cs="Arial"/>
          <w:sz w:val="20"/>
          <w:szCs w:val="20"/>
        </w:rPr>
      </w:pPr>
      <w:r>
        <w:rPr>
          <w:rFonts w:ascii="Arial" w:eastAsia="Arial" w:hAnsi="Arial" w:cs="Arial"/>
          <w:sz w:val="20"/>
          <w:szCs w:val="20"/>
        </w:rPr>
        <w:t>A manifestação e a participação direta da população, não apenas através do sufrágio universal, não somente nos períodos eleitorais, mas também a partir de pronunciamentos permanentes das organizações que representam o povo em todas as suas atividades, é da maior relevância. (MENDONÇA, 1979, p. 110).</w:t>
      </w:r>
    </w:p>
    <w:p w14:paraId="3648B081" w14:textId="77777777" w:rsidR="00C7357B" w:rsidRDefault="00000000">
      <w:pPr>
        <w:spacing w:line="360" w:lineRule="auto"/>
        <w:ind w:firstLine="851"/>
        <w:jc w:val="both"/>
        <w:rPr>
          <w:rFonts w:ascii="Arial" w:eastAsia="Arial" w:hAnsi="Arial" w:cs="Arial"/>
          <w:b/>
        </w:rPr>
      </w:pPr>
      <w:r>
        <w:rPr>
          <w:rFonts w:ascii="Arial" w:eastAsia="Arial" w:hAnsi="Arial" w:cs="Arial"/>
        </w:rPr>
        <w:t xml:space="preserve">No geral os dirigentes políticos, tratam o voto como um exercício único e consideravelmente democrático, presumindo-se que o eleitor poderia participar da gestão pública desta única forma. Quando na verdade </w:t>
      </w:r>
      <w:proofErr w:type="gramStart"/>
      <w:r>
        <w:rPr>
          <w:rFonts w:ascii="Arial" w:eastAsia="Arial" w:hAnsi="Arial" w:cs="Arial"/>
        </w:rPr>
        <w:t>é  preciso</w:t>
      </w:r>
      <w:proofErr w:type="gramEnd"/>
      <w:r>
        <w:rPr>
          <w:rFonts w:ascii="Arial" w:eastAsia="Arial" w:hAnsi="Arial" w:cs="Arial"/>
        </w:rPr>
        <w:t xml:space="preserve"> muito mais para que o cidadão possa contribuir na gestão das cidades. A formação necessária ao exercício da cidadania não foi tema de discussão da gestão </w:t>
      </w:r>
      <w:r>
        <w:rPr>
          <w:rFonts w:ascii="Arial" w:eastAsia="Arial" w:hAnsi="Arial" w:cs="Arial"/>
        </w:rPr>
        <w:lastRenderedPageBreak/>
        <w:t xml:space="preserve">pública por longos </w:t>
      </w:r>
      <w:proofErr w:type="gramStart"/>
      <w:r>
        <w:rPr>
          <w:rFonts w:ascii="Arial" w:eastAsia="Arial" w:hAnsi="Arial" w:cs="Arial"/>
        </w:rPr>
        <w:t>períodos de tempo</w:t>
      </w:r>
      <w:proofErr w:type="gramEnd"/>
      <w:r>
        <w:rPr>
          <w:rFonts w:ascii="Arial" w:eastAsia="Arial" w:hAnsi="Arial" w:cs="Arial"/>
        </w:rPr>
        <w:t>, e ainda hoje enfrenta obstáculos. (Vianna, 1974, p. 158)</w:t>
      </w:r>
    </w:p>
    <w:p w14:paraId="1DA8277D"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Por isso, construir e garantir espaços de participação e ainda de controle social é muito importante, mas não apenas isso. É preciso também, adotar ações que visem a mudança de cultura, passando da inércia para a atuação cidadã. Uma vez que, tudo o que conhecemos hoje, passou por um processo de construção, podemos entender que a desordem, a exclusão e a cultura da não participação também foram práticas e realidades construídas. </w:t>
      </w:r>
    </w:p>
    <w:p w14:paraId="56FFB9E1" w14:textId="77777777" w:rsidR="00C7357B" w:rsidRDefault="00000000">
      <w:pPr>
        <w:spacing w:line="360" w:lineRule="auto"/>
        <w:ind w:firstLine="709"/>
        <w:jc w:val="both"/>
        <w:rPr>
          <w:rFonts w:ascii="Arial" w:eastAsia="Arial" w:hAnsi="Arial" w:cs="Arial"/>
        </w:rPr>
      </w:pPr>
      <w:r>
        <w:rPr>
          <w:rFonts w:ascii="Arial" w:eastAsia="Arial" w:hAnsi="Arial" w:cs="Arial"/>
        </w:rPr>
        <w:t>Em se tratando de gestão pública, temos que</w:t>
      </w:r>
    </w:p>
    <w:p w14:paraId="2B8AD3EB" w14:textId="77777777" w:rsidR="00C7357B" w:rsidRDefault="00000000">
      <w:pPr>
        <w:spacing w:before="280" w:after="280"/>
        <w:ind w:left="2268"/>
        <w:jc w:val="both"/>
        <w:rPr>
          <w:rFonts w:ascii="Arial" w:eastAsia="Arial" w:hAnsi="Arial" w:cs="Arial"/>
          <w:sz w:val="20"/>
          <w:szCs w:val="20"/>
        </w:rPr>
      </w:pPr>
      <w:r>
        <w:rPr>
          <w:rFonts w:ascii="Arial" w:eastAsia="Arial" w:hAnsi="Arial" w:cs="Arial"/>
          <w:sz w:val="20"/>
          <w:szCs w:val="20"/>
        </w:rPr>
        <w:t>[...] a esfera pública tem um papel fundamental na reconstrução da teoria democrática ao introduzir a concepção participativa, discursiva, criando espaço para a generalização, da ação social, para o reconhecimento das diferenças e para a ampliação da forma do político. (GOHN, 2011, p. 44).</w:t>
      </w:r>
    </w:p>
    <w:p w14:paraId="07F0966C" w14:textId="77777777" w:rsidR="00C7357B" w:rsidRDefault="00000000">
      <w:pPr>
        <w:spacing w:line="360" w:lineRule="auto"/>
        <w:ind w:firstLine="851"/>
        <w:jc w:val="both"/>
        <w:rPr>
          <w:rFonts w:ascii="Arial" w:eastAsia="Arial" w:hAnsi="Arial" w:cs="Arial"/>
        </w:rPr>
      </w:pPr>
      <w:r>
        <w:rPr>
          <w:rFonts w:ascii="Arial" w:eastAsia="Arial" w:hAnsi="Arial" w:cs="Arial"/>
        </w:rPr>
        <w:t>Portanto, é preciso haver um processo de partilha de poder, somado à organização, a instituição de processos transparentes e de estímulo à participação. São necessárias ações que sejam capazes de mudar essa cultura da não participação transformando-a em uma consciência cidadã. Para Vianna (1974), é o sentimento de grupo que vai manifestar a consciência das pessoas em torno das temáticas coletivas e, a partir disso, vai orientar o comportamento do poder público. Segundo o autor, sem essa consciência é impossível existir meios para atingir o interesse coletivo. Quando as questões públicas são tratadas em desconformidade com as experiências e aprendizados do passado e sem observação à realidade, as políticas urbanas em nada refletem a cidade atual, o que gera uma grande barreira entre a lei, os demais instrumentos de regulação e a sociedade.</w:t>
      </w:r>
    </w:p>
    <w:p w14:paraId="33C75B9E"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Sabe-se que a mudança não vem apenas da lei, mas incrementa-se através dos costumes trazidos por ela, se aplicáveis e aplicados. E é por isso que os governos devem investir na transversalidade da discussão pública, inserindo a população nos processos de decisão, construindo um movimento de facilitação a uma cultura que promova a apropriação do território através da participação popular. Porque, sendo o povo a manifestação política de um município, este deve ser inserido nos processos de construção das políticas públicas enquanto protagonistas dos processos sociais e urbanos. </w:t>
      </w:r>
    </w:p>
    <w:p w14:paraId="02128096" w14:textId="77777777" w:rsidR="00C7357B" w:rsidRDefault="00000000">
      <w:pPr>
        <w:spacing w:line="360" w:lineRule="auto"/>
        <w:ind w:firstLine="709"/>
        <w:jc w:val="both"/>
        <w:rPr>
          <w:rFonts w:ascii="Arial" w:eastAsia="Arial" w:hAnsi="Arial" w:cs="Arial"/>
        </w:rPr>
      </w:pPr>
      <w:r>
        <w:rPr>
          <w:rFonts w:ascii="Arial" w:eastAsia="Arial" w:hAnsi="Arial" w:cs="Arial"/>
        </w:rPr>
        <w:lastRenderedPageBreak/>
        <w:t xml:space="preserve">A sociedade não deve estar condicionada à teoria, ela precisa ser parte fundamental no processo de pensar seus territórios, construir instrumentos e utilizá-los em seu favor. Construir propostas vazias de diagnóstico da realidade custa caro aos cofres públicos e principalmente à sociedade. Por isso é preciso incluir a população nesses processos com vistas a execução de políticas públicas eficientes. </w:t>
      </w:r>
      <w:proofErr w:type="spellStart"/>
      <w:r>
        <w:rPr>
          <w:rFonts w:ascii="Arial" w:eastAsia="Arial" w:hAnsi="Arial" w:cs="Arial"/>
        </w:rPr>
        <w:t>Secchi</w:t>
      </w:r>
      <w:proofErr w:type="spellEnd"/>
      <w:r>
        <w:rPr>
          <w:rFonts w:ascii="Arial" w:eastAsia="Arial" w:hAnsi="Arial" w:cs="Arial"/>
        </w:rPr>
        <w:t xml:space="preserve"> (2013, p. 2) diz que “Uma política pública é uma diretriz elaborada para enfrentar um problema público [...]”, sendo assim, é preciso que haja a identificação desse problema. Ele diz ainda que “[...] um problema só se torna público quando os atores políticos intersubjetivamente o consideram problema (situação inadequada) e público (relevante para a coletividade).” (SECCHI, 2013, p. 10).</w:t>
      </w:r>
    </w:p>
    <w:p w14:paraId="1ADBB936"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Sendo assim, nesse processo de consciência coletiva do problema, não basta vivenciar uma situação, é preciso conseguir identificá-la como problema a partir de processos que instrumentalizem a população a exercer a sua cidadania. Para </w:t>
      </w:r>
      <w:proofErr w:type="spellStart"/>
      <w:r>
        <w:rPr>
          <w:rFonts w:ascii="Arial" w:eastAsia="Arial" w:hAnsi="Arial" w:cs="Arial"/>
        </w:rPr>
        <w:t>Gohn</w:t>
      </w:r>
      <w:proofErr w:type="spellEnd"/>
      <w:r>
        <w:rPr>
          <w:rFonts w:ascii="Arial" w:eastAsia="Arial" w:hAnsi="Arial" w:cs="Arial"/>
        </w:rPr>
        <w:t xml:space="preserve"> (2011), o exercício da cidadania ativa, os consensos advindos do diálogo, a geração e elaboração das políticas públicas podem ser definidos como um mecanismo de democracia deliberativa. E é esta democracia que se espera alcançar com a participação cidadã, onde por intermédio da inclusão dos atores sociais se possa fazer a leitura real dos municípios em busca de soluções que alcancem o coletivo. </w:t>
      </w:r>
    </w:p>
    <w:p w14:paraId="7A5D015E" w14:textId="77777777" w:rsidR="00C7357B" w:rsidRDefault="00000000">
      <w:pPr>
        <w:spacing w:line="360" w:lineRule="auto"/>
        <w:ind w:firstLine="709"/>
        <w:jc w:val="both"/>
        <w:rPr>
          <w:rFonts w:ascii="Arial" w:eastAsia="Arial" w:hAnsi="Arial" w:cs="Arial"/>
        </w:rPr>
      </w:pPr>
      <w:r>
        <w:rPr>
          <w:rFonts w:ascii="Arial" w:eastAsia="Arial" w:hAnsi="Arial" w:cs="Arial"/>
        </w:rPr>
        <w:t>A participação efetiva dos indivíduos e grupos na gestão do território só se dará através da criação de mecanismos que os acolha, capacite e valorize frente às discussões públicas, a partir disso, da participação, será possível conquistar essa identidade cidadã, que surge dessa estrutura participativa e coletiva dentro do território. Dito isto, é papel do poder público construir e garantir a existência desses mecanismos de auxílio à população quanto ao exercício da sua cidadania. Certo é que precisa haver um movimento de pensar e construir os municípios de forma conjunta. A cidade, ou melhor o município, precisa ser o lugar de construção, desenvolvimento e materialização da cidadania, e isso somente poderá ocorrer por intermédio da participação.</w:t>
      </w:r>
    </w:p>
    <w:p w14:paraId="5D0A5F32"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A participação popular, fruto da relação de compartilhamento de decisões entre poder público e demais atores sociais, deve ser baseada no respeito às leis, ao cidadão, às experiências, dificuldades, propostas e práticas resultantes </w:t>
      </w:r>
      <w:r>
        <w:rPr>
          <w:rFonts w:ascii="Arial" w:eastAsia="Arial" w:hAnsi="Arial" w:cs="Arial"/>
        </w:rPr>
        <w:lastRenderedPageBreak/>
        <w:t>do exercício da cidadania. E é nesse processo de participação e de abertura de diálogo que se dará o processo de educação política da sociedade, uma vez que:</w:t>
      </w:r>
    </w:p>
    <w:p w14:paraId="71F2D84E"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 </w:t>
      </w:r>
    </w:p>
    <w:p w14:paraId="0C610BB2" w14:textId="77777777" w:rsidR="00C7357B" w:rsidRDefault="00000000">
      <w:pPr>
        <w:ind w:left="1984"/>
        <w:jc w:val="both"/>
        <w:rPr>
          <w:rFonts w:ascii="Arial" w:eastAsia="Arial" w:hAnsi="Arial" w:cs="Arial"/>
          <w:sz w:val="20"/>
          <w:szCs w:val="20"/>
        </w:rPr>
      </w:pPr>
      <w:r>
        <w:rPr>
          <w:rFonts w:ascii="Arial" w:eastAsia="Arial" w:hAnsi="Arial" w:cs="Arial"/>
          <w:sz w:val="20"/>
          <w:szCs w:val="20"/>
        </w:rPr>
        <w:t>“[...] para a educação política do povo, só há uma escola eficiente – a escola dos seus costumes, das suas tradições, dos seus usos, das suas instituições sociais, do seu direito público costumeiro, em suma.” (VIANNA, 1974, p. 285).</w:t>
      </w:r>
    </w:p>
    <w:p w14:paraId="020A59C0" w14:textId="77777777" w:rsidR="00C7357B" w:rsidRDefault="00C7357B">
      <w:pPr>
        <w:spacing w:line="360" w:lineRule="auto"/>
        <w:ind w:left="1984" w:firstLine="705"/>
        <w:jc w:val="both"/>
        <w:rPr>
          <w:rFonts w:ascii="Arial" w:eastAsia="Arial" w:hAnsi="Arial" w:cs="Arial"/>
        </w:rPr>
      </w:pPr>
    </w:p>
    <w:p w14:paraId="6221C30F" w14:textId="77777777" w:rsidR="00C7357B" w:rsidRDefault="00000000">
      <w:pPr>
        <w:spacing w:line="360" w:lineRule="auto"/>
        <w:ind w:firstLine="709"/>
        <w:jc w:val="both"/>
        <w:rPr>
          <w:rFonts w:ascii="Arial" w:eastAsia="Arial" w:hAnsi="Arial" w:cs="Arial"/>
        </w:rPr>
      </w:pPr>
      <w:r>
        <w:rPr>
          <w:rFonts w:ascii="Arial" w:eastAsia="Arial" w:hAnsi="Arial" w:cs="Arial"/>
        </w:rPr>
        <w:t>Mas, em municípios sem tradição de participação, sejam audiências, ou sejam os conselhos, acabam por se tornar uma mera formalidade instrumental que vai apenas legitimar e permitir que o gestor fale em nome de uma comunidade que não é ouvida. Neste caso, o processo de escuta e deliberação acaba por não contribuir para a participação popular na gestão pública, como deveria.</w:t>
      </w:r>
    </w:p>
    <w:p w14:paraId="44450C04" w14:textId="77777777" w:rsidR="00C7357B" w:rsidRDefault="00C7357B">
      <w:pPr>
        <w:spacing w:line="360" w:lineRule="auto"/>
        <w:ind w:firstLine="709"/>
        <w:jc w:val="both"/>
        <w:rPr>
          <w:rFonts w:ascii="Arial" w:eastAsia="Arial" w:hAnsi="Arial" w:cs="Arial"/>
        </w:rPr>
      </w:pPr>
    </w:p>
    <w:p w14:paraId="27EABFB5" w14:textId="77777777" w:rsidR="00C7357B" w:rsidRDefault="00000000">
      <w:pPr>
        <w:spacing w:line="360" w:lineRule="auto"/>
        <w:jc w:val="both"/>
        <w:rPr>
          <w:rFonts w:ascii="Arial" w:eastAsia="Arial" w:hAnsi="Arial" w:cs="Arial"/>
          <w:b/>
        </w:rPr>
      </w:pPr>
      <w:r>
        <w:rPr>
          <w:rFonts w:ascii="Arial" w:eastAsia="Arial" w:hAnsi="Arial" w:cs="Arial"/>
          <w:b/>
        </w:rPr>
        <w:t>4. 4 - PARTICIPAÇÃO SOCIAL COMO INSTRUMENTO DE GESTÃO DAS CIDADES</w:t>
      </w:r>
    </w:p>
    <w:p w14:paraId="73C95CD1" w14:textId="77777777" w:rsidR="00C7357B" w:rsidRDefault="00C7357B">
      <w:pPr>
        <w:spacing w:line="360" w:lineRule="auto"/>
        <w:ind w:firstLine="709"/>
        <w:jc w:val="both"/>
        <w:rPr>
          <w:rFonts w:ascii="Arial" w:eastAsia="Arial" w:hAnsi="Arial" w:cs="Arial"/>
          <w:b/>
        </w:rPr>
      </w:pPr>
    </w:p>
    <w:p w14:paraId="0EFAA482" w14:textId="77777777" w:rsidR="00C7357B" w:rsidRDefault="00000000">
      <w:pPr>
        <w:spacing w:line="360" w:lineRule="auto"/>
        <w:ind w:firstLine="851"/>
        <w:jc w:val="both"/>
        <w:rPr>
          <w:rFonts w:ascii="Arial" w:eastAsia="Arial" w:hAnsi="Arial" w:cs="Arial"/>
        </w:rPr>
      </w:pPr>
      <w:r>
        <w:rPr>
          <w:rFonts w:ascii="Arial" w:eastAsia="Arial" w:hAnsi="Arial" w:cs="Arial"/>
        </w:rPr>
        <w:t xml:space="preserve">O Estatuto da Cidade (2001) ao tratar da participação social, deixa claro que a sociedade não deve ser vista apenas como um conjunto de pessoas a serem consultadas para determinada ação do governo, mas deve ser vista como o próprio território, devendo ser garantida a sua participação em cada uma das etapas de construção da política urbana. </w:t>
      </w:r>
    </w:p>
    <w:p w14:paraId="4085B5F7" w14:textId="77777777" w:rsidR="00C7357B" w:rsidRDefault="00000000">
      <w:pPr>
        <w:spacing w:line="360" w:lineRule="auto"/>
        <w:ind w:firstLine="851"/>
        <w:jc w:val="both"/>
        <w:rPr>
          <w:rFonts w:ascii="Arial" w:eastAsia="Arial" w:hAnsi="Arial" w:cs="Arial"/>
        </w:rPr>
      </w:pPr>
      <w:r>
        <w:rPr>
          <w:rFonts w:ascii="Arial" w:eastAsia="Arial" w:hAnsi="Arial" w:cs="Arial"/>
        </w:rPr>
        <w:t xml:space="preserve">A questão urbana não é só o arranjo físico e espacial, mas tudo que acontece dentro do território. “Reconhecer o espaço como ordenador da vida coletiva torna o planejamento urbano essencial na análise crítica da sociedade contemporânea.” (LUNELLI </w:t>
      </w:r>
      <w:r>
        <w:rPr>
          <w:rFonts w:ascii="Arial" w:eastAsia="Arial" w:hAnsi="Arial" w:cs="Arial"/>
          <w:i/>
        </w:rPr>
        <w:t>et al</w:t>
      </w:r>
      <w:r>
        <w:rPr>
          <w:rFonts w:ascii="Arial" w:eastAsia="Arial" w:hAnsi="Arial" w:cs="Arial"/>
        </w:rPr>
        <w:t>., 2010, p. 86). E sem o entendimento do espaço como lugar de interações sociais, e sem a construção e manutenção de formas de participação e inclusão da população nos processos de discussão pública todo o planejamento será em vão porque:</w:t>
      </w:r>
    </w:p>
    <w:p w14:paraId="64A29B0C" w14:textId="77777777" w:rsidR="00C7357B" w:rsidRDefault="00000000">
      <w:pPr>
        <w:spacing w:before="280" w:after="280"/>
        <w:ind w:left="2268"/>
        <w:jc w:val="both"/>
        <w:rPr>
          <w:rFonts w:ascii="Arial" w:eastAsia="Arial" w:hAnsi="Arial" w:cs="Arial"/>
          <w:sz w:val="20"/>
          <w:szCs w:val="20"/>
        </w:rPr>
      </w:pPr>
      <w:r>
        <w:rPr>
          <w:rFonts w:ascii="Arial" w:eastAsia="Arial" w:hAnsi="Arial" w:cs="Arial"/>
          <w:sz w:val="20"/>
          <w:szCs w:val="20"/>
        </w:rPr>
        <w:t>O componente territorial supõe, de um lado, uma instrumentação do território capaz de atribuir a todos os habitantes aqueles bens e serviços indispensáveis, não importa onde esteja a pessoa; e de outro lado, uma adequada gestão do território, pela qual a distribuição geral dos bens e serviços públicos seja assegurada. (SANTOS, 2013, p.81).</w:t>
      </w:r>
    </w:p>
    <w:p w14:paraId="4D22FECA" w14:textId="77777777" w:rsidR="00C7357B" w:rsidRDefault="00000000">
      <w:pPr>
        <w:spacing w:line="360" w:lineRule="auto"/>
        <w:ind w:firstLine="709"/>
        <w:jc w:val="both"/>
        <w:rPr>
          <w:rFonts w:ascii="Arial" w:eastAsia="Arial" w:hAnsi="Arial" w:cs="Arial"/>
        </w:rPr>
      </w:pPr>
      <w:r>
        <w:rPr>
          <w:rFonts w:ascii="Arial" w:eastAsia="Arial" w:hAnsi="Arial" w:cs="Arial"/>
        </w:rPr>
        <w:lastRenderedPageBreak/>
        <w:t>Sem processos participativos, todo planejamento será falho e não conseguirá assegurar acessos a bens e serviços, muito menos promover uma gestão adequada do território. As cidades, tornando-se mais complexas, tendem a formar "cidades dentro de cidades", ou seja, tornando-as unidades econômicas e sociais diferentes. Assim, os indivíduos não se enxergam como parte do todo, mas da parcela, justamente porque determinadas porções territoriais foram separadas e protegidas por leis e privilégios, enquanto outras sofrem um processo visível de exclusão. E estes são fatores que vão subdividindo a população.</w:t>
      </w:r>
    </w:p>
    <w:p w14:paraId="529566A5"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As leis, em suma, devem refletir propostas de ações exequíveis para sanar e atender as demandas da sociedade de acordo com as especificidades de cada fração do território, e </w:t>
      </w:r>
      <w:proofErr w:type="spellStart"/>
      <w:r>
        <w:rPr>
          <w:rFonts w:ascii="Arial" w:eastAsia="Arial" w:hAnsi="Arial" w:cs="Arial"/>
        </w:rPr>
        <w:t>este,não</w:t>
      </w:r>
      <w:proofErr w:type="spellEnd"/>
      <w:r>
        <w:rPr>
          <w:rFonts w:ascii="Arial" w:eastAsia="Arial" w:hAnsi="Arial" w:cs="Arial"/>
        </w:rPr>
        <w:t xml:space="preserve"> deve ser visto apenas como pontos geográficos estáticos, mas como é de fato, um espaço físico, cultural e de aspectos subjetivos, que comporta uma diversidade de lugares constituídos de população com demandas, experiências e potencialidades diversas que precisam ser combinadas com as especificidades técnicas, jurídicas e ambientais, com vistas a ser o mais assertivo possível no planejamento das cidades.</w:t>
      </w:r>
    </w:p>
    <w:p w14:paraId="488FAAEC" w14:textId="77777777" w:rsidR="00C7357B" w:rsidRDefault="00C7357B">
      <w:pPr>
        <w:spacing w:line="360" w:lineRule="auto"/>
        <w:ind w:firstLine="709"/>
        <w:jc w:val="both"/>
        <w:rPr>
          <w:rFonts w:ascii="Arial" w:eastAsia="Arial" w:hAnsi="Arial" w:cs="Arial"/>
        </w:rPr>
      </w:pPr>
    </w:p>
    <w:p w14:paraId="4A9CF78D" w14:textId="77777777" w:rsidR="00C7357B" w:rsidRDefault="00000000">
      <w:pPr>
        <w:spacing w:line="360" w:lineRule="auto"/>
        <w:jc w:val="both"/>
        <w:rPr>
          <w:rFonts w:ascii="Arial" w:eastAsia="Arial" w:hAnsi="Arial" w:cs="Arial"/>
        </w:rPr>
      </w:pPr>
      <w:bookmarkStart w:id="3" w:name="_heading=h.gjdgxs" w:colFirst="0" w:colLast="0"/>
      <w:bookmarkEnd w:id="3"/>
      <w:r>
        <w:rPr>
          <w:rFonts w:ascii="Arial" w:eastAsia="Arial" w:hAnsi="Arial" w:cs="Arial"/>
          <w:b/>
        </w:rPr>
        <w:t>5. CONSIDERAÇÕES FINAIS</w:t>
      </w:r>
    </w:p>
    <w:p w14:paraId="02D1B192" w14:textId="77777777" w:rsidR="00C7357B" w:rsidRDefault="00C7357B">
      <w:pPr>
        <w:spacing w:line="360" w:lineRule="auto"/>
        <w:ind w:firstLine="709"/>
        <w:jc w:val="both"/>
        <w:rPr>
          <w:rFonts w:ascii="Arial" w:eastAsia="Arial" w:hAnsi="Arial" w:cs="Arial"/>
        </w:rPr>
      </w:pPr>
    </w:p>
    <w:p w14:paraId="4195DD3E" w14:textId="77777777" w:rsidR="00C7357B" w:rsidRDefault="00000000">
      <w:pPr>
        <w:spacing w:after="200" w:line="360" w:lineRule="auto"/>
        <w:ind w:firstLine="851"/>
        <w:jc w:val="both"/>
        <w:rPr>
          <w:rFonts w:ascii="Arial" w:eastAsia="Arial" w:hAnsi="Arial" w:cs="Arial"/>
          <w:sz w:val="20"/>
          <w:szCs w:val="20"/>
        </w:rPr>
      </w:pPr>
      <w:r>
        <w:rPr>
          <w:rFonts w:ascii="Arial" w:eastAsia="Arial" w:hAnsi="Arial" w:cs="Arial"/>
        </w:rPr>
        <w:t xml:space="preserve">Não é em outro lugar, senão no território municipal, que todas as relações e ações humanas acontecem, então é nesse espaço que vão ocorrer as principais problemáticas sociais. Deste modo, o cidadão é o principal afetado pelas decisões públicas, devendo este ser parte do e no planejamento urbano. Embora ainda haja barreiras impostas à participação, o que contribui para o afastamento entre o que é preciso ser feito nas cidades e o que é planejado e executado de fato. </w:t>
      </w:r>
    </w:p>
    <w:p w14:paraId="2D557E00" w14:textId="77777777" w:rsidR="00C7357B" w:rsidRDefault="00000000">
      <w:pPr>
        <w:spacing w:after="200" w:line="360" w:lineRule="auto"/>
        <w:ind w:firstLine="851"/>
        <w:jc w:val="both"/>
        <w:rPr>
          <w:rFonts w:ascii="Arial" w:eastAsia="Arial" w:hAnsi="Arial" w:cs="Arial"/>
        </w:rPr>
      </w:pPr>
      <w:r>
        <w:rPr>
          <w:rFonts w:ascii="Arial" w:eastAsia="Arial" w:hAnsi="Arial" w:cs="Arial"/>
        </w:rPr>
        <w:t xml:space="preserve">A participação social ao longo da história tem se manifestado de diversas formas e, sempre enfrentou resistência, mas pensar o município sem pensar na e com a população é negar a própria existência </w:t>
      </w:r>
      <w:proofErr w:type="gramStart"/>
      <w:r>
        <w:rPr>
          <w:rFonts w:ascii="Arial" w:eastAsia="Arial" w:hAnsi="Arial" w:cs="Arial"/>
        </w:rPr>
        <w:t>da mesma</w:t>
      </w:r>
      <w:proofErr w:type="gramEnd"/>
      <w:r>
        <w:rPr>
          <w:rFonts w:ascii="Arial" w:eastAsia="Arial" w:hAnsi="Arial" w:cs="Arial"/>
        </w:rPr>
        <w:t xml:space="preserve">. Quando a população deixa de ser vista como coadjuvante no cenário político e passa a protagonizar sua própria história, passará de expectador para formulador de novos roteiros </w:t>
      </w:r>
      <w:r>
        <w:rPr>
          <w:rFonts w:ascii="Arial" w:eastAsia="Arial" w:hAnsi="Arial" w:cs="Arial"/>
        </w:rPr>
        <w:lastRenderedPageBreak/>
        <w:t>que resultem em mudanças culturais e estruturais de impacto coletivo. É através da participação que as decisões são incorporadas ao cotidiano das cidades e o cidadão é de fato integrado à sua comunidade e, assim, a população começa a ocupar o seu lugar devido, no centro do palco das decisões públicas.</w:t>
      </w:r>
    </w:p>
    <w:p w14:paraId="43CF94C0" w14:textId="77777777" w:rsidR="00C7357B" w:rsidRDefault="00000000">
      <w:pPr>
        <w:spacing w:line="360" w:lineRule="auto"/>
        <w:ind w:firstLine="709"/>
        <w:jc w:val="both"/>
        <w:rPr>
          <w:rFonts w:ascii="Arial" w:eastAsia="Arial" w:hAnsi="Arial" w:cs="Arial"/>
        </w:rPr>
      </w:pPr>
      <w:r>
        <w:rPr>
          <w:rFonts w:ascii="Arial" w:eastAsia="Arial" w:hAnsi="Arial" w:cs="Arial"/>
        </w:rPr>
        <w:t>O processo participativo visa diminuir a distância que sempre existiu entre governo e sociedade, possibilitando minimizar as distorções provenientes da falta de conhecimento mútuo sobre questões de território. Assim, o planejamento e a oferta dos serviços públicos, a definição de regras de uso do espaço público, o cumprimento das legislações urbanas, partem de um diagnóstico da realidade e podem ser incorporadas ao dia a dia das comunidades cumprindo a sua finalidade social.</w:t>
      </w:r>
    </w:p>
    <w:p w14:paraId="0D8A5FEC" w14:textId="77777777" w:rsidR="00C7357B" w:rsidRDefault="00000000">
      <w:pPr>
        <w:spacing w:line="360" w:lineRule="auto"/>
        <w:ind w:firstLine="709"/>
        <w:jc w:val="both"/>
        <w:rPr>
          <w:rFonts w:ascii="Arial" w:eastAsia="Arial" w:hAnsi="Arial" w:cs="Arial"/>
        </w:rPr>
      </w:pPr>
      <w:r>
        <w:rPr>
          <w:rFonts w:ascii="Arial" w:eastAsia="Arial" w:hAnsi="Arial" w:cs="Arial"/>
        </w:rPr>
        <w:t xml:space="preserve">Logo, </w:t>
      </w:r>
      <w:proofErr w:type="gramStart"/>
      <w:r>
        <w:rPr>
          <w:rFonts w:ascii="Arial" w:eastAsia="Arial" w:hAnsi="Arial" w:cs="Arial"/>
        </w:rPr>
        <w:t>em um futuro próximo</w:t>
      </w:r>
      <w:proofErr w:type="gramEnd"/>
      <w:r>
        <w:rPr>
          <w:rFonts w:ascii="Arial" w:eastAsia="Arial" w:hAnsi="Arial" w:cs="Arial"/>
        </w:rPr>
        <w:t xml:space="preserve">, haverá cada vez mais cidadãos ativos no processo de gestão das cidades. E como disse </w:t>
      </w:r>
      <w:proofErr w:type="spellStart"/>
      <w:r>
        <w:rPr>
          <w:rFonts w:ascii="Arial" w:eastAsia="Arial" w:hAnsi="Arial" w:cs="Arial"/>
        </w:rPr>
        <w:t>Monbiot</w:t>
      </w:r>
      <w:proofErr w:type="spellEnd"/>
      <w:r>
        <w:rPr>
          <w:rFonts w:ascii="Arial" w:eastAsia="Arial" w:hAnsi="Arial" w:cs="Arial"/>
        </w:rPr>
        <w:t xml:space="preserve"> (2004) acerca da capacidade de interferência do povo na administração do território, quanto mais ativos, mais capazes de promover mudanças. </w:t>
      </w:r>
    </w:p>
    <w:p w14:paraId="108E8FDE" w14:textId="77777777" w:rsidR="00C7357B" w:rsidRDefault="00C7357B">
      <w:pPr>
        <w:spacing w:after="200"/>
        <w:jc w:val="both"/>
        <w:rPr>
          <w:rFonts w:ascii="Arial" w:eastAsia="Arial" w:hAnsi="Arial" w:cs="Arial"/>
          <w:sz w:val="20"/>
          <w:szCs w:val="20"/>
        </w:rPr>
      </w:pPr>
    </w:p>
    <w:p w14:paraId="4831F4CA" w14:textId="77777777" w:rsidR="00C7357B" w:rsidRDefault="00000000">
      <w:pPr>
        <w:spacing w:after="200" w:line="360" w:lineRule="auto"/>
        <w:rPr>
          <w:rFonts w:ascii="Arial" w:eastAsia="Arial" w:hAnsi="Arial" w:cs="Arial"/>
          <w:b/>
        </w:rPr>
      </w:pPr>
      <w:r>
        <w:rPr>
          <w:rFonts w:ascii="Arial" w:eastAsia="Arial" w:hAnsi="Arial" w:cs="Arial"/>
          <w:b/>
        </w:rPr>
        <w:t>6. REFERÊNCIAS</w:t>
      </w:r>
    </w:p>
    <w:p w14:paraId="3F88CB9D" w14:textId="77777777" w:rsidR="00C7357B" w:rsidRDefault="00000000">
      <w:pPr>
        <w:spacing w:after="200" w:line="360" w:lineRule="auto"/>
        <w:rPr>
          <w:rFonts w:ascii="Arial" w:eastAsia="Arial" w:hAnsi="Arial" w:cs="Arial"/>
          <w:b/>
        </w:rPr>
      </w:pPr>
      <w:r>
        <w:rPr>
          <w:rFonts w:ascii="Arial" w:eastAsia="Arial" w:hAnsi="Arial" w:cs="Arial"/>
          <w:b/>
        </w:rPr>
        <w:t>6.1 - Livros</w:t>
      </w:r>
    </w:p>
    <w:p w14:paraId="7DF824E4" w14:textId="77777777" w:rsidR="00C7357B" w:rsidRPr="00C611FB" w:rsidRDefault="00000000">
      <w:pPr>
        <w:spacing w:after="200" w:line="360" w:lineRule="auto"/>
        <w:rPr>
          <w:rFonts w:ascii="Arial" w:eastAsia="Arial" w:hAnsi="Arial" w:cs="Arial"/>
          <w:b/>
          <w:lang w:val="en-US"/>
        </w:rPr>
      </w:pPr>
      <w:r>
        <w:rPr>
          <w:rFonts w:ascii="Arial" w:eastAsia="Arial" w:hAnsi="Arial" w:cs="Arial"/>
        </w:rPr>
        <w:t xml:space="preserve">CARLOS, Ana Fani Alessandri. CRUZ, Rita de Cássia </w:t>
      </w:r>
      <w:proofErr w:type="spellStart"/>
      <w:r>
        <w:rPr>
          <w:rFonts w:ascii="Arial" w:eastAsia="Arial" w:hAnsi="Arial" w:cs="Arial"/>
        </w:rPr>
        <w:t>Ariza</w:t>
      </w:r>
      <w:proofErr w:type="spellEnd"/>
      <w:r>
        <w:rPr>
          <w:rFonts w:ascii="Arial" w:eastAsia="Arial" w:hAnsi="Arial" w:cs="Arial"/>
        </w:rPr>
        <w:t xml:space="preserve"> da. A necessidade da geografia. São </w:t>
      </w:r>
      <w:proofErr w:type="gramStart"/>
      <w:r>
        <w:rPr>
          <w:rFonts w:ascii="Arial" w:eastAsia="Arial" w:hAnsi="Arial" w:cs="Arial"/>
        </w:rPr>
        <w:t>Paulo :</w:t>
      </w:r>
      <w:proofErr w:type="gramEnd"/>
      <w:r>
        <w:rPr>
          <w:rFonts w:ascii="Arial" w:eastAsia="Arial" w:hAnsi="Arial" w:cs="Arial"/>
        </w:rPr>
        <w:t xml:space="preserve"> Contexto, 2019. </w:t>
      </w:r>
      <w:r w:rsidRPr="00C611FB">
        <w:rPr>
          <w:rFonts w:ascii="Arial" w:eastAsia="Arial" w:hAnsi="Arial" w:cs="Arial"/>
          <w:lang w:val="en-US"/>
        </w:rPr>
        <w:t>256 p.</w:t>
      </w:r>
    </w:p>
    <w:p w14:paraId="33AC3D62" w14:textId="77777777" w:rsidR="00C7357B" w:rsidRPr="00C611FB" w:rsidRDefault="00000000">
      <w:pPr>
        <w:keepLines/>
        <w:spacing w:after="200"/>
        <w:rPr>
          <w:rFonts w:ascii="Arial" w:eastAsia="Arial" w:hAnsi="Arial" w:cs="Arial"/>
          <w:lang w:val="en-US"/>
        </w:rPr>
      </w:pPr>
      <w:r w:rsidRPr="00C611FB">
        <w:rPr>
          <w:rFonts w:ascii="Arial" w:eastAsia="Arial" w:hAnsi="Arial" w:cs="Arial"/>
          <w:lang w:val="en-US"/>
        </w:rPr>
        <w:t>DYE, T. R. Understanding public policy. New Jersey: Prentice Hall, 1972.</w:t>
      </w:r>
    </w:p>
    <w:p w14:paraId="71BBAA7F" w14:textId="77777777" w:rsidR="00C7357B" w:rsidRDefault="00000000">
      <w:pPr>
        <w:keepLines/>
        <w:spacing w:after="200"/>
        <w:rPr>
          <w:rFonts w:ascii="Arial" w:eastAsia="Arial" w:hAnsi="Arial" w:cs="Arial"/>
        </w:rPr>
      </w:pPr>
      <w:r>
        <w:rPr>
          <w:rFonts w:ascii="Arial" w:eastAsia="Arial" w:hAnsi="Arial" w:cs="Arial"/>
        </w:rPr>
        <w:t xml:space="preserve">FAORO, Raymundo, 1925-2003. Os donos do </w:t>
      </w:r>
      <w:proofErr w:type="gramStart"/>
      <w:r>
        <w:rPr>
          <w:rFonts w:ascii="Arial" w:eastAsia="Arial" w:hAnsi="Arial" w:cs="Arial"/>
        </w:rPr>
        <w:t>poder :</w:t>
      </w:r>
      <w:proofErr w:type="gramEnd"/>
      <w:r>
        <w:rPr>
          <w:rFonts w:ascii="Arial" w:eastAsia="Arial" w:hAnsi="Arial" w:cs="Arial"/>
        </w:rPr>
        <w:t xml:space="preserve"> formação do patronato político brasileiro / Raymundo </w:t>
      </w:r>
      <w:proofErr w:type="gramStart"/>
      <w:r>
        <w:rPr>
          <w:rFonts w:ascii="Arial" w:eastAsia="Arial" w:hAnsi="Arial" w:cs="Arial"/>
        </w:rPr>
        <w:t>Faoro ;</w:t>
      </w:r>
      <w:proofErr w:type="gramEnd"/>
      <w:r>
        <w:rPr>
          <w:rFonts w:ascii="Arial" w:eastAsia="Arial" w:hAnsi="Arial" w:cs="Arial"/>
        </w:rPr>
        <w:t xml:space="preserve"> prefácio Gabriel Cohn. – 5. ed. – São </w:t>
      </w:r>
      <w:proofErr w:type="gramStart"/>
      <w:r>
        <w:rPr>
          <w:rFonts w:ascii="Arial" w:eastAsia="Arial" w:hAnsi="Arial" w:cs="Arial"/>
        </w:rPr>
        <w:t>Paulo :</w:t>
      </w:r>
      <w:proofErr w:type="gramEnd"/>
      <w:r>
        <w:rPr>
          <w:rFonts w:ascii="Arial" w:eastAsia="Arial" w:hAnsi="Arial" w:cs="Arial"/>
        </w:rPr>
        <w:t xml:space="preserve"> Globo, 2012.</w:t>
      </w:r>
    </w:p>
    <w:p w14:paraId="4788B86E" w14:textId="77777777" w:rsidR="00C7357B" w:rsidRDefault="00000000">
      <w:pPr>
        <w:keepLines/>
        <w:spacing w:after="200"/>
        <w:rPr>
          <w:rFonts w:ascii="Arial" w:eastAsia="Arial" w:hAnsi="Arial" w:cs="Arial"/>
        </w:rPr>
      </w:pPr>
      <w:r>
        <w:rPr>
          <w:rFonts w:ascii="Arial" w:eastAsia="Arial" w:hAnsi="Arial" w:cs="Arial"/>
        </w:rPr>
        <w:t>GOHN, Maria da Glória. Conselhos gestores e participação sociopolítica. 4. ed. São Paulo: Cortez, 2011. 128 p. Coleção questões da nossa época, v. 32.</w:t>
      </w:r>
    </w:p>
    <w:p w14:paraId="63183C2F" w14:textId="77777777" w:rsidR="00C7357B" w:rsidRDefault="00000000">
      <w:pPr>
        <w:keepLines/>
        <w:spacing w:after="200"/>
        <w:rPr>
          <w:rFonts w:ascii="Arial" w:eastAsia="Arial" w:hAnsi="Arial" w:cs="Arial"/>
        </w:rPr>
      </w:pPr>
      <w:r>
        <w:rPr>
          <w:rFonts w:ascii="Arial" w:eastAsia="Arial" w:hAnsi="Arial" w:cs="Arial"/>
        </w:rPr>
        <w:t xml:space="preserve">LUNELLI, Carlos Alberto et al. Direito, </w:t>
      </w:r>
      <w:proofErr w:type="gramStart"/>
      <w:r>
        <w:rPr>
          <w:rFonts w:ascii="Arial" w:eastAsia="Arial" w:hAnsi="Arial" w:cs="Arial"/>
        </w:rPr>
        <w:t>Ambiente</w:t>
      </w:r>
      <w:proofErr w:type="gramEnd"/>
      <w:r>
        <w:rPr>
          <w:rFonts w:ascii="Arial" w:eastAsia="Arial" w:hAnsi="Arial" w:cs="Arial"/>
        </w:rPr>
        <w:t xml:space="preserve"> e Políticas Públicas. Curitiba: Juruá. 2010. 152 p.</w:t>
      </w:r>
    </w:p>
    <w:p w14:paraId="33C9CA51" w14:textId="77777777" w:rsidR="00C7357B" w:rsidRDefault="00000000">
      <w:pPr>
        <w:keepLines/>
        <w:spacing w:after="200"/>
        <w:rPr>
          <w:rFonts w:ascii="Arial" w:eastAsia="Arial" w:hAnsi="Arial" w:cs="Arial"/>
        </w:rPr>
      </w:pPr>
      <w:r>
        <w:rPr>
          <w:rFonts w:ascii="Arial" w:eastAsia="Arial" w:hAnsi="Arial" w:cs="Arial"/>
        </w:rPr>
        <w:t>MENDONÇA, Fernando. Conversações com Arraes. Belo Horizonte: Vega, 1979. 138 p.</w:t>
      </w:r>
    </w:p>
    <w:p w14:paraId="5F6346D6" w14:textId="77777777" w:rsidR="00C7357B" w:rsidRDefault="00000000">
      <w:pPr>
        <w:keepLines/>
        <w:spacing w:after="200"/>
        <w:rPr>
          <w:rFonts w:ascii="Arial" w:eastAsia="Arial" w:hAnsi="Arial" w:cs="Arial"/>
        </w:rPr>
      </w:pPr>
      <w:r>
        <w:rPr>
          <w:rFonts w:ascii="Arial" w:eastAsia="Arial" w:hAnsi="Arial" w:cs="Arial"/>
        </w:rPr>
        <w:t>MONBIOT, George. A era do consenso. Tradução de Renato Bittencourt. Rio de Janeiro: Record, 2004. 277 p.</w:t>
      </w:r>
    </w:p>
    <w:p w14:paraId="7EA16F88" w14:textId="77777777" w:rsidR="00C7357B" w:rsidRDefault="00000000">
      <w:pPr>
        <w:keepLines/>
        <w:spacing w:after="200"/>
        <w:rPr>
          <w:rFonts w:ascii="Arial" w:eastAsia="Arial" w:hAnsi="Arial" w:cs="Arial"/>
        </w:rPr>
      </w:pPr>
      <w:r>
        <w:rPr>
          <w:rFonts w:ascii="Arial" w:eastAsia="Arial" w:hAnsi="Arial" w:cs="Arial"/>
        </w:rPr>
        <w:lastRenderedPageBreak/>
        <w:t xml:space="preserve">PINHEIRO, </w:t>
      </w:r>
      <w:proofErr w:type="spellStart"/>
      <w:r>
        <w:rPr>
          <w:rFonts w:ascii="Arial" w:eastAsia="Arial" w:hAnsi="Arial" w:cs="Arial"/>
        </w:rPr>
        <w:t>Otilie</w:t>
      </w:r>
      <w:proofErr w:type="spellEnd"/>
      <w:r>
        <w:rPr>
          <w:rFonts w:ascii="Arial" w:eastAsia="Arial" w:hAnsi="Arial" w:cs="Arial"/>
        </w:rPr>
        <w:t xml:space="preserve"> Macedo. Plano diretor e gestão urbana. 3. ed. rev. atual. Florianópolis: Departamento de Ciências da Administração / UFSC, 2014. 126 p. </w:t>
      </w:r>
    </w:p>
    <w:p w14:paraId="1240B4E9" w14:textId="77777777" w:rsidR="00C7357B" w:rsidRDefault="00000000">
      <w:pPr>
        <w:keepLines/>
        <w:spacing w:before="240" w:after="200"/>
        <w:rPr>
          <w:rFonts w:ascii="Arial" w:eastAsia="Arial" w:hAnsi="Arial" w:cs="Arial"/>
        </w:rPr>
      </w:pPr>
      <w:r>
        <w:rPr>
          <w:rFonts w:ascii="Arial" w:eastAsia="Arial" w:hAnsi="Arial" w:cs="Arial"/>
        </w:rPr>
        <w:t xml:space="preserve">SANTOS, Milton. O espaço da cidadania e outras reflexões. Milton Santos. Porto Alegre: Fundação Ulysses Guimarães, 2011. Coleção O Pensamento Político Brasileiro. v.3. 224 p. </w:t>
      </w:r>
    </w:p>
    <w:p w14:paraId="576915E6" w14:textId="77777777" w:rsidR="00C7357B" w:rsidRDefault="00000000">
      <w:pPr>
        <w:keepLines/>
        <w:spacing w:after="200"/>
        <w:rPr>
          <w:rFonts w:ascii="Arial" w:eastAsia="Arial" w:hAnsi="Arial" w:cs="Arial"/>
        </w:rPr>
      </w:pPr>
      <w:r>
        <w:rPr>
          <w:rFonts w:ascii="Arial" w:eastAsia="Arial" w:hAnsi="Arial" w:cs="Arial"/>
        </w:rPr>
        <w:t xml:space="preserve">SECCHI, Leonardo. Políticas públicas: Conceitos, esquemas de análise, casos práticos. 2 ed. São Paulo: </w:t>
      </w:r>
      <w:proofErr w:type="spellStart"/>
      <w:r>
        <w:rPr>
          <w:rFonts w:ascii="Arial" w:eastAsia="Arial" w:hAnsi="Arial" w:cs="Arial"/>
        </w:rPr>
        <w:t>Cengage</w:t>
      </w:r>
      <w:proofErr w:type="spellEnd"/>
      <w:r>
        <w:rPr>
          <w:rFonts w:ascii="Arial" w:eastAsia="Arial" w:hAnsi="Arial" w:cs="Arial"/>
        </w:rPr>
        <w:t>, 2013. 169 p.</w:t>
      </w:r>
    </w:p>
    <w:p w14:paraId="757A0ECA" w14:textId="77777777" w:rsidR="00C7357B" w:rsidRDefault="00000000">
      <w:pPr>
        <w:keepLines/>
        <w:spacing w:after="200"/>
        <w:rPr>
          <w:rFonts w:ascii="Arial" w:eastAsia="Arial" w:hAnsi="Arial" w:cs="Arial"/>
        </w:rPr>
      </w:pPr>
      <w:r>
        <w:rPr>
          <w:rFonts w:ascii="Arial" w:eastAsia="Arial" w:hAnsi="Arial" w:cs="Arial"/>
        </w:rPr>
        <w:t>VIANNA, Oliveira. Instituições políticas brasileiras. 3 ed. Rio de Janeiro: Record, 1974. 342 p. v 1.</w:t>
      </w:r>
    </w:p>
    <w:p w14:paraId="66964D59" w14:textId="77777777" w:rsidR="00C7357B" w:rsidRDefault="00000000">
      <w:pPr>
        <w:keepLines/>
        <w:spacing w:after="200"/>
        <w:rPr>
          <w:rFonts w:ascii="Arial" w:eastAsia="Arial" w:hAnsi="Arial" w:cs="Arial"/>
          <w:b/>
        </w:rPr>
      </w:pPr>
      <w:r>
        <w:rPr>
          <w:rFonts w:ascii="Arial" w:eastAsia="Arial" w:hAnsi="Arial" w:cs="Arial"/>
        </w:rPr>
        <w:t>______. Instituições políticas brasileiras. 3 ed. Rio de Janeiro: Record, 1974. 182 p. v 2.</w:t>
      </w:r>
    </w:p>
    <w:p w14:paraId="2F2233D0" w14:textId="77777777" w:rsidR="00C7357B" w:rsidRDefault="00000000">
      <w:pPr>
        <w:keepLines/>
        <w:rPr>
          <w:rFonts w:ascii="Arial" w:eastAsia="Arial" w:hAnsi="Arial" w:cs="Arial"/>
          <w:b/>
        </w:rPr>
      </w:pPr>
      <w:r>
        <w:rPr>
          <w:rFonts w:ascii="Arial" w:eastAsia="Arial" w:hAnsi="Arial" w:cs="Arial"/>
          <w:b/>
        </w:rPr>
        <w:t>6.1 - Documento jurídico</w:t>
      </w:r>
    </w:p>
    <w:p w14:paraId="4E2A7C4B" w14:textId="77777777" w:rsidR="00C7357B" w:rsidRDefault="00C7357B">
      <w:pPr>
        <w:keepLines/>
        <w:spacing w:after="200"/>
        <w:rPr>
          <w:rFonts w:ascii="Arial" w:eastAsia="Arial" w:hAnsi="Arial" w:cs="Arial"/>
        </w:rPr>
      </w:pPr>
    </w:p>
    <w:p w14:paraId="4EEF18E5" w14:textId="77777777" w:rsidR="00C7357B" w:rsidRDefault="00000000">
      <w:pPr>
        <w:keepLines/>
        <w:spacing w:after="200"/>
        <w:rPr>
          <w:rFonts w:ascii="Arial" w:eastAsia="Arial" w:hAnsi="Arial" w:cs="Arial"/>
        </w:rPr>
      </w:pPr>
      <w:r>
        <w:rPr>
          <w:rFonts w:ascii="Arial" w:eastAsia="Arial" w:hAnsi="Arial" w:cs="Arial"/>
        </w:rPr>
        <w:t>BRASIL. Constituição da República Federativa do Brasil de 1988. Brasília: Presidência da República. Disponível em: &lt;https://www.senado.leg.br/atividade/const/con1988/con1988_15.12.2016/CON1988.asp&gt;. Acesso em: 18 de outubro de 2025.</w:t>
      </w:r>
    </w:p>
    <w:p w14:paraId="459AE641" w14:textId="77777777" w:rsidR="00C7357B" w:rsidRDefault="00000000">
      <w:pPr>
        <w:keepLines/>
        <w:spacing w:after="200"/>
        <w:rPr>
          <w:rFonts w:ascii="Arial" w:eastAsia="Arial" w:hAnsi="Arial" w:cs="Arial"/>
        </w:rPr>
      </w:pPr>
      <w:r>
        <w:rPr>
          <w:rFonts w:ascii="Arial" w:eastAsia="Arial" w:hAnsi="Arial" w:cs="Arial"/>
        </w:rPr>
        <w:t>______. Estatuto da cidade (2002). Lei n. 10.257, de 10 de julho de 2001, que estabelece diretrizes gerais da política urbana. Disponível em: &lt;</w:t>
      </w:r>
      <w:hyperlink r:id="rId7">
        <w:r>
          <w:rPr>
            <w:rFonts w:ascii="Arial" w:eastAsia="Arial" w:hAnsi="Arial" w:cs="Arial"/>
            <w:color w:val="1155CC"/>
            <w:u w:val="single"/>
          </w:rPr>
          <w:t>https://www.planalto.gov.br/ccivil_03/leis/leis_2001/l10257.htm</w:t>
        </w:r>
      </w:hyperlink>
      <w:r>
        <w:rPr>
          <w:rFonts w:ascii="Arial" w:eastAsia="Arial" w:hAnsi="Arial" w:cs="Arial"/>
        </w:rPr>
        <w:t>&gt;. Acesso em 19 de outubro de 2025.</w:t>
      </w:r>
    </w:p>
    <w:p w14:paraId="62801604" w14:textId="77777777" w:rsidR="00C7357B" w:rsidRDefault="00C7357B">
      <w:pPr>
        <w:spacing w:line="276" w:lineRule="auto"/>
        <w:ind w:firstLine="851"/>
        <w:rPr>
          <w:rFonts w:ascii="Arial" w:eastAsia="Arial" w:hAnsi="Arial" w:cs="Arial"/>
          <w:sz w:val="22"/>
          <w:szCs w:val="22"/>
        </w:rPr>
      </w:pPr>
    </w:p>
    <w:sectPr w:rsidR="00C7357B">
      <w:headerReference w:type="default" r:id="rId8"/>
      <w:footerReference w:type="default" r:id="rId9"/>
      <w:headerReference w:type="first" r:id="rId10"/>
      <w:pgSz w:w="11906" w:h="16838"/>
      <w:pgMar w:top="1417" w:right="1701" w:bottom="1417" w:left="1701" w:header="28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24A2" w14:textId="77777777" w:rsidR="00562C6C" w:rsidRDefault="00562C6C">
      <w:r>
        <w:separator/>
      </w:r>
    </w:p>
  </w:endnote>
  <w:endnote w:type="continuationSeparator" w:id="0">
    <w:p w14:paraId="55C99013" w14:textId="77777777" w:rsidR="00562C6C" w:rsidRDefault="0056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8DAB" w14:textId="77777777" w:rsidR="00C7357B"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611FB">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61278D32" w14:textId="77777777" w:rsidR="00C7357B" w:rsidRDefault="00C7357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787F" w14:textId="77777777" w:rsidR="00562C6C" w:rsidRDefault="00562C6C">
      <w:r>
        <w:separator/>
      </w:r>
    </w:p>
  </w:footnote>
  <w:footnote w:type="continuationSeparator" w:id="0">
    <w:p w14:paraId="2E581A51" w14:textId="77777777" w:rsidR="00562C6C" w:rsidRDefault="00562C6C">
      <w:r>
        <w:continuationSeparator/>
      </w:r>
    </w:p>
  </w:footnote>
  <w:footnote w:id="1">
    <w:p w14:paraId="2C8F5458" w14:textId="0F90B0A1" w:rsidR="00C7357B" w:rsidRDefault="00000000">
      <w:pPr>
        <w:rPr>
          <w:sz w:val="20"/>
          <w:szCs w:val="20"/>
          <w:vertAlign w:val="superscript"/>
        </w:rPr>
      </w:pPr>
      <w:r>
        <w:rPr>
          <w:vertAlign w:val="superscript"/>
        </w:rPr>
        <w:footnoteRef/>
      </w:r>
      <w:r>
        <w:rPr>
          <w:sz w:val="20"/>
          <w:szCs w:val="20"/>
          <w:vertAlign w:val="superscript"/>
        </w:rPr>
        <w:t xml:space="preserve"> Mestranda do Programa de </w:t>
      </w:r>
      <w:proofErr w:type="gramStart"/>
      <w:r>
        <w:rPr>
          <w:sz w:val="20"/>
          <w:szCs w:val="20"/>
          <w:vertAlign w:val="superscript"/>
        </w:rPr>
        <w:t>Pós Graduação</w:t>
      </w:r>
      <w:proofErr w:type="gramEnd"/>
      <w:r>
        <w:rPr>
          <w:sz w:val="20"/>
          <w:szCs w:val="20"/>
          <w:vertAlign w:val="superscript"/>
        </w:rPr>
        <w:t xml:space="preserve"> em Desenvolvimento Regional, Ambiente e Políticas Públicas - UFF - Campos dos Goytacazes. E-mail: </w:t>
      </w:r>
      <w:hyperlink r:id="rId1">
        <w:r>
          <w:rPr>
            <w:color w:val="1155CC"/>
            <w:sz w:val="20"/>
            <w:szCs w:val="20"/>
            <w:u w:val="single"/>
            <w:vertAlign w:val="superscript"/>
          </w:rPr>
          <w:t>mariana_pedro@id.uff.br</w:t>
        </w:r>
      </w:hyperlink>
    </w:p>
  </w:footnote>
  <w:footnote w:id="2">
    <w:p w14:paraId="11A37708" w14:textId="50DF98B4" w:rsidR="00C7357B" w:rsidRPr="00C611FB" w:rsidRDefault="00000000">
      <w:pPr>
        <w:rPr>
          <w:sz w:val="20"/>
          <w:szCs w:val="20"/>
          <w:vertAlign w:val="superscript"/>
        </w:rPr>
      </w:pPr>
      <w:r>
        <w:rPr>
          <w:vertAlign w:val="superscript"/>
        </w:rPr>
        <w:footnoteRef/>
      </w:r>
      <w:r>
        <w:rPr>
          <w:sz w:val="20"/>
          <w:szCs w:val="20"/>
          <w:vertAlign w:val="superscript"/>
        </w:rPr>
        <w:t xml:space="preserve">  </w:t>
      </w:r>
      <w:r w:rsidR="00C611FB">
        <w:rPr>
          <w:sz w:val="20"/>
          <w:szCs w:val="20"/>
          <w:vertAlign w:val="superscript"/>
        </w:rPr>
        <w:t xml:space="preserve">Docente </w:t>
      </w:r>
      <w:r w:rsidR="00C611FB">
        <w:rPr>
          <w:sz w:val="20"/>
          <w:szCs w:val="20"/>
          <w:vertAlign w:val="superscript"/>
        </w:rPr>
        <w:t xml:space="preserve">do Programa de </w:t>
      </w:r>
      <w:proofErr w:type="gramStart"/>
      <w:r w:rsidR="00C611FB">
        <w:rPr>
          <w:sz w:val="20"/>
          <w:szCs w:val="20"/>
          <w:vertAlign w:val="superscript"/>
        </w:rPr>
        <w:t>Pós Graduação</w:t>
      </w:r>
      <w:proofErr w:type="gramEnd"/>
      <w:r w:rsidR="00C611FB">
        <w:rPr>
          <w:sz w:val="20"/>
          <w:szCs w:val="20"/>
          <w:vertAlign w:val="superscript"/>
        </w:rPr>
        <w:t xml:space="preserve"> em Desenvolvimento Regional, Ambiente e Políticas Públicas - UFF - Campos dos Goytacazes. E-mail: </w:t>
      </w:r>
      <w:hyperlink r:id="rId2" w:history="1">
        <w:r w:rsidR="00C611FB" w:rsidRPr="00C611FB">
          <w:rPr>
            <w:rStyle w:val="Hyperlink"/>
            <w:sz w:val="20"/>
            <w:szCs w:val="20"/>
            <w:vertAlign w:val="superscript"/>
          </w:rPr>
          <w:t>vanuzasilva@id.uff.br</w:t>
        </w:r>
      </w:hyperlink>
      <w:r w:rsidR="00C611FB" w:rsidRPr="00C611FB">
        <w:rPr>
          <w:sz w:val="20"/>
          <w:szCs w:val="20"/>
          <w:vertAlign w:val="superscript"/>
        </w:rPr>
        <w:t xml:space="preserve"> </w:t>
      </w:r>
    </w:p>
  </w:footnote>
  <w:footnote w:id="3">
    <w:p w14:paraId="471A3730" w14:textId="470E6DA2" w:rsidR="00C7357B" w:rsidRDefault="00000000">
      <w:pPr>
        <w:rPr>
          <w:sz w:val="20"/>
          <w:szCs w:val="20"/>
          <w:highlight w:val="yellow"/>
          <w:vertAlign w:val="superscript"/>
        </w:rPr>
      </w:pPr>
      <w:r w:rsidRPr="00C611FB">
        <w:rPr>
          <w:vertAlign w:val="superscript"/>
        </w:rPr>
        <w:footnoteRef/>
      </w:r>
      <w:r w:rsidRPr="00C611FB">
        <w:rPr>
          <w:sz w:val="20"/>
          <w:szCs w:val="20"/>
          <w:vertAlign w:val="superscript"/>
        </w:rPr>
        <w:t xml:space="preserve"> </w:t>
      </w:r>
      <w:r w:rsidR="00C611FB">
        <w:rPr>
          <w:sz w:val="20"/>
          <w:szCs w:val="20"/>
          <w:vertAlign w:val="superscript"/>
        </w:rPr>
        <w:t xml:space="preserve">Docente do Programa de </w:t>
      </w:r>
      <w:proofErr w:type="gramStart"/>
      <w:r w:rsidR="00C611FB">
        <w:rPr>
          <w:sz w:val="20"/>
          <w:szCs w:val="20"/>
          <w:vertAlign w:val="superscript"/>
        </w:rPr>
        <w:t>Pós Graduação</w:t>
      </w:r>
      <w:proofErr w:type="gramEnd"/>
      <w:r w:rsidR="00C611FB">
        <w:rPr>
          <w:sz w:val="20"/>
          <w:szCs w:val="20"/>
          <w:vertAlign w:val="superscript"/>
        </w:rPr>
        <w:t xml:space="preserve"> em Desenvolvimento Regional, Ambiente e Políticas Públicas - UFF - Campos dos Goytacazes. E-mail: </w:t>
      </w:r>
      <w:hyperlink r:id="rId3" w:history="1">
        <w:r w:rsidR="00C611FB" w:rsidRPr="007F4293">
          <w:rPr>
            <w:rStyle w:val="Hyperlink"/>
            <w:sz w:val="20"/>
            <w:szCs w:val="20"/>
            <w:vertAlign w:val="superscript"/>
          </w:rPr>
          <w:t>msblima@id.uff.br</w:t>
        </w:r>
      </w:hyperlink>
      <w:r w:rsidR="00C611FB">
        <w:rPr>
          <w:sz w:val="20"/>
          <w:szCs w:val="20"/>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2427" w14:textId="77777777" w:rsidR="00C7357B" w:rsidRDefault="00C7357B">
    <w:pPr>
      <w:pBdr>
        <w:top w:val="nil"/>
        <w:left w:val="nil"/>
        <w:bottom w:val="nil"/>
        <w:right w:val="nil"/>
        <w:between w:val="nil"/>
      </w:pBdr>
      <w:tabs>
        <w:tab w:val="center" w:pos="4252"/>
        <w:tab w:val="right" w:pos="8504"/>
      </w:tabs>
      <w:rPr>
        <w:color w:val="000000"/>
      </w:rPr>
    </w:pPr>
  </w:p>
  <w:p w14:paraId="44CDA9C2" w14:textId="77777777" w:rsidR="00C7357B" w:rsidRDefault="00C7357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3521" w14:textId="77777777" w:rsidR="00C7357B"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066991E8" wp14:editId="1B0F146D">
          <wp:simplePos x="0" y="0"/>
          <wp:positionH relativeFrom="column">
            <wp:posOffset>364807</wp:posOffset>
          </wp:positionH>
          <wp:positionV relativeFrom="paragraph">
            <wp:posOffset>172085</wp:posOffset>
          </wp:positionV>
          <wp:extent cx="4670425" cy="1297305"/>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70425" cy="12973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7B"/>
    <w:rsid w:val="00562C6C"/>
    <w:rsid w:val="008703D3"/>
    <w:rsid w:val="009456C5"/>
    <w:rsid w:val="00BA0001"/>
    <w:rsid w:val="00C611FB"/>
    <w:rsid w:val="00C73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9D84"/>
  <w15:docId w15:val="{616AA7BB-6CF7-4C9B-9A7F-3DFF9CDA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C61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leis/leis_2001/l1025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msblima@id.uff.br" TargetMode="External"/><Relationship Id="rId2" Type="http://schemas.openxmlformats.org/officeDocument/2006/relationships/hyperlink" Target="mailto:vanuzasilva@id.uff.br" TargetMode="External"/><Relationship Id="rId1" Type="http://schemas.openxmlformats.org/officeDocument/2006/relationships/hyperlink" Target="mailto:mariana_pedro@id.uff.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9vFs1fmXSdJVDcmywaYm/FVRw==">CgMxLjAyDmguYW00eTRjbWl3ejY1Mg5oLnE2bjdtaTRybzl3ZjIOaC4xbmkwYThodWs1YTMyCGguZ2pkZ3hzOAByITFrOUQ3c0dNVnppbU5XQ3lDVFNBbjFOb2FXdXpQYy1abA==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5015</Words>
  <Characters>27087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Emidio Fernandes</cp:lastModifiedBy>
  <cp:revision>3</cp:revision>
  <dcterms:created xsi:type="dcterms:W3CDTF">2025-10-28T00:42:00Z</dcterms:created>
  <dcterms:modified xsi:type="dcterms:W3CDTF">2025-10-28T00:44:00Z</dcterms:modified>
</cp:coreProperties>
</file>