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88CB" w14:textId="08026E86" w:rsidR="00E17A1A" w:rsidRPr="00D34BEC" w:rsidRDefault="00E17A1A" w:rsidP="004004D5">
      <w:pPr>
        <w:jc w:val="center"/>
        <w:rPr>
          <w:rFonts w:ascii="Times New Roman" w:hAnsi="Times New Roman" w:cs="Times New Roman"/>
          <w:b/>
          <w:bCs/>
          <w:sz w:val="24"/>
          <w:szCs w:val="24"/>
        </w:rPr>
      </w:pPr>
      <w:r w:rsidRPr="00D34BEC">
        <w:rPr>
          <w:rFonts w:ascii="Times New Roman" w:hAnsi="Times New Roman" w:cs="Times New Roman"/>
          <w:b/>
          <w:bCs/>
          <w:sz w:val="24"/>
          <w:szCs w:val="24"/>
        </w:rPr>
        <w:t xml:space="preserve">Eixo Temático: </w:t>
      </w:r>
      <w:r w:rsidR="00DC0223" w:rsidRPr="00D34BEC">
        <w:rPr>
          <w:rFonts w:ascii="Times New Roman" w:hAnsi="Times New Roman" w:cs="Times New Roman"/>
          <w:b/>
          <w:bCs/>
          <w:sz w:val="24"/>
          <w:szCs w:val="24"/>
        </w:rPr>
        <w:t>GT2 – Políticas Públicas, Emancipação e Desenvolvimento Regional</w:t>
      </w:r>
    </w:p>
    <w:p w14:paraId="7959E6C1" w14:textId="77777777" w:rsidR="00770830" w:rsidRPr="00D34BEC" w:rsidRDefault="00770830" w:rsidP="004004D5">
      <w:pPr>
        <w:jc w:val="center"/>
        <w:rPr>
          <w:rFonts w:ascii="Times New Roman" w:hAnsi="Times New Roman" w:cs="Times New Roman"/>
          <w:b/>
          <w:bCs/>
          <w:sz w:val="28"/>
          <w:szCs w:val="28"/>
        </w:rPr>
      </w:pPr>
    </w:p>
    <w:p w14:paraId="197E6F7A" w14:textId="4A9A22C7" w:rsidR="002E555D" w:rsidRPr="00D34BEC" w:rsidRDefault="00FA174E" w:rsidP="004004D5">
      <w:pPr>
        <w:jc w:val="center"/>
        <w:rPr>
          <w:rFonts w:ascii="Times New Roman" w:hAnsi="Times New Roman" w:cs="Times New Roman"/>
          <w:b/>
          <w:bCs/>
          <w:sz w:val="28"/>
          <w:szCs w:val="28"/>
        </w:rPr>
      </w:pPr>
      <w:r>
        <w:rPr>
          <w:rFonts w:ascii="Times New Roman" w:hAnsi="Times New Roman" w:cs="Times New Roman"/>
          <w:b/>
          <w:bCs/>
          <w:sz w:val="28"/>
          <w:szCs w:val="28"/>
        </w:rPr>
        <w:t>Qualidade</w:t>
      </w:r>
      <w:r w:rsidR="0050030A">
        <w:rPr>
          <w:rFonts w:ascii="Times New Roman" w:hAnsi="Times New Roman" w:cs="Times New Roman"/>
          <w:b/>
          <w:bCs/>
          <w:sz w:val="28"/>
          <w:szCs w:val="28"/>
        </w:rPr>
        <w:t xml:space="preserve"> </w:t>
      </w:r>
      <w:r>
        <w:rPr>
          <w:rFonts w:ascii="Times New Roman" w:hAnsi="Times New Roman" w:cs="Times New Roman"/>
          <w:b/>
          <w:bCs/>
          <w:sz w:val="28"/>
          <w:szCs w:val="28"/>
        </w:rPr>
        <w:t>d</w:t>
      </w:r>
      <w:r w:rsidR="0050030A">
        <w:rPr>
          <w:rFonts w:ascii="Times New Roman" w:hAnsi="Times New Roman" w:cs="Times New Roman"/>
          <w:b/>
          <w:bCs/>
          <w:sz w:val="28"/>
          <w:szCs w:val="28"/>
        </w:rPr>
        <w:t>a educação</w:t>
      </w:r>
      <w:r w:rsidR="00E17A1A" w:rsidRPr="00D34BEC">
        <w:rPr>
          <w:rFonts w:ascii="Times New Roman" w:hAnsi="Times New Roman" w:cs="Times New Roman"/>
          <w:b/>
          <w:bCs/>
          <w:sz w:val="28"/>
          <w:szCs w:val="28"/>
        </w:rPr>
        <w:t xml:space="preserve">: uma análise da </w:t>
      </w:r>
      <w:r w:rsidR="00E202EC">
        <w:rPr>
          <w:rFonts w:ascii="Times New Roman" w:hAnsi="Times New Roman" w:cs="Times New Roman"/>
          <w:b/>
          <w:bCs/>
          <w:sz w:val="28"/>
          <w:szCs w:val="28"/>
        </w:rPr>
        <w:t>M</w:t>
      </w:r>
      <w:r w:rsidR="00E17A1A" w:rsidRPr="00D34BEC">
        <w:rPr>
          <w:rFonts w:ascii="Times New Roman" w:hAnsi="Times New Roman" w:cs="Times New Roman"/>
          <w:b/>
          <w:bCs/>
          <w:sz w:val="28"/>
          <w:szCs w:val="28"/>
        </w:rPr>
        <w:t xml:space="preserve">eta 7 do Plano </w:t>
      </w:r>
      <w:r w:rsidR="00F341EA" w:rsidRPr="00D34BEC">
        <w:rPr>
          <w:rFonts w:ascii="Times New Roman" w:hAnsi="Times New Roman" w:cs="Times New Roman"/>
          <w:b/>
          <w:bCs/>
          <w:sz w:val="28"/>
          <w:szCs w:val="28"/>
        </w:rPr>
        <w:t>M</w:t>
      </w:r>
      <w:r w:rsidR="00E17A1A" w:rsidRPr="00D34BEC">
        <w:rPr>
          <w:rFonts w:ascii="Times New Roman" w:hAnsi="Times New Roman" w:cs="Times New Roman"/>
          <w:b/>
          <w:bCs/>
          <w:sz w:val="28"/>
          <w:szCs w:val="28"/>
        </w:rPr>
        <w:t xml:space="preserve">unicipal de </w:t>
      </w:r>
      <w:r w:rsidR="00F341EA" w:rsidRPr="00D34BEC">
        <w:rPr>
          <w:rFonts w:ascii="Times New Roman" w:hAnsi="Times New Roman" w:cs="Times New Roman"/>
          <w:b/>
          <w:bCs/>
          <w:sz w:val="28"/>
          <w:szCs w:val="28"/>
        </w:rPr>
        <w:t>E</w:t>
      </w:r>
      <w:r w:rsidR="00E17A1A" w:rsidRPr="00D34BEC">
        <w:rPr>
          <w:rFonts w:ascii="Times New Roman" w:hAnsi="Times New Roman" w:cs="Times New Roman"/>
          <w:b/>
          <w:bCs/>
          <w:sz w:val="28"/>
          <w:szCs w:val="28"/>
        </w:rPr>
        <w:t xml:space="preserve">ducação (2015-2025) de </w:t>
      </w:r>
      <w:r w:rsidR="00F341EA" w:rsidRPr="00D34BEC">
        <w:rPr>
          <w:rFonts w:ascii="Times New Roman" w:hAnsi="Times New Roman" w:cs="Times New Roman"/>
          <w:b/>
          <w:bCs/>
          <w:sz w:val="28"/>
          <w:szCs w:val="28"/>
        </w:rPr>
        <w:t>C</w:t>
      </w:r>
      <w:r w:rsidR="00E17A1A" w:rsidRPr="00D34BEC">
        <w:rPr>
          <w:rFonts w:ascii="Times New Roman" w:hAnsi="Times New Roman" w:cs="Times New Roman"/>
          <w:b/>
          <w:bCs/>
          <w:sz w:val="28"/>
          <w:szCs w:val="28"/>
        </w:rPr>
        <w:t xml:space="preserve">ampos dos </w:t>
      </w:r>
      <w:r w:rsidR="00F341EA" w:rsidRPr="00D34BEC">
        <w:rPr>
          <w:rFonts w:ascii="Times New Roman" w:hAnsi="Times New Roman" w:cs="Times New Roman"/>
          <w:b/>
          <w:bCs/>
          <w:sz w:val="28"/>
          <w:szCs w:val="28"/>
        </w:rPr>
        <w:t>G</w:t>
      </w:r>
      <w:r w:rsidR="00E17A1A" w:rsidRPr="00D34BEC">
        <w:rPr>
          <w:rFonts w:ascii="Times New Roman" w:hAnsi="Times New Roman" w:cs="Times New Roman"/>
          <w:b/>
          <w:bCs/>
          <w:sz w:val="28"/>
          <w:szCs w:val="28"/>
        </w:rPr>
        <w:t>oytacazes (</w:t>
      </w:r>
      <w:r w:rsidR="00F341EA" w:rsidRPr="00D34BEC">
        <w:rPr>
          <w:rFonts w:ascii="Times New Roman" w:hAnsi="Times New Roman" w:cs="Times New Roman"/>
          <w:b/>
          <w:bCs/>
          <w:sz w:val="28"/>
          <w:szCs w:val="28"/>
        </w:rPr>
        <w:t>RJ</w:t>
      </w:r>
      <w:r w:rsidR="00E17A1A" w:rsidRPr="00D34BEC">
        <w:rPr>
          <w:rFonts w:ascii="Times New Roman" w:hAnsi="Times New Roman" w:cs="Times New Roman"/>
          <w:b/>
          <w:bCs/>
          <w:sz w:val="28"/>
          <w:szCs w:val="28"/>
        </w:rPr>
        <w:t>)</w:t>
      </w:r>
    </w:p>
    <w:p w14:paraId="565C5C7F" w14:textId="0C080EB7" w:rsidR="00C22233" w:rsidRPr="00AB599E" w:rsidRDefault="00AB599E" w:rsidP="00AB599E">
      <w:pPr>
        <w:jc w:val="center"/>
        <w:rPr>
          <w:rFonts w:ascii="Times New Roman" w:hAnsi="Times New Roman" w:cs="Times New Roman"/>
          <w:i/>
          <w:iCs/>
          <w:sz w:val="24"/>
          <w:szCs w:val="24"/>
          <w:lang w:val="en-US"/>
        </w:rPr>
      </w:pPr>
      <w:r w:rsidRPr="00AB599E">
        <w:rPr>
          <w:rFonts w:ascii="Times New Roman" w:hAnsi="Times New Roman" w:cs="Times New Roman"/>
          <w:i/>
          <w:iCs/>
          <w:sz w:val="24"/>
          <w:szCs w:val="24"/>
          <w:lang w:val="en"/>
        </w:rPr>
        <w:t>Quality of</w:t>
      </w:r>
      <w:r>
        <w:rPr>
          <w:rFonts w:ascii="Times New Roman" w:hAnsi="Times New Roman" w:cs="Times New Roman"/>
          <w:i/>
          <w:iCs/>
          <w:sz w:val="24"/>
          <w:szCs w:val="24"/>
          <w:lang w:val="en"/>
        </w:rPr>
        <w:t xml:space="preserve"> </w:t>
      </w:r>
      <w:r w:rsidR="00C22233" w:rsidRPr="00C22233">
        <w:rPr>
          <w:rFonts w:ascii="Times New Roman" w:hAnsi="Times New Roman" w:cs="Times New Roman"/>
          <w:i/>
          <w:iCs/>
          <w:sz w:val="24"/>
          <w:szCs w:val="24"/>
          <w:lang w:val="en"/>
        </w:rPr>
        <w:t xml:space="preserve">education: an analysis of </w:t>
      </w:r>
      <w:r w:rsidR="00E202EC">
        <w:rPr>
          <w:rFonts w:ascii="Times New Roman" w:hAnsi="Times New Roman" w:cs="Times New Roman"/>
          <w:i/>
          <w:iCs/>
          <w:sz w:val="24"/>
          <w:szCs w:val="24"/>
          <w:lang w:val="en"/>
        </w:rPr>
        <w:t>G</w:t>
      </w:r>
      <w:r w:rsidR="00C22233" w:rsidRPr="00C22233">
        <w:rPr>
          <w:rFonts w:ascii="Times New Roman" w:hAnsi="Times New Roman" w:cs="Times New Roman"/>
          <w:i/>
          <w:iCs/>
          <w:sz w:val="24"/>
          <w:szCs w:val="24"/>
          <w:lang w:val="en"/>
        </w:rPr>
        <w:t>oal 7 of the Municipal Education Plan (2015-2025) of Campos dos Goytacazes (RJ)</w:t>
      </w:r>
    </w:p>
    <w:p w14:paraId="20C3AFA6" w14:textId="305564AE" w:rsidR="00D11DCB" w:rsidRPr="00DE1472" w:rsidRDefault="00D11DCB" w:rsidP="00D11DCB">
      <w:pPr>
        <w:jc w:val="center"/>
        <w:rPr>
          <w:rFonts w:ascii="Times New Roman" w:hAnsi="Times New Roman" w:cs="Times New Roman"/>
          <w:i/>
          <w:iCs/>
          <w:sz w:val="24"/>
          <w:szCs w:val="24"/>
          <w:lang w:val="en-US"/>
        </w:rPr>
      </w:pPr>
    </w:p>
    <w:p w14:paraId="10B9707E" w14:textId="77777777" w:rsidR="004004D5" w:rsidRDefault="004004D5" w:rsidP="003D72B9">
      <w:pPr>
        <w:spacing w:after="0" w:line="240" w:lineRule="auto"/>
        <w:jc w:val="right"/>
        <w:rPr>
          <w:rFonts w:ascii="Times New Roman" w:eastAsia="Times New Roman" w:hAnsi="Times New Roman" w:cs="Times New Roman"/>
          <w:sz w:val="18"/>
          <w:szCs w:val="18"/>
        </w:rPr>
      </w:pPr>
      <w:r w:rsidRPr="00D34BEC">
        <w:rPr>
          <w:rFonts w:ascii="Times New Roman" w:eastAsia="Times New Roman" w:hAnsi="Times New Roman" w:cs="Times New Roman"/>
          <w:sz w:val="18"/>
          <w:szCs w:val="18"/>
        </w:rPr>
        <w:t>Jerônimo da Silva Prudêncio</w:t>
      </w:r>
      <w:r w:rsidRPr="00D34BEC">
        <w:rPr>
          <w:rFonts w:ascii="Times New Roman" w:eastAsia="Times New Roman" w:hAnsi="Times New Roman" w:cs="Times New Roman"/>
          <w:sz w:val="18"/>
          <w:szCs w:val="18"/>
          <w:vertAlign w:val="superscript"/>
        </w:rPr>
        <w:footnoteReference w:id="1"/>
      </w:r>
    </w:p>
    <w:p w14:paraId="15A24997" w14:textId="598677C4" w:rsidR="003D72B9" w:rsidRPr="00D34BEC" w:rsidRDefault="003D72B9" w:rsidP="003D72B9">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Vanuza da Silva Pereira Ney</w:t>
      </w:r>
      <w:r w:rsidR="007A415A">
        <w:rPr>
          <w:rStyle w:val="Refdenotaderodap"/>
          <w:rFonts w:ascii="Times New Roman" w:eastAsia="Times New Roman" w:hAnsi="Times New Roman" w:cs="Times New Roman"/>
          <w:sz w:val="18"/>
          <w:szCs w:val="18"/>
        </w:rPr>
        <w:footnoteReference w:id="2"/>
      </w:r>
    </w:p>
    <w:p w14:paraId="3C2D1E99" w14:textId="19D2C9CB" w:rsidR="004004D5" w:rsidRPr="00D34BEC" w:rsidRDefault="004004D5" w:rsidP="004004D5">
      <w:pPr>
        <w:rPr>
          <w:rFonts w:ascii="Times New Roman" w:hAnsi="Times New Roman" w:cs="Times New Roman"/>
          <w:b/>
          <w:bCs/>
          <w:sz w:val="28"/>
          <w:szCs w:val="28"/>
        </w:rPr>
      </w:pPr>
    </w:p>
    <w:p w14:paraId="6FBD0047" w14:textId="77777777" w:rsidR="004004D5" w:rsidRPr="00D34BEC" w:rsidRDefault="004004D5" w:rsidP="004004D5">
      <w:pPr>
        <w:spacing w:after="0" w:line="240" w:lineRule="auto"/>
        <w:jc w:val="both"/>
        <w:rPr>
          <w:rFonts w:ascii="Times New Roman" w:eastAsia="Times New Roman" w:hAnsi="Times New Roman" w:cs="Times New Roman"/>
          <w:b/>
          <w:bCs/>
          <w:sz w:val="20"/>
          <w:szCs w:val="20"/>
        </w:rPr>
      </w:pPr>
      <w:r w:rsidRPr="00D34BEC">
        <w:rPr>
          <w:rFonts w:ascii="Times New Roman" w:eastAsia="Times New Roman" w:hAnsi="Times New Roman" w:cs="Times New Roman"/>
          <w:b/>
          <w:bCs/>
          <w:sz w:val="20"/>
          <w:szCs w:val="20"/>
        </w:rPr>
        <w:t>RESUMO</w:t>
      </w:r>
    </w:p>
    <w:p w14:paraId="5B36F3CC" w14:textId="169FDBB2" w:rsidR="004004D5" w:rsidRPr="008E0BB7" w:rsidRDefault="004004D5" w:rsidP="004004D5">
      <w:pPr>
        <w:spacing w:after="0" w:line="240" w:lineRule="auto"/>
        <w:jc w:val="both"/>
        <w:rPr>
          <w:rFonts w:ascii="Times New Roman" w:eastAsia="Times New Roman" w:hAnsi="Times New Roman" w:cs="Times New Roman"/>
          <w:sz w:val="20"/>
          <w:szCs w:val="20"/>
        </w:rPr>
      </w:pPr>
      <w:r w:rsidRPr="008E0BB7">
        <w:rPr>
          <w:rFonts w:ascii="Times New Roman" w:eastAsia="Times New Roman" w:hAnsi="Times New Roman" w:cs="Times New Roman"/>
          <w:sz w:val="20"/>
          <w:szCs w:val="20"/>
        </w:rPr>
        <w:t>Potencializada por uma agenda neoliberal em curso desde o final do século XX, a desigualdade educacional configura-se como um fenômeno complexo</w:t>
      </w:r>
      <w:r w:rsidR="00D33879" w:rsidRPr="008E0BB7">
        <w:rPr>
          <w:rFonts w:ascii="Times New Roman" w:eastAsia="Times New Roman" w:hAnsi="Times New Roman" w:cs="Times New Roman"/>
          <w:sz w:val="20"/>
          <w:szCs w:val="20"/>
        </w:rPr>
        <w:t xml:space="preserve"> e necessita de políticas públicas efetiva</w:t>
      </w:r>
      <w:r w:rsidR="003913E2">
        <w:rPr>
          <w:rFonts w:ascii="Times New Roman" w:eastAsia="Times New Roman" w:hAnsi="Times New Roman" w:cs="Times New Roman"/>
          <w:sz w:val="20"/>
          <w:szCs w:val="20"/>
        </w:rPr>
        <w:t>s</w:t>
      </w:r>
      <w:r w:rsidR="00D33879" w:rsidRPr="008E0BB7">
        <w:rPr>
          <w:rFonts w:ascii="Times New Roman" w:eastAsia="Times New Roman" w:hAnsi="Times New Roman" w:cs="Times New Roman"/>
          <w:sz w:val="20"/>
          <w:szCs w:val="20"/>
        </w:rPr>
        <w:t xml:space="preserve"> para </w:t>
      </w:r>
      <w:r w:rsidR="00F5526D" w:rsidRPr="008E0BB7">
        <w:rPr>
          <w:rFonts w:ascii="Times New Roman" w:eastAsia="Times New Roman" w:hAnsi="Times New Roman" w:cs="Times New Roman"/>
          <w:sz w:val="20"/>
          <w:szCs w:val="20"/>
        </w:rPr>
        <w:t>reversão desse cenário.</w:t>
      </w:r>
      <w:r w:rsidR="00860E7A" w:rsidRPr="008E0BB7">
        <w:t xml:space="preserve"> </w:t>
      </w:r>
      <w:r w:rsidR="00860E7A" w:rsidRPr="008E0BB7">
        <w:rPr>
          <w:rFonts w:ascii="Times New Roman" w:eastAsia="Times New Roman" w:hAnsi="Times New Roman" w:cs="Times New Roman"/>
          <w:sz w:val="20"/>
          <w:szCs w:val="20"/>
        </w:rPr>
        <w:t xml:space="preserve">Com o objetivo de mitigar essas disparidades, o Plano Nacional de Educação (PNE) foi instituído em âmbito federal. </w:t>
      </w:r>
      <w:r w:rsidRPr="008E0BB7">
        <w:rPr>
          <w:rFonts w:ascii="Times New Roman" w:eastAsia="Times New Roman" w:hAnsi="Times New Roman" w:cs="Times New Roman"/>
          <w:sz w:val="20"/>
          <w:szCs w:val="20"/>
        </w:rPr>
        <w:t>Como desdobramento do PNE (2014–2024), foi aprovado, em 2015, o Plano Municipal de Educação (PME) de Campos dos Goytacazes.</w:t>
      </w:r>
      <w:r w:rsidR="00D00560" w:rsidRPr="008E0BB7">
        <w:rPr>
          <w:rFonts w:ascii="Times New Roman" w:eastAsia="Times New Roman" w:hAnsi="Times New Roman" w:cs="Times New Roman"/>
          <w:sz w:val="20"/>
          <w:szCs w:val="20"/>
        </w:rPr>
        <w:t xml:space="preserve"> Tendo em vista que a educação se desenvolve por meio da implementação de políticas públicas, funcionando como um importante vetor de desenvolvimento regional, </w:t>
      </w:r>
      <w:r w:rsidRPr="008E0BB7">
        <w:rPr>
          <w:rFonts w:ascii="Times New Roman" w:eastAsia="Times New Roman" w:hAnsi="Times New Roman" w:cs="Times New Roman"/>
          <w:sz w:val="20"/>
          <w:szCs w:val="20"/>
        </w:rPr>
        <w:t>esta pesquisa</w:t>
      </w:r>
      <w:r w:rsidR="008E1651">
        <w:rPr>
          <w:rFonts w:ascii="Times New Roman" w:eastAsia="Times New Roman" w:hAnsi="Times New Roman" w:cs="Times New Roman"/>
          <w:sz w:val="20"/>
          <w:szCs w:val="20"/>
        </w:rPr>
        <w:t xml:space="preserve"> </w:t>
      </w:r>
      <w:r w:rsidR="005D5C36" w:rsidRPr="008E0BB7">
        <w:rPr>
          <w:rFonts w:ascii="Times New Roman" w:eastAsia="Times New Roman" w:hAnsi="Times New Roman" w:cs="Times New Roman"/>
          <w:sz w:val="20"/>
          <w:szCs w:val="20"/>
        </w:rPr>
        <w:t>buscou</w:t>
      </w:r>
      <w:r w:rsidRPr="008E0BB7">
        <w:rPr>
          <w:rFonts w:ascii="Times New Roman" w:eastAsia="Times New Roman" w:hAnsi="Times New Roman" w:cs="Times New Roman"/>
          <w:sz w:val="20"/>
          <w:szCs w:val="20"/>
        </w:rPr>
        <w:t xml:space="preserve"> </w:t>
      </w:r>
      <w:r w:rsidR="005D5C36" w:rsidRPr="008E0BB7">
        <w:rPr>
          <w:rFonts w:ascii="Times New Roman" w:eastAsia="Times New Roman" w:hAnsi="Times New Roman" w:cs="Times New Roman"/>
          <w:sz w:val="20"/>
          <w:szCs w:val="20"/>
        </w:rPr>
        <w:t xml:space="preserve">analisar em que medida a implementação da </w:t>
      </w:r>
      <w:r w:rsidR="00C033DC">
        <w:rPr>
          <w:rFonts w:ascii="Times New Roman" w:eastAsia="Times New Roman" w:hAnsi="Times New Roman" w:cs="Times New Roman"/>
          <w:sz w:val="20"/>
          <w:szCs w:val="20"/>
        </w:rPr>
        <w:t>M</w:t>
      </w:r>
      <w:r w:rsidR="005D5C36" w:rsidRPr="008E0BB7">
        <w:rPr>
          <w:rFonts w:ascii="Times New Roman" w:eastAsia="Times New Roman" w:hAnsi="Times New Roman" w:cs="Times New Roman"/>
          <w:sz w:val="20"/>
          <w:szCs w:val="20"/>
        </w:rPr>
        <w:t xml:space="preserve">eta 7 do PME (2015-2025) de Campos dos Goytacazes (RJ) contribuiu para a redução das desigualdades educacionais no que tange à qualidade da educação no ensino fundamental – anos finais – do ensino público deste município. </w:t>
      </w:r>
      <w:r w:rsidRPr="008E0BB7">
        <w:rPr>
          <w:rFonts w:ascii="Times New Roman" w:eastAsia="Times New Roman" w:hAnsi="Times New Roman" w:cs="Times New Roman"/>
          <w:sz w:val="20"/>
          <w:szCs w:val="20"/>
        </w:rPr>
        <w:t>Para tanto, realizou-se uma pesquisa documental, com consulta complementar aos dados disponibilizados pelo INEP. Os resultados evidenciaram que o IDEB do município permaneceu abaixo das metas estipuladas no período de 2013 a 2021, revelando fragilidades na qualidade da educação de Campos. Entretanto, foi identificado que</w:t>
      </w:r>
      <w:r w:rsidR="00901C1A" w:rsidRPr="008E0BB7">
        <w:rPr>
          <w:rFonts w:ascii="Times New Roman" w:eastAsia="Times New Roman" w:hAnsi="Times New Roman" w:cs="Times New Roman"/>
          <w:sz w:val="20"/>
          <w:szCs w:val="20"/>
        </w:rPr>
        <w:t>, entre 2009 e 2017</w:t>
      </w:r>
      <w:r w:rsidRPr="008E0BB7">
        <w:rPr>
          <w:rFonts w:ascii="Times New Roman" w:eastAsia="Times New Roman" w:hAnsi="Times New Roman" w:cs="Times New Roman"/>
          <w:sz w:val="20"/>
          <w:szCs w:val="20"/>
        </w:rPr>
        <w:t>, escolas situadas em zonas rurais superaram as metas previstas</w:t>
      </w:r>
      <w:r w:rsidR="00901C1A" w:rsidRPr="008E0BB7">
        <w:rPr>
          <w:rFonts w:ascii="Times New Roman" w:eastAsia="Times New Roman" w:hAnsi="Times New Roman" w:cs="Times New Roman"/>
          <w:sz w:val="20"/>
          <w:szCs w:val="20"/>
        </w:rPr>
        <w:t xml:space="preserve"> do IDEB</w:t>
      </w:r>
      <w:r w:rsidRPr="008E0BB7">
        <w:rPr>
          <w:rFonts w:ascii="Times New Roman" w:eastAsia="Times New Roman" w:hAnsi="Times New Roman" w:cs="Times New Roman"/>
          <w:sz w:val="20"/>
          <w:szCs w:val="20"/>
        </w:rPr>
        <w:t>, apresentando desempenho superior ao de escolas da zona urbana.</w:t>
      </w:r>
    </w:p>
    <w:p w14:paraId="71520B4C" w14:textId="77777777" w:rsidR="004004D5" w:rsidRPr="008E0BB7" w:rsidRDefault="004004D5" w:rsidP="004004D5">
      <w:pPr>
        <w:spacing w:after="0" w:line="240" w:lineRule="auto"/>
        <w:jc w:val="both"/>
        <w:rPr>
          <w:rFonts w:ascii="Times New Roman" w:eastAsia="Times New Roman" w:hAnsi="Times New Roman" w:cs="Times New Roman"/>
          <w:sz w:val="24"/>
          <w:szCs w:val="24"/>
        </w:rPr>
      </w:pPr>
    </w:p>
    <w:p w14:paraId="6633B62B" w14:textId="0E22E2C5" w:rsidR="004004D5" w:rsidRPr="008E0BB7" w:rsidRDefault="004004D5" w:rsidP="004004D5">
      <w:pPr>
        <w:spacing w:line="240" w:lineRule="auto"/>
        <w:jc w:val="both"/>
        <w:rPr>
          <w:rFonts w:ascii="Times New Roman" w:eastAsia="Times New Roman" w:hAnsi="Times New Roman" w:cs="Times New Roman"/>
          <w:sz w:val="20"/>
          <w:szCs w:val="20"/>
        </w:rPr>
      </w:pPr>
      <w:r w:rsidRPr="008E0BB7">
        <w:rPr>
          <w:rFonts w:ascii="Times New Roman" w:eastAsia="Times New Roman" w:hAnsi="Times New Roman" w:cs="Times New Roman"/>
          <w:b/>
          <w:bCs/>
          <w:sz w:val="20"/>
          <w:szCs w:val="20"/>
        </w:rPr>
        <w:t>PALAVRAS-CHAVE:</w:t>
      </w:r>
      <w:r w:rsidRPr="008E0BB7">
        <w:rPr>
          <w:rFonts w:ascii="Times New Roman" w:eastAsia="Times New Roman" w:hAnsi="Times New Roman" w:cs="Times New Roman"/>
          <w:sz w:val="20"/>
          <w:szCs w:val="20"/>
        </w:rPr>
        <w:t xml:space="preserve"> Qualidade da Educação; Plano Municipal de Educação; Políticas Educacionais; IDEB.</w:t>
      </w:r>
    </w:p>
    <w:p w14:paraId="07AA3DF8" w14:textId="77777777" w:rsidR="004004D5" w:rsidRPr="003D72B9" w:rsidRDefault="004004D5" w:rsidP="004004D5">
      <w:pPr>
        <w:spacing w:after="0" w:line="240" w:lineRule="auto"/>
        <w:rPr>
          <w:rFonts w:ascii="Times New Roman" w:eastAsia="Times New Roman" w:hAnsi="Times New Roman" w:cs="Times New Roman"/>
          <w:i/>
          <w:iCs/>
          <w:sz w:val="20"/>
          <w:szCs w:val="20"/>
          <w:lang w:val="en-US"/>
        </w:rPr>
      </w:pPr>
      <w:r w:rsidRPr="00387E5B">
        <w:rPr>
          <w:rFonts w:ascii="Times New Roman" w:eastAsia="Times New Roman" w:hAnsi="Times New Roman" w:cs="Times New Roman"/>
          <w:b/>
          <w:bCs/>
          <w:i/>
          <w:iCs/>
          <w:sz w:val="20"/>
          <w:szCs w:val="20"/>
          <w:lang w:val="en-US"/>
        </w:rPr>
        <w:t>ABSTRACT</w:t>
      </w:r>
    </w:p>
    <w:p w14:paraId="4E52A4A1" w14:textId="13BB23C0" w:rsidR="004004D5" w:rsidRDefault="00C37FC1" w:rsidP="003431EB">
      <w:pPr>
        <w:spacing w:after="0" w:line="240" w:lineRule="auto"/>
        <w:jc w:val="both"/>
        <w:rPr>
          <w:rFonts w:ascii="Times New Roman" w:eastAsia="Times New Roman" w:hAnsi="Times New Roman" w:cs="Times New Roman"/>
          <w:i/>
          <w:iCs/>
          <w:sz w:val="20"/>
          <w:szCs w:val="20"/>
          <w:lang w:val="en-US"/>
        </w:rPr>
      </w:pPr>
      <w:r w:rsidRPr="00C37FC1">
        <w:rPr>
          <w:rFonts w:ascii="Times New Roman" w:eastAsia="Times New Roman" w:hAnsi="Times New Roman" w:cs="Times New Roman"/>
          <w:i/>
          <w:iCs/>
          <w:sz w:val="20"/>
          <w:szCs w:val="20"/>
          <w:lang w:val="en-US"/>
        </w:rPr>
        <w:t xml:space="preserve">Fueled by a neoliberal agenda in place since the late 20th century, educational inequality is a complex phenomenon requiring effective public policies to reverse this situation. Aiming to mitigate these disparities, the National Education Plan (PNE) was established at the federal level. As a result of the PNE (2014–2024), the Municipal Education Plan (PME) of Campos dos Goytacazes was approved in 2015. Given that education develops through the implementation of public policies, functioning as an important driver of regional development, this research sought to analyze the extent to which the implementation of </w:t>
      </w:r>
      <w:r w:rsidR="00C033DC">
        <w:rPr>
          <w:rFonts w:ascii="Times New Roman" w:eastAsia="Times New Roman" w:hAnsi="Times New Roman" w:cs="Times New Roman"/>
          <w:i/>
          <w:iCs/>
          <w:sz w:val="20"/>
          <w:szCs w:val="20"/>
          <w:lang w:val="en-US"/>
        </w:rPr>
        <w:t>G</w:t>
      </w:r>
      <w:r w:rsidRPr="00C37FC1">
        <w:rPr>
          <w:rFonts w:ascii="Times New Roman" w:eastAsia="Times New Roman" w:hAnsi="Times New Roman" w:cs="Times New Roman"/>
          <w:i/>
          <w:iCs/>
          <w:sz w:val="20"/>
          <w:szCs w:val="20"/>
          <w:lang w:val="en-US"/>
        </w:rPr>
        <w:t>oal 7 of the PME (2015–2025) of Campos dos Goytacazes, Rio de Janeiro, contributed to reducing educational inequalities regarding the quality of education in the final years of elementary school in this municipality's public schools. To this end, documentary research was conducted, with additional consultation of data provided by INEP. The results showed that the municipality's IDEB remained below the targets stipulated in the period from 2013 to 2021, revealing weaknesses in the quality of education in Campos.</w:t>
      </w:r>
      <w:r w:rsidR="003431EB">
        <w:rPr>
          <w:rFonts w:ascii="Times New Roman" w:eastAsia="Times New Roman" w:hAnsi="Times New Roman" w:cs="Times New Roman"/>
          <w:i/>
          <w:iCs/>
          <w:sz w:val="20"/>
          <w:szCs w:val="20"/>
          <w:lang w:val="en-US"/>
        </w:rPr>
        <w:t xml:space="preserve"> </w:t>
      </w:r>
      <w:r w:rsidR="003431EB" w:rsidRPr="003431EB">
        <w:rPr>
          <w:rFonts w:ascii="Times New Roman" w:eastAsia="Times New Roman" w:hAnsi="Times New Roman" w:cs="Times New Roman"/>
          <w:i/>
          <w:iCs/>
          <w:sz w:val="20"/>
          <w:szCs w:val="20"/>
          <w:lang w:val="en-US"/>
        </w:rPr>
        <w:t>However, it was identified that, between 2009 and 2017, schools located in rural areas exceeded the IDEB targets, presenting a better performance than schools in urban areas.</w:t>
      </w:r>
    </w:p>
    <w:p w14:paraId="6E68979C" w14:textId="77777777" w:rsidR="003431EB" w:rsidRPr="003431EB" w:rsidRDefault="003431EB" w:rsidP="003431EB">
      <w:pPr>
        <w:spacing w:after="0" w:line="240" w:lineRule="auto"/>
        <w:jc w:val="both"/>
        <w:rPr>
          <w:rFonts w:ascii="Times New Roman" w:eastAsia="Times New Roman" w:hAnsi="Times New Roman" w:cs="Times New Roman"/>
          <w:i/>
          <w:iCs/>
          <w:sz w:val="20"/>
          <w:szCs w:val="20"/>
          <w:lang w:val="en-US"/>
        </w:rPr>
      </w:pPr>
    </w:p>
    <w:p w14:paraId="1A6D58F4" w14:textId="50DA925D" w:rsidR="004004D5" w:rsidRDefault="004004D5" w:rsidP="004004D5">
      <w:pPr>
        <w:spacing w:line="240" w:lineRule="auto"/>
        <w:rPr>
          <w:rFonts w:ascii="Times New Roman" w:eastAsia="Times New Roman" w:hAnsi="Times New Roman" w:cs="Times New Roman"/>
          <w:i/>
          <w:iCs/>
          <w:sz w:val="20"/>
          <w:szCs w:val="20"/>
          <w:lang w:val="en-US"/>
        </w:rPr>
      </w:pPr>
      <w:r w:rsidRPr="002E7F6C">
        <w:rPr>
          <w:rFonts w:ascii="Times New Roman" w:eastAsia="Times New Roman" w:hAnsi="Times New Roman" w:cs="Times New Roman"/>
          <w:b/>
          <w:bCs/>
          <w:i/>
          <w:iCs/>
          <w:sz w:val="20"/>
          <w:szCs w:val="20"/>
          <w:lang w:val="en-US"/>
        </w:rPr>
        <w:t>KEYWORDS:</w:t>
      </w:r>
      <w:r w:rsidRPr="002E7F6C">
        <w:rPr>
          <w:rFonts w:ascii="Times New Roman" w:eastAsia="Times New Roman" w:hAnsi="Times New Roman" w:cs="Times New Roman"/>
          <w:i/>
          <w:iCs/>
          <w:sz w:val="20"/>
          <w:szCs w:val="20"/>
          <w:lang w:val="en-US"/>
        </w:rPr>
        <w:t xml:space="preserve"> Quality of Education; Municipal Education Plan; Educational Policies; IDEB.</w:t>
      </w:r>
    </w:p>
    <w:p w14:paraId="643D2413" w14:textId="69A49360" w:rsidR="000E7049" w:rsidRPr="00D34BEC" w:rsidRDefault="00661750" w:rsidP="001B1C4E">
      <w:pPr>
        <w:spacing w:line="360" w:lineRule="auto"/>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lastRenderedPageBreak/>
        <w:t xml:space="preserve">1 </w:t>
      </w:r>
      <w:r w:rsidR="000E7049" w:rsidRPr="00D34BEC">
        <w:rPr>
          <w:rFonts w:ascii="Times New Roman" w:eastAsia="Times New Roman" w:hAnsi="Times New Roman" w:cs="Times New Roman"/>
          <w:b/>
          <w:bCs/>
          <w:sz w:val="24"/>
          <w:szCs w:val="24"/>
        </w:rPr>
        <w:t>INTRODUÇÃO</w:t>
      </w:r>
    </w:p>
    <w:p w14:paraId="793CE8EA" w14:textId="2C6DD7A1" w:rsidR="000E7049" w:rsidRDefault="000E7049" w:rsidP="001B1C4E">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A partir do </w:t>
      </w:r>
      <w:r w:rsidR="00FC365B">
        <w:rPr>
          <w:rFonts w:ascii="Times New Roman" w:eastAsia="Times New Roman" w:hAnsi="Times New Roman" w:cs="Times New Roman"/>
          <w:sz w:val="24"/>
          <w:szCs w:val="24"/>
        </w:rPr>
        <w:t>fim</w:t>
      </w:r>
      <w:r w:rsidRPr="00D34BEC">
        <w:rPr>
          <w:rFonts w:ascii="Times New Roman" w:eastAsia="Times New Roman" w:hAnsi="Times New Roman" w:cs="Times New Roman"/>
          <w:sz w:val="24"/>
          <w:szCs w:val="24"/>
        </w:rPr>
        <w:t xml:space="preserve"> do século XX, a consolidação da agenda neoliberal tem aprofundado a desigualdade educacional, configurando-a como um fenômeno complexo e multifacetado. Para Sampaio e Oliveira (2016), uma das principais dimensões da desigualdade é </w:t>
      </w:r>
      <w:r w:rsidR="00FC365B">
        <w:rPr>
          <w:rFonts w:ascii="Times New Roman" w:eastAsia="Times New Roman" w:hAnsi="Times New Roman" w:cs="Times New Roman"/>
          <w:sz w:val="24"/>
          <w:szCs w:val="24"/>
        </w:rPr>
        <w:t xml:space="preserve">a </w:t>
      </w:r>
      <w:r w:rsidRPr="00D34BEC">
        <w:rPr>
          <w:rFonts w:ascii="Times New Roman" w:eastAsia="Times New Roman" w:hAnsi="Times New Roman" w:cs="Times New Roman"/>
          <w:sz w:val="24"/>
          <w:szCs w:val="24"/>
        </w:rPr>
        <w:t xml:space="preserve">qualidade da educação. </w:t>
      </w:r>
      <w:r w:rsidRPr="0047703F">
        <w:rPr>
          <w:rFonts w:ascii="Times New Roman" w:eastAsia="Times New Roman" w:hAnsi="Times New Roman" w:cs="Times New Roman"/>
          <w:sz w:val="24"/>
          <w:szCs w:val="24"/>
        </w:rPr>
        <w:t xml:space="preserve">Segundo Candau (2008), para além de uma dominação jurídica e política, houve uma dominação cultural eurocêntrica, padronizadora e homogeneizadora. Para a autora, a escola pública que existe no Brasil </w:t>
      </w:r>
      <w:r w:rsidR="002A6803" w:rsidRPr="0047703F">
        <w:rPr>
          <w:rFonts w:ascii="Times New Roman" w:eastAsia="Times New Roman" w:hAnsi="Times New Roman" w:cs="Times New Roman"/>
          <w:sz w:val="24"/>
          <w:szCs w:val="24"/>
        </w:rPr>
        <w:t xml:space="preserve">até o início do século XXI </w:t>
      </w:r>
      <w:r w:rsidRPr="0047703F">
        <w:rPr>
          <w:rFonts w:ascii="Times New Roman" w:eastAsia="Times New Roman" w:hAnsi="Times New Roman" w:cs="Times New Roman"/>
          <w:sz w:val="24"/>
          <w:szCs w:val="24"/>
        </w:rPr>
        <w:t>é consequência de uma construção histórica na perspectiva da colonialidade e necessita de políticas</w:t>
      </w:r>
      <w:r w:rsidRPr="00D34BEC">
        <w:rPr>
          <w:rFonts w:ascii="Times New Roman" w:eastAsia="Times New Roman" w:hAnsi="Times New Roman" w:cs="Times New Roman"/>
          <w:sz w:val="24"/>
          <w:szCs w:val="24"/>
        </w:rPr>
        <w:t xml:space="preserve"> públicas para reverter </w:t>
      </w:r>
      <w:r w:rsidRPr="00562B1E">
        <w:rPr>
          <w:rFonts w:ascii="Times New Roman" w:eastAsia="Times New Roman" w:hAnsi="Times New Roman" w:cs="Times New Roman"/>
          <w:sz w:val="24"/>
          <w:szCs w:val="24"/>
        </w:rPr>
        <w:t>esse</w:t>
      </w:r>
      <w:r w:rsidRPr="00D34BEC">
        <w:rPr>
          <w:rFonts w:ascii="Times New Roman" w:eastAsia="Times New Roman" w:hAnsi="Times New Roman" w:cs="Times New Roman"/>
          <w:sz w:val="24"/>
          <w:szCs w:val="24"/>
        </w:rPr>
        <w:t xml:space="preserve"> cenário.</w:t>
      </w:r>
    </w:p>
    <w:p w14:paraId="1572060E" w14:textId="5AABDBD9" w:rsidR="00D02E68" w:rsidRPr="00D02E68" w:rsidRDefault="00D02E68" w:rsidP="00D02E68">
      <w:pPr>
        <w:spacing w:after="0" w:line="360" w:lineRule="auto"/>
        <w:ind w:firstLine="851"/>
        <w:jc w:val="both"/>
        <w:rPr>
          <w:rFonts w:ascii="Times New Roman" w:eastAsia="Times New Roman" w:hAnsi="Times New Roman" w:cs="Times New Roman"/>
          <w:sz w:val="24"/>
          <w:szCs w:val="24"/>
        </w:rPr>
      </w:pPr>
      <w:r w:rsidRPr="00D02E68">
        <w:rPr>
          <w:rFonts w:ascii="Times New Roman" w:eastAsia="Times New Roman" w:hAnsi="Times New Roman" w:cs="Times New Roman"/>
          <w:sz w:val="24"/>
          <w:szCs w:val="24"/>
        </w:rPr>
        <w:t>Em “Coronelismo, enxada e voto”</w:t>
      </w:r>
      <w:r w:rsidR="00B42DAA">
        <w:rPr>
          <w:rFonts w:ascii="Times New Roman" w:eastAsia="Times New Roman" w:hAnsi="Times New Roman" w:cs="Times New Roman"/>
          <w:sz w:val="24"/>
          <w:szCs w:val="24"/>
        </w:rPr>
        <w:t xml:space="preserve"> (1975)</w:t>
      </w:r>
      <w:r w:rsidRPr="00D02E68">
        <w:rPr>
          <w:rFonts w:ascii="Times New Roman" w:eastAsia="Times New Roman" w:hAnsi="Times New Roman" w:cs="Times New Roman"/>
          <w:sz w:val="24"/>
          <w:szCs w:val="24"/>
        </w:rPr>
        <w:t>, Vitor Nunes Leal mostra os fatores que influenciaram a continuidade e o fortalecimento de um Brasil desigual por meio de instrumentos, tais como: (i) mandonismo (controle autoritário de líderes locais), (ii) filhotismo (nepotismo), (iii) falseamento do voto (manipulação eleitoral). Importa destacar que, quando o voto deixa de ser censitário no Brasil, com o fim do período monárquico e da Constituição de 1824 ora vigente, o que ocorre é o surgimento de novos formatos de desigualdade chancelados, principalmente, pela cooptação do espaço público pelo privado como forma de manutenção do poder das antigas oligarquias.</w:t>
      </w:r>
    </w:p>
    <w:p w14:paraId="429C00BF" w14:textId="1D7E8621" w:rsidR="009C4BD6" w:rsidRDefault="00D02E68" w:rsidP="00D02E68">
      <w:pPr>
        <w:spacing w:after="0" w:line="360" w:lineRule="auto"/>
        <w:ind w:firstLine="851"/>
        <w:jc w:val="both"/>
        <w:rPr>
          <w:rFonts w:ascii="Times New Roman" w:eastAsia="Times New Roman" w:hAnsi="Times New Roman" w:cs="Times New Roman"/>
          <w:sz w:val="24"/>
          <w:szCs w:val="24"/>
        </w:rPr>
      </w:pPr>
      <w:r w:rsidRPr="00D02E68">
        <w:rPr>
          <w:rFonts w:ascii="Times New Roman" w:eastAsia="Times New Roman" w:hAnsi="Times New Roman" w:cs="Times New Roman"/>
          <w:sz w:val="24"/>
          <w:szCs w:val="24"/>
        </w:rPr>
        <w:t>O autor destaca que, com o fim do período monárquico e o advento de novas formas de participação política, surgiram novos mecanismos de desigualdade, desta vez não mais baseados em censos de renda, mas na captura do espaço público pelo privado. Essa cooptação dos espaços públicos pelas antigas elites oligárquicas manteve o poder concentrado, criando uma estrutura de dominação em que as decisões políticas e eleitorais eram controladas por interesses particulares. Assim, em vez de promover uma verdadeira democratização, o processo de ampliação do direito ao voto apenas consolidou as redes de influência e poder já existentes, mantendo as massas rurais sob o controle dos coronéis.</w:t>
      </w:r>
    </w:p>
    <w:p w14:paraId="2B85FC10" w14:textId="196BA7BE" w:rsidR="00F55545" w:rsidRDefault="00F55545" w:rsidP="00D02E68">
      <w:pPr>
        <w:spacing w:after="0" w:line="360" w:lineRule="auto"/>
        <w:ind w:firstLine="851"/>
        <w:jc w:val="both"/>
        <w:rPr>
          <w:rFonts w:ascii="Times New Roman" w:eastAsia="Times New Roman" w:hAnsi="Times New Roman" w:cs="Times New Roman"/>
          <w:sz w:val="24"/>
          <w:szCs w:val="24"/>
        </w:rPr>
      </w:pPr>
      <w:r w:rsidRPr="00F55545">
        <w:rPr>
          <w:rFonts w:ascii="Times New Roman" w:eastAsia="Times New Roman" w:hAnsi="Times New Roman" w:cs="Times New Roman"/>
          <w:sz w:val="24"/>
          <w:szCs w:val="24"/>
        </w:rPr>
        <w:t>Dardot e Laval (2016) analisam como os Estados foram reestruturados, deixando ainda mais evidente as questões colocadas por Leal (1975) acerca da apropriação do espaço público pelo privado. Dardot e Laval (2016, p. 277) mostram que “Essa cogovernança privado-pública da política econômica leva à produção de medidas e dispositivos nos campos fiscal e regulatório sistematicamente favoráveis aos grandes oligopólios”.</w:t>
      </w:r>
    </w:p>
    <w:p w14:paraId="4B4E7D62" w14:textId="36A33A24" w:rsidR="00424277" w:rsidRPr="00424277" w:rsidRDefault="00424277" w:rsidP="00424277">
      <w:pPr>
        <w:spacing w:after="0" w:line="360" w:lineRule="auto"/>
        <w:ind w:firstLine="851"/>
        <w:jc w:val="both"/>
        <w:rPr>
          <w:rFonts w:ascii="Times New Roman" w:eastAsia="Times New Roman" w:hAnsi="Times New Roman" w:cs="Times New Roman"/>
          <w:sz w:val="24"/>
          <w:szCs w:val="24"/>
        </w:rPr>
      </w:pPr>
      <w:r w:rsidRPr="00424277">
        <w:rPr>
          <w:rFonts w:ascii="Times New Roman" w:eastAsia="Times New Roman" w:hAnsi="Times New Roman" w:cs="Times New Roman"/>
          <w:sz w:val="24"/>
          <w:szCs w:val="24"/>
        </w:rPr>
        <w:t>Não é exagero afirmar que esse processo reforça a desigualdade, pois ao priorizar os interesses de grandes conglomerados, o Estado acaba negligenciando as necessidades de outros setores da sociedade, especialmente os mais vulneráveis. Além disso, essa aliança público-</w:t>
      </w:r>
      <w:r w:rsidRPr="00424277">
        <w:rPr>
          <w:rFonts w:ascii="Times New Roman" w:eastAsia="Times New Roman" w:hAnsi="Times New Roman" w:cs="Times New Roman"/>
          <w:sz w:val="24"/>
          <w:szCs w:val="24"/>
        </w:rPr>
        <w:lastRenderedPageBreak/>
        <w:t>privada limita a capacidade do Estado de atuar como um regulador imparcial e defensor do bem comum. Em vez disso, o Estado se torna um facilitador dos interesses privados, o que pode levar à captura regulatória, onde as próprias instituições criadas para regular o mercado passam a servir aos interesses daqueles que deveriam fiscalizar.</w:t>
      </w:r>
    </w:p>
    <w:p w14:paraId="750590B0" w14:textId="26B6B9B6" w:rsidR="00424277" w:rsidRDefault="00424277" w:rsidP="00424277">
      <w:pPr>
        <w:spacing w:after="0" w:line="360" w:lineRule="auto"/>
        <w:ind w:firstLine="851"/>
        <w:jc w:val="both"/>
        <w:rPr>
          <w:rFonts w:ascii="Times New Roman" w:eastAsia="Times New Roman" w:hAnsi="Times New Roman" w:cs="Times New Roman"/>
          <w:sz w:val="24"/>
          <w:szCs w:val="24"/>
        </w:rPr>
      </w:pPr>
      <w:r w:rsidRPr="00424277">
        <w:rPr>
          <w:rFonts w:ascii="Times New Roman" w:eastAsia="Times New Roman" w:hAnsi="Times New Roman" w:cs="Times New Roman"/>
          <w:sz w:val="24"/>
          <w:szCs w:val="24"/>
        </w:rPr>
        <w:t>Com efeito, Dardot e Laval (2016) destacam que são os imperativos das empresas privadas que comandam as agendas do Estado. Nessa perspectiva, o Estado não se retira, mas exerce seu poder de forma mais indireta. Agindo assim, o Estado funciona como uma “empresa a serviço das empresas”. Vale pontuar que isso engendra o fortalecimento da desigualdade educacional visto que as empresas privadas e os grandes oligopólios visam apenas o lucro.</w:t>
      </w:r>
    </w:p>
    <w:p w14:paraId="701DE6B3" w14:textId="553655A2" w:rsidR="005D180A" w:rsidRDefault="004D5611" w:rsidP="00424277">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Sabe-se que o </w:t>
      </w:r>
      <w:r w:rsidR="005D180A" w:rsidRPr="005D180A">
        <w:rPr>
          <w:rFonts w:ascii="Times New Roman" w:eastAsia="Times New Roman" w:hAnsi="Times New Roman" w:cs="Times New Roman"/>
          <w:sz w:val="24"/>
          <w:szCs w:val="24"/>
        </w:rPr>
        <w:t>Brasil passou por alguns ciclos econômicos ao longo de sua formação. Segundo Furtado (2007), esses ciclos econômicos, apesar de vigorosos para a elite portuguesa/brasileira, apresentaram impactos muito limitados no desenvolvimento do país, propiciando a concentração de renda e o surgimento dos latifúndios. Esse foi o palco sobre o qual a desigualdade se apresentou. Essas atividades econômicas eram rudimentares do ponto de vista tecnológico e não demandavam mão de obra qualificada, fator esse que só reforçava a precária  condição da Educação.</w:t>
      </w:r>
    </w:p>
    <w:p w14:paraId="559D7F98" w14:textId="382C4EC3" w:rsidR="00D62C17" w:rsidRDefault="00D62C17" w:rsidP="00424277">
      <w:pPr>
        <w:spacing w:after="0" w:line="360" w:lineRule="auto"/>
        <w:ind w:firstLine="851"/>
        <w:jc w:val="both"/>
        <w:rPr>
          <w:rFonts w:ascii="Times New Roman" w:eastAsia="Times New Roman" w:hAnsi="Times New Roman" w:cs="Times New Roman"/>
          <w:sz w:val="24"/>
          <w:szCs w:val="24"/>
        </w:rPr>
      </w:pPr>
      <w:r w:rsidRPr="00D62C17">
        <w:rPr>
          <w:rFonts w:ascii="Times New Roman" w:eastAsia="Times New Roman" w:hAnsi="Times New Roman" w:cs="Times New Roman"/>
          <w:sz w:val="24"/>
          <w:szCs w:val="24"/>
        </w:rPr>
        <w:t>Isto posto, pode-se afirmar que a formação econômica do município de Campos dos Goytacazes (RJ) guarda semelhanças com a lógica brasileira apresentada acima. Importa destacar que a riqueza desse município, no século XIX, pode ser creditada à expansão açucareira que, posteriormente, modernizou seus antigos engenhos a vapor. Como resultado, a partir de 1970, o município viria a se tornar a região com maior número de estabelecimentos industriais da região Norte Fluminense do Estado do Rio de Janeiro.</w:t>
      </w:r>
    </w:p>
    <w:p w14:paraId="1FADAA45" w14:textId="41ED1E62" w:rsidR="00E4516E" w:rsidRDefault="00E4516E" w:rsidP="00E4516E">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Em que pese o grande dinamismo econômico alcançado por Campos dos Goytacazes, o município frequentemente apresenta um dos piores desempenhos no Índice de Desenvolvimento da Educação Básica (IDEB) entre os 92 municípios do Estado do Rio de Janeiro, o que configura um paradoxo. </w:t>
      </w:r>
    </w:p>
    <w:p w14:paraId="0D872165" w14:textId="77777777" w:rsidR="00E4516E" w:rsidRDefault="000E7049" w:rsidP="00E4516E">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Nessa perspectiva, destaca-se a importância do Plano Nacional de Educação (PNE) como uma política educacional de âmbito federal para o combate da desigualdade. Derivado do PNE, o Plano Municipal de Educação (</w:t>
      </w:r>
      <w:r w:rsidRPr="00B42560">
        <w:rPr>
          <w:rFonts w:ascii="Times New Roman" w:eastAsia="Times New Roman" w:hAnsi="Times New Roman" w:cs="Times New Roman"/>
          <w:sz w:val="24"/>
          <w:szCs w:val="24"/>
        </w:rPr>
        <w:t>PME) de Campos dos Goytacazes (RJ) estabelece</w:t>
      </w:r>
      <w:r w:rsidRPr="00D34BEC">
        <w:rPr>
          <w:rFonts w:ascii="Times New Roman" w:eastAsia="Times New Roman" w:hAnsi="Times New Roman" w:cs="Times New Roman"/>
          <w:sz w:val="24"/>
          <w:szCs w:val="24"/>
        </w:rPr>
        <w:t xml:space="preserve"> metas para a educação neste município visando à melhoria da qualidade do ensino.</w:t>
      </w:r>
    </w:p>
    <w:p w14:paraId="5FE20EAE" w14:textId="7206E4DF" w:rsidR="009229B8" w:rsidRDefault="007F1C46" w:rsidP="00E4516E">
      <w:pPr>
        <w:spacing w:after="0" w:line="360" w:lineRule="auto"/>
        <w:ind w:firstLine="851"/>
        <w:jc w:val="both"/>
        <w:rPr>
          <w:rFonts w:ascii="Times New Roman" w:eastAsia="Times New Roman" w:hAnsi="Times New Roman" w:cs="Times New Roman"/>
          <w:sz w:val="24"/>
          <w:szCs w:val="24"/>
        </w:rPr>
      </w:pPr>
      <w:r w:rsidRPr="007F1C46">
        <w:rPr>
          <w:rFonts w:ascii="Times New Roman" w:eastAsia="Times New Roman" w:hAnsi="Times New Roman" w:cs="Times New Roman"/>
          <w:sz w:val="24"/>
          <w:szCs w:val="24"/>
        </w:rPr>
        <w:t xml:space="preserve">Com efeito, o IDEB é uma ferramenta de avaliação da qualidade da educação no Brasil. Criado em 2007 pelo Instituto Nacional de Estudos e Pesquisas Educacionais Anísio Teixeira (INEP), autarquia vinculada ao Ministério da Educação (MEC), ele combina dois fatores: o desempenho dos estudantes em exames padronizados, como o Sistema de Avaliação </w:t>
      </w:r>
      <w:r w:rsidRPr="007F1C46">
        <w:rPr>
          <w:rFonts w:ascii="Times New Roman" w:eastAsia="Times New Roman" w:hAnsi="Times New Roman" w:cs="Times New Roman"/>
          <w:sz w:val="24"/>
          <w:szCs w:val="24"/>
        </w:rPr>
        <w:lastRenderedPageBreak/>
        <w:t>da Educação Básica (SAEB</w:t>
      </w:r>
      <w:r w:rsidR="000D61B3">
        <w:rPr>
          <w:rStyle w:val="Refdenotaderodap"/>
          <w:rFonts w:ascii="Times New Roman" w:eastAsia="Times New Roman" w:hAnsi="Times New Roman" w:cs="Times New Roman"/>
          <w:sz w:val="24"/>
          <w:szCs w:val="24"/>
        </w:rPr>
        <w:footnoteReference w:id="3"/>
      </w:r>
      <w:r w:rsidRPr="007F1C46">
        <w:rPr>
          <w:rFonts w:ascii="Times New Roman" w:eastAsia="Times New Roman" w:hAnsi="Times New Roman" w:cs="Times New Roman"/>
          <w:sz w:val="24"/>
          <w:szCs w:val="24"/>
        </w:rPr>
        <w:t>), e as taxas de aprovação escolar. Seu cálculo gera uma nota que varia de 0 a 10, aplicada a diferentes níveis de ensino, permitindo o monitoramento do progresso educacional ao longo do tempo.</w:t>
      </w:r>
    </w:p>
    <w:p w14:paraId="686D5236" w14:textId="4A1D0BCD" w:rsidR="002C5DCC" w:rsidRDefault="00DC4CC4" w:rsidP="00E4516E">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Verifica-se</w:t>
      </w:r>
      <w:r w:rsidR="00317C9E">
        <w:rPr>
          <w:rFonts w:ascii="Times New Roman" w:eastAsia="Times New Roman" w:hAnsi="Times New Roman" w:cs="Times New Roman"/>
          <w:sz w:val="24"/>
          <w:szCs w:val="24"/>
        </w:rPr>
        <w:t xml:space="preserve">, portanto, a importância </w:t>
      </w:r>
      <w:r w:rsidR="0009176A">
        <w:rPr>
          <w:rFonts w:ascii="Times New Roman" w:eastAsia="Times New Roman" w:hAnsi="Times New Roman" w:cs="Times New Roman"/>
          <w:sz w:val="24"/>
          <w:szCs w:val="24"/>
        </w:rPr>
        <w:t>da consolidação de políticas públicas para o problema em tela</w:t>
      </w:r>
      <w:r w:rsidR="006875F9">
        <w:rPr>
          <w:rFonts w:ascii="Times New Roman" w:eastAsia="Times New Roman" w:hAnsi="Times New Roman" w:cs="Times New Roman"/>
          <w:sz w:val="24"/>
          <w:szCs w:val="24"/>
        </w:rPr>
        <w:t xml:space="preserve">, </w:t>
      </w:r>
      <w:r w:rsidR="0009176A">
        <w:rPr>
          <w:rFonts w:ascii="Times New Roman" w:eastAsia="Times New Roman" w:hAnsi="Times New Roman" w:cs="Times New Roman"/>
          <w:sz w:val="24"/>
          <w:szCs w:val="24"/>
        </w:rPr>
        <w:t>não perdendo de vista os desafios no que tange à implementação</w:t>
      </w:r>
      <w:r w:rsidR="00ED18A0">
        <w:rPr>
          <w:rFonts w:ascii="Times New Roman" w:eastAsia="Times New Roman" w:hAnsi="Times New Roman" w:cs="Times New Roman"/>
          <w:sz w:val="24"/>
          <w:szCs w:val="24"/>
        </w:rPr>
        <w:t xml:space="preserve"> ao monitoramento e à eficácia da política pública, sobretudo na área da educação.</w:t>
      </w:r>
    </w:p>
    <w:p w14:paraId="191C4CA6" w14:textId="77777777" w:rsidR="006D560C" w:rsidRDefault="006D560C" w:rsidP="006D560C">
      <w:pPr>
        <w:spacing w:after="0" w:line="360" w:lineRule="auto"/>
        <w:ind w:firstLine="851"/>
        <w:jc w:val="both"/>
        <w:rPr>
          <w:rFonts w:ascii="Times New Roman" w:eastAsia="Times New Roman" w:hAnsi="Times New Roman" w:cs="Times New Roman"/>
          <w:sz w:val="24"/>
          <w:szCs w:val="24"/>
        </w:rPr>
      </w:pPr>
      <w:r w:rsidRPr="006D560C">
        <w:rPr>
          <w:rFonts w:ascii="Times New Roman" w:eastAsia="Times New Roman" w:hAnsi="Times New Roman" w:cs="Times New Roman"/>
          <w:sz w:val="24"/>
          <w:szCs w:val="24"/>
        </w:rPr>
        <w:t>Nesse sentido, Souza (2006) pontua que as políticas públicas se materializam por meio de programas e ações e traduzem os propósitos dos governantes. A autora elucida que há uma dificuldade em se desenhar políticas públicas nas economias em desenvolvimento e, portanto, uma questão fundamental a ser discutida. Segundo Souza (2006)</w:t>
      </w:r>
    </w:p>
    <w:p w14:paraId="3E0222E4" w14:textId="77777777" w:rsidR="000532AB" w:rsidRPr="00262E0D" w:rsidRDefault="000532AB" w:rsidP="006D560C">
      <w:pPr>
        <w:spacing w:after="0" w:line="360" w:lineRule="auto"/>
        <w:ind w:firstLine="851"/>
        <w:jc w:val="both"/>
      </w:pPr>
    </w:p>
    <w:p w14:paraId="5DC85CDE" w14:textId="3EAFFAE1" w:rsidR="006D560C" w:rsidRDefault="006D560C" w:rsidP="000532AB">
      <w:pPr>
        <w:spacing w:after="0" w:line="240" w:lineRule="auto"/>
        <w:ind w:left="2268"/>
        <w:jc w:val="both"/>
        <w:rPr>
          <w:rFonts w:ascii="Times New Roman" w:eastAsia="Times New Roman" w:hAnsi="Times New Roman" w:cs="Times New Roman"/>
          <w:sz w:val="20"/>
          <w:szCs w:val="20"/>
        </w:rPr>
      </w:pPr>
      <w:r w:rsidRPr="000532AB">
        <w:rPr>
          <w:rFonts w:ascii="Times New Roman" w:eastAsia="Times New Roman" w:hAnsi="Times New Roman" w:cs="Times New Roman"/>
          <w:sz w:val="20"/>
          <w:szCs w:val="20"/>
        </w:rPr>
        <w:t>O terceiro fator, mais diretamente relacionado aos países em desenvolvimento e de democracia recente ou recém-democratizados, é que, na maioria desses países, em  especial os da América Latina, ainda não se conseguiu equacionar minimamente a questão de como desenhar políticas públicas capazes de impulsionar o desenvolvimento econômico e de promover a inclusão social de grande parte de sua população (Souza, 2006, p. 20-21).</w:t>
      </w:r>
    </w:p>
    <w:p w14:paraId="15A262EB" w14:textId="77777777" w:rsidR="000532AB" w:rsidRPr="000532AB" w:rsidRDefault="000532AB" w:rsidP="000532AB">
      <w:pPr>
        <w:spacing w:after="0" w:line="240" w:lineRule="auto"/>
        <w:ind w:left="2268"/>
        <w:jc w:val="both"/>
        <w:rPr>
          <w:rFonts w:ascii="Times New Roman" w:eastAsia="Times New Roman" w:hAnsi="Times New Roman" w:cs="Times New Roman"/>
          <w:sz w:val="20"/>
          <w:szCs w:val="20"/>
        </w:rPr>
      </w:pPr>
    </w:p>
    <w:p w14:paraId="0876F9EA" w14:textId="6A9F8B89" w:rsidR="006D560C" w:rsidRDefault="006D560C" w:rsidP="006D560C">
      <w:pPr>
        <w:spacing w:after="0" w:line="360" w:lineRule="auto"/>
        <w:ind w:firstLine="851"/>
        <w:jc w:val="both"/>
        <w:rPr>
          <w:rFonts w:ascii="Times New Roman" w:eastAsia="Times New Roman" w:hAnsi="Times New Roman" w:cs="Times New Roman"/>
          <w:sz w:val="24"/>
          <w:szCs w:val="24"/>
        </w:rPr>
      </w:pPr>
      <w:r w:rsidRPr="006D560C">
        <w:rPr>
          <w:rFonts w:ascii="Times New Roman" w:eastAsia="Times New Roman" w:hAnsi="Times New Roman" w:cs="Times New Roman"/>
          <w:sz w:val="24"/>
          <w:szCs w:val="24"/>
        </w:rPr>
        <w:t>Pode-se verificar que a autora destaca ainda o caráter multidisciplinar das análises que envolvem as  políticas públicas chamando a atenção para o fato de que a análise apresenta pontos de interseção entre economia, sociologia e ciência política. Nesse contexto, o instrumento de governança se coloca como fundamental na construção de políticas públicas. Ainda segundo Souza (2006, p. 26), “[...] Por último, políticas públicas, após desenhadas e formuladas, desdobram-se em planos, programas, projetos, bases de dados ou sistema de informação e pesquisas. [...]”.</w:t>
      </w:r>
    </w:p>
    <w:p w14:paraId="5078CEF7" w14:textId="4F4AD1BA" w:rsidR="00D31635" w:rsidRPr="00D34BEC" w:rsidRDefault="00530C4C" w:rsidP="00A15B1E">
      <w:pPr>
        <w:pStyle w:val="PargrafodaLista"/>
        <w:numPr>
          <w:ilvl w:val="1"/>
          <w:numId w:val="7"/>
        </w:numPr>
        <w:spacing w:before="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FORMAÇÃO SOCIOECONÔMICA DE </w:t>
      </w:r>
      <w:r w:rsidR="00C51CD1" w:rsidRPr="00D34BEC">
        <w:rPr>
          <w:rFonts w:ascii="Times New Roman" w:eastAsia="Times New Roman" w:hAnsi="Times New Roman" w:cs="Times New Roman"/>
          <w:sz w:val="24"/>
          <w:szCs w:val="24"/>
        </w:rPr>
        <w:t xml:space="preserve"> CAMPOS DOS GOYTACAZES</w:t>
      </w:r>
    </w:p>
    <w:p w14:paraId="63864F48" w14:textId="33A3ABA4" w:rsidR="004B156B" w:rsidRPr="00D34BEC" w:rsidRDefault="004B156B" w:rsidP="001B1C4E">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Desde o século XVI, a região que compreende o Norte e Noroeste Fluminense caracterizou-se por algumas atividades econômicas, a saber, a agropecuária, em sua maior parte na Região Norte Fluminense; o café – mais concentrado na Região Noroeste Fluminense –  e, a partir do século XVII, a produção açucareira, que possibilitou à região dois importantes ciclos de crescimento nos séculos XVIII e XIX. Esses ciclos econômicos, apesar de vigorosos, apresentaram impactos muito limitados no desenvolvimento da região visto que a estrutura social e econômica, então dominante, favoreceu a concentração de renda e os latifúndios. </w:t>
      </w:r>
      <w:r w:rsidRPr="00D34BEC">
        <w:rPr>
          <w:rFonts w:ascii="Times New Roman" w:eastAsia="Times New Roman" w:hAnsi="Times New Roman" w:cs="Times New Roman"/>
          <w:sz w:val="24"/>
          <w:szCs w:val="24"/>
        </w:rPr>
        <w:lastRenderedPageBreak/>
        <w:t>Importa sublinhar que Campos dos Goytacazes se destacou no cenário da economia da região tendo sido, inclusive, o 1º município a ter energia elétrica (Rosendo; Carvalho, 2002).</w:t>
      </w:r>
    </w:p>
    <w:p w14:paraId="5590F64F" w14:textId="77777777" w:rsidR="0047257C" w:rsidRDefault="004B156B" w:rsidP="0047257C">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O município de Campos dos Goytacazes, localizado na Região Norte Fluminense do Rio de Janeiro, desde a época colonial, teve como atividades econômicas principais a pecuária de corte e de leite, a economia agro-açucareira e a produção cafeeira. Essas foram atividades-chave na formação socioeconômica da região entre o início do século XVI e meados do século XX. Conforme Rosendo e Carvalho (2002), a formação econômica dessa região reflete, na verdade, a formação econômica do Brasil. Nessa perspectiva, Rosendo e Carvalho (2002, p. 27) destacam que “Compreender a história econômica do Norte Fluminense representa, na verdade, descortinar parte da formação econômica do Brasil, já que essa região foi uma das primeiras em que se desenvolveram atividades econômicas, desde o limiar do processo de colonização do país”.</w:t>
      </w:r>
    </w:p>
    <w:p w14:paraId="262A8060" w14:textId="01E57083" w:rsidR="00A16529" w:rsidRPr="00A16529" w:rsidRDefault="00A16529" w:rsidP="00A16529">
      <w:pPr>
        <w:spacing w:after="0" w:line="360" w:lineRule="auto"/>
        <w:ind w:firstLine="851"/>
        <w:jc w:val="both"/>
        <w:rPr>
          <w:rFonts w:ascii="Times New Roman" w:eastAsia="Times New Roman" w:hAnsi="Times New Roman" w:cs="Times New Roman"/>
          <w:sz w:val="24"/>
          <w:szCs w:val="24"/>
        </w:rPr>
      </w:pPr>
      <w:r w:rsidRPr="00A16529">
        <w:rPr>
          <w:rFonts w:ascii="Times New Roman" w:eastAsia="Times New Roman" w:hAnsi="Times New Roman" w:cs="Times New Roman"/>
          <w:sz w:val="24"/>
          <w:szCs w:val="24"/>
        </w:rPr>
        <w:t>A dinâmica econômica da região Norte Fluminense pautou-se em três ciclos de crescimento econômico, a saber, (i) séc. XIX (1880-1890), impulsionado pela produção açucareira com base nas usinas a vapor, (ii) séc. XX (1920-1960), determinado pelos investimen</w:t>
      </w:r>
      <w:r w:rsidR="006B203A">
        <w:rPr>
          <w:rFonts w:ascii="Times New Roman" w:eastAsia="Times New Roman" w:hAnsi="Times New Roman" w:cs="Times New Roman"/>
          <w:sz w:val="24"/>
          <w:szCs w:val="24"/>
        </w:rPr>
        <w:t>t</w:t>
      </w:r>
      <w:r w:rsidRPr="00A16529">
        <w:rPr>
          <w:rFonts w:ascii="Times New Roman" w:eastAsia="Times New Roman" w:hAnsi="Times New Roman" w:cs="Times New Roman"/>
          <w:sz w:val="24"/>
          <w:szCs w:val="24"/>
        </w:rPr>
        <w:t xml:space="preserve">os que contribuíram para a consolidação do parque industrial sucroalcooleiro da região e (iii) final do séc. XX, impulsionado pelos investimentos da indústria petrolífera na Bacia de Campos (Rosendo; Carvalho, 2002). </w:t>
      </w:r>
    </w:p>
    <w:p w14:paraId="478BA76F" w14:textId="5A19F34E" w:rsidR="00A16529" w:rsidRPr="00A16529" w:rsidRDefault="00A16529" w:rsidP="00A16529">
      <w:pPr>
        <w:spacing w:after="0" w:line="360" w:lineRule="auto"/>
        <w:ind w:firstLine="851"/>
        <w:jc w:val="both"/>
        <w:rPr>
          <w:rFonts w:ascii="Times New Roman" w:eastAsia="Times New Roman" w:hAnsi="Times New Roman" w:cs="Times New Roman"/>
          <w:sz w:val="24"/>
          <w:szCs w:val="24"/>
        </w:rPr>
      </w:pPr>
      <w:r w:rsidRPr="00A16529">
        <w:rPr>
          <w:rFonts w:ascii="Times New Roman" w:eastAsia="Times New Roman" w:hAnsi="Times New Roman" w:cs="Times New Roman"/>
          <w:sz w:val="24"/>
          <w:szCs w:val="24"/>
        </w:rPr>
        <w:t>O município de Campos dos Goytacazes (RJ) teve uma pujança expressiva no Norte Fluminense, sendo inclusive, a primeira cidade do Brasil a ter energia elétrica. Conforme verificado por Rosendo e Carvalho (2002), a grande pujança econômica percebida pelo município de Campos dos Goytacazes, advinda do ciclo do açúcar, foi de tal magnitude que chegou a desestimular o setor de subsistência da economia campista.</w:t>
      </w:r>
    </w:p>
    <w:p w14:paraId="364A5A9C" w14:textId="19101BED" w:rsidR="00A16529" w:rsidRPr="00A16529" w:rsidRDefault="00A16529" w:rsidP="00A16529">
      <w:pPr>
        <w:spacing w:after="0" w:line="360" w:lineRule="auto"/>
        <w:ind w:firstLine="851"/>
        <w:jc w:val="both"/>
        <w:rPr>
          <w:rFonts w:ascii="Times New Roman" w:eastAsia="Times New Roman" w:hAnsi="Times New Roman" w:cs="Times New Roman"/>
          <w:sz w:val="24"/>
          <w:szCs w:val="24"/>
        </w:rPr>
      </w:pPr>
      <w:r w:rsidRPr="00A16529">
        <w:rPr>
          <w:rFonts w:ascii="Times New Roman" w:eastAsia="Times New Roman" w:hAnsi="Times New Roman" w:cs="Times New Roman"/>
          <w:sz w:val="24"/>
          <w:szCs w:val="24"/>
        </w:rPr>
        <w:t>Contudo, em que pese a relevância do ciclo do açúcar para Campos dos Goytacazes, não se deve perder de vista que não houve diversificação da estrutura produtiva assim como verificado no Brasil como um todo. Nesse sentido, Rosendo e Carvalho (2002) destacam que</w:t>
      </w:r>
    </w:p>
    <w:p w14:paraId="0248144F" w14:textId="706FE5F8" w:rsidR="00A16529" w:rsidRDefault="00A16529" w:rsidP="00AF374C">
      <w:pPr>
        <w:spacing w:after="0" w:line="240" w:lineRule="auto"/>
        <w:ind w:left="2268"/>
        <w:jc w:val="both"/>
        <w:rPr>
          <w:rFonts w:ascii="Times New Roman" w:eastAsia="Times New Roman" w:hAnsi="Times New Roman" w:cs="Times New Roman"/>
          <w:sz w:val="20"/>
          <w:szCs w:val="20"/>
        </w:rPr>
      </w:pPr>
      <w:r w:rsidRPr="006B203A">
        <w:rPr>
          <w:rFonts w:ascii="Times New Roman" w:eastAsia="Times New Roman" w:hAnsi="Times New Roman" w:cs="Times New Roman"/>
          <w:sz w:val="20"/>
          <w:szCs w:val="20"/>
        </w:rPr>
        <w:t>No entanto, apesar de grande parte dessas atividades terem se perpetuado ao longo do século XX, a baixa diversificação produtiva, as restrições tecnológicas e a precariedade da mão-de-obra local, contribuíram, de forma negativa, para o setor de transformação na Região Norte Fluminense (Rosendo; Carvalho, 2002, p. 51).</w:t>
      </w:r>
    </w:p>
    <w:p w14:paraId="1872E9F1" w14:textId="77777777" w:rsidR="00C52919" w:rsidRDefault="00C52919" w:rsidP="00AF374C">
      <w:pPr>
        <w:spacing w:after="0" w:line="240" w:lineRule="auto"/>
        <w:ind w:left="2268"/>
        <w:jc w:val="both"/>
        <w:rPr>
          <w:rFonts w:ascii="Times New Roman" w:eastAsia="Times New Roman" w:hAnsi="Times New Roman" w:cs="Times New Roman"/>
          <w:sz w:val="20"/>
          <w:szCs w:val="20"/>
        </w:rPr>
      </w:pPr>
    </w:p>
    <w:p w14:paraId="3C51919E" w14:textId="6195B417" w:rsidR="00A16529" w:rsidRDefault="00A16529" w:rsidP="00A16529">
      <w:pPr>
        <w:spacing w:after="0" w:line="360" w:lineRule="auto"/>
        <w:ind w:firstLine="851"/>
        <w:jc w:val="both"/>
        <w:rPr>
          <w:rFonts w:ascii="Times New Roman" w:eastAsia="Times New Roman" w:hAnsi="Times New Roman" w:cs="Times New Roman"/>
          <w:sz w:val="24"/>
          <w:szCs w:val="24"/>
        </w:rPr>
      </w:pPr>
      <w:r w:rsidRPr="00A16529">
        <w:rPr>
          <w:rFonts w:ascii="Times New Roman" w:eastAsia="Times New Roman" w:hAnsi="Times New Roman" w:cs="Times New Roman"/>
          <w:sz w:val="24"/>
          <w:szCs w:val="24"/>
        </w:rPr>
        <w:t xml:space="preserve">Conforme verificado pelos autores supracitados, Campos utilizou-se fortemente da mão de obra escrava. Decorre disso que, quando a escravidão é abolida, Campos enfrentou sérios problemas e arcou com as consequências da falta de planejamento do Estado. Percebe-se, portanto, que a aplicação de políticas públicas é relevante para mitigar, em alguma medida, as distorções sociais herdadas desse período, </w:t>
      </w:r>
      <w:r w:rsidR="00C17573">
        <w:rPr>
          <w:rFonts w:ascii="Times New Roman" w:eastAsia="Times New Roman" w:hAnsi="Times New Roman" w:cs="Times New Roman"/>
          <w:sz w:val="24"/>
          <w:szCs w:val="24"/>
        </w:rPr>
        <w:t>sobretudo</w:t>
      </w:r>
      <w:r w:rsidRPr="00A16529">
        <w:rPr>
          <w:rFonts w:ascii="Times New Roman" w:eastAsia="Times New Roman" w:hAnsi="Times New Roman" w:cs="Times New Roman"/>
          <w:sz w:val="24"/>
          <w:szCs w:val="24"/>
        </w:rPr>
        <w:t xml:space="preserve"> n</w:t>
      </w:r>
      <w:r w:rsidR="00887BF3">
        <w:rPr>
          <w:rFonts w:ascii="Times New Roman" w:eastAsia="Times New Roman" w:hAnsi="Times New Roman" w:cs="Times New Roman"/>
          <w:sz w:val="24"/>
          <w:szCs w:val="24"/>
        </w:rPr>
        <w:t>a área</w:t>
      </w:r>
      <w:r w:rsidRPr="00A16529">
        <w:rPr>
          <w:rFonts w:ascii="Times New Roman" w:eastAsia="Times New Roman" w:hAnsi="Times New Roman" w:cs="Times New Roman"/>
          <w:sz w:val="24"/>
          <w:szCs w:val="24"/>
        </w:rPr>
        <w:t xml:space="preserve"> da Educação.</w:t>
      </w:r>
    </w:p>
    <w:p w14:paraId="7286B5C6" w14:textId="77B44B67" w:rsidR="009731F4" w:rsidRPr="009843CD" w:rsidRDefault="009843CD" w:rsidP="009843CD">
      <w:pPr>
        <w:pStyle w:val="PargrafodaLista"/>
        <w:numPr>
          <w:ilvl w:val="1"/>
          <w:numId w:val="6"/>
        </w:numPr>
        <w:spacing w:before="240" w:line="360" w:lineRule="auto"/>
        <w:jc w:val="both"/>
        <w:rPr>
          <w:rFonts w:ascii="Times New Roman" w:eastAsia="Times New Roman" w:hAnsi="Times New Roman" w:cs="Times New Roman"/>
          <w:sz w:val="24"/>
          <w:szCs w:val="24"/>
        </w:rPr>
      </w:pPr>
      <w:r w:rsidRPr="009843CD">
        <w:rPr>
          <w:rFonts w:ascii="Times New Roman" w:eastAsia="Times New Roman" w:hAnsi="Times New Roman" w:cs="Times New Roman"/>
          <w:sz w:val="24"/>
          <w:szCs w:val="24"/>
        </w:rPr>
        <w:lastRenderedPageBreak/>
        <w:t>O PLANO MUNICIPAL DE EDUCAÇÃO (2015</w:t>
      </w:r>
      <w:r w:rsidR="00201896">
        <w:rPr>
          <w:rFonts w:ascii="Times New Roman" w:eastAsia="Times New Roman" w:hAnsi="Times New Roman" w:cs="Times New Roman"/>
          <w:sz w:val="24"/>
          <w:szCs w:val="24"/>
        </w:rPr>
        <w:t>-</w:t>
      </w:r>
      <w:r w:rsidRPr="009843CD">
        <w:rPr>
          <w:rFonts w:ascii="Times New Roman" w:eastAsia="Times New Roman" w:hAnsi="Times New Roman" w:cs="Times New Roman"/>
          <w:sz w:val="24"/>
          <w:szCs w:val="24"/>
        </w:rPr>
        <w:t>2025)</w:t>
      </w:r>
      <w:r w:rsidR="00201896">
        <w:rPr>
          <w:rFonts w:ascii="Times New Roman" w:eastAsia="Times New Roman" w:hAnsi="Times New Roman" w:cs="Times New Roman"/>
          <w:sz w:val="24"/>
          <w:szCs w:val="24"/>
        </w:rPr>
        <w:t xml:space="preserve"> DE CAMPOS</w:t>
      </w:r>
    </w:p>
    <w:p w14:paraId="45F085A2" w14:textId="4954240B" w:rsidR="0034185B" w:rsidRPr="00D34BEC" w:rsidRDefault="00EB4F7A" w:rsidP="00A06B81">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Instituído pela Lei nº 8.653, de 11 de junho de 2015, o PME (2015-2025) de Campos dos Goytacazes/RJ foi estabelecido, conforme redação dos Artigos 1º e 2º, para vigorar durante o decênio 2015/2025 por meio de uma obrigatoriedade posta pelo PNE (2014-2024). Para além disso, a Lei nº 8.653</w:t>
      </w:r>
      <w:r w:rsidR="00CE16F5">
        <w:rPr>
          <w:rFonts w:ascii="Times New Roman" w:eastAsia="Times New Roman" w:hAnsi="Times New Roman" w:cs="Times New Roman"/>
          <w:sz w:val="24"/>
          <w:szCs w:val="24"/>
        </w:rPr>
        <w:t>/15</w:t>
      </w:r>
      <w:r w:rsidRPr="00D34BEC">
        <w:rPr>
          <w:rFonts w:ascii="Times New Roman" w:eastAsia="Times New Roman" w:hAnsi="Times New Roman" w:cs="Times New Roman"/>
          <w:sz w:val="24"/>
          <w:szCs w:val="24"/>
        </w:rPr>
        <w:t xml:space="preserve"> prevê em seu texto que o município de Campos dos Goytacazes deve atuar de forma articulada com a União, Estados e Municípios como um facilitador no que tange ao cumprimento das metas e objetivos do PME. Nessa perspectiva, o Art. 5º traz a seguinte redação: “Os planos plurianuais e as leis orçamentárias anuais do município serão elaborados de modo a dar suporte às metas constantes no Plano Municipal de Educação” (Campos dos Goytacazes, 2015).</w:t>
      </w:r>
    </w:p>
    <w:p w14:paraId="4B31EBC0" w14:textId="0A946F3A" w:rsidR="00344279" w:rsidRPr="00D34BEC" w:rsidRDefault="00CE16F5" w:rsidP="00A06B81">
      <w:pPr>
        <w:spacing w:after="0" w:line="360" w:lineRule="auto"/>
        <w:ind w:firstLine="851"/>
        <w:jc w:val="both"/>
        <w:rPr>
          <w:rFonts w:ascii="Times New Roman" w:eastAsia="Times New Roman" w:hAnsi="Times New Roman" w:cs="Times New Roman"/>
          <w:sz w:val="24"/>
          <w:szCs w:val="24"/>
        </w:rPr>
      </w:pPr>
      <w:r w:rsidRPr="00CE16F5">
        <w:rPr>
          <w:rFonts w:ascii="Times New Roman" w:eastAsia="Times New Roman" w:hAnsi="Times New Roman" w:cs="Times New Roman"/>
          <w:sz w:val="24"/>
          <w:szCs w:val="24"/>
        </w:rPr>
        <w:t>Com efeito, cada município brasileiro esteve obrigado a elaborar o seu próprio Plano Municipal de Educação (PME), em consonância com as diretrizes estabelecidas pelo Plano Nacional de Educação (PNE 2014–2024), de âmbito nacional. Nessa perspectiva, o Plano Municipal de Educação de Campos dos Goytacazes (2015–2025) configura-se como um instrumento fundamental de planejamento da política educacional, orientado para a organização, a gestão e o desenvolvimento da educação no âmbito do município.</w:t>
      </w:r>
      <w:r>
        <w:rPr>
          <w:rFonts w:ascii="Times New Roman" w:eastAsia="Times New Roman" w:hAnsi="Times New Roman" w:cs="Times New Roman"/>
          <w:sz w:val="24"/>
          <w:szCs w:val="24"/>
        </w:rPr>
        <w:t xml:space="preserve"> </w:t>
      </w:r>
      <w:r w:rsidR="00EB4F7A" w:rsidRPr="00D34BEC">
        <w:rPr>
          <w:rFonts w:ascii="Times New Roman" w:eastAsia="Times New Roman" w:hAnsi="Times New Roman" w:cs="Times New Roman"/>
          <w:sz w:val="24"/>
          <w:szCs w:val="24"/>
        </w:rPr>
        <w:t xml:space="preserve">Corroborando o exposto do PNE (2014-2024), o anexo do PME (2015-2025) de Campos dos Goytacazes pontua que </w:t>
      </w:r>
    </w:p>
    <w:p w14:paraId="3A737B18" w14:textId="331890BB" w:rsidR="00344279" w:rsidRPr="00D34BEC" w:rsidRDefault="00EB4F7A" w:rsidP="00344279">
      <w:pPr>
        <w:spacing w:after="0" w:line="240" w:lineRule="auto"/>
        <w:ind w:left="2268"/>
        <w:jc w:val="both"/>
        <w:rPr>
          <w:rFonts w:ascii="Times New Roman" w:eastAsia="Arial Unicode MS" w:hAnsi="Times New Roman" w:cs="Arial Unicode MS"/>
          <w:color w:val="000000"/>
          <w:sz w:val="20"/>
          <w:szCs w:val="20"/>
          <w:u w:color="000000"/>
          <w:bdr w:val="nil"/>
          <w:lang w:eastAsia="pt-BR"/>
        </w:rPr>
      </w:pPr>
      <w:r w:rsidRPr="00D34BEC">
        <w:rPr>
          <w:rFonts w:ascii="Times New Roman" w:eastAsia="Arial Unicode MS" w:hAnsi="Times New Roman" w:cs="Arial Unicode MS"/>
          <w:color w:val="000000"/>
          <w:sz w:val="20"/>
          <w:szCs w:val="20"/>
          <w:u w:color="000000"/>
          <w:bdr w:val="nil"/>
          <w:lang w:eastAsia="pt-BR"/>
        </w:rPr>
        <w:t>A lei nº 13.005 de 25 de junho de 2014 fixa as diretrizes e metas do Plano Nacional de Educação, com vigência por dez anos (2014-2024) e, em seu art. 8°, determina que os Estados, o Distrito Federal e os Municípios elaborem seus correspondentes planos de educação ou realizem as devidas adequações nos planos já aprovados, em conformidade com as diretrizes, metas e estratégias previstas no PNE, no prazo de um ano contado da data de publicação da lei (Campos dos Goytacazes, 2015).</w:t>
      </w:r>
    </w:p>
    <w:p w14:paraId="649C7EC0" w14:textId="77777777" w:rsidR="00EB4F7A" w:rsidRPr="00D34BEC" w:rsidRDefault="00EB4F7A" w:rsidP="00344279">
      <w:pPr>
        <w:pStyle w:val="PargrafodaLista"/>
        <w:spacing w:line="240" w:lineRule="auto"/>
        <w:ind w:left="360"/>
        <w:jc w:val="both"/>
        <w:rPr>
          <w:rFonts w:ascii="Times New Roman" w:eastAsia="Times New Roman" w:hAnsi="Times New Roman" w:cs="Times New Roman"/>
          <w:sz w:val="24"/>
          <w:szCs w:val="24"/>
        </w:rPr>
      </w:pPr>
    </w:p>
    <w:p w14:paraId="62B779E5" w14:textId="11568499" w:rsidR="00EB4F7A" w:rsidRPr="00D34BEC" w:rsidRDefault="00EB4F7A" w:rsidP="000971EF">
      <w:pPr>
        <w:pStyle w:val="PargrafodaLista"/>
        <w:spacing w:line="360" w:lineRule="auto"/>
        <w:ind w:left="0"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Ainda em relação à instituição da Lei nº 8.653/15, um ponto que merece destaque é a redação dada pelo Parágrafo Único do Art. 6º, o qual diz que a Escola Municipal de Gestão do Legislativo (EMUGLE) será responsável por monitorar se o município de Campos dos Goytacazes está cumprindo as metas. A lei do PME (2015-2025) do referido município destaca que</w:t>
      </w:r>
    </w:p>
    <w:p w14:paraId="3906E3CE" w14:textId="77777777" w:rsidR="00EB4F7A" w:rsidRPr="00D34BEC" w:rsidRDefault="00EB4F7A" w:rsidP="00A06B81">
      <w:pPr>
        <w:pStyle w:val="PargrafodaLista"/>
        <w:spacing w:before="240" w:line="240" w:lineRule="auto"/>
        <w:ind w:left="2268"/>
        <w:jc w:val="both"/>
        <w:rPr>
          <w:rFonts w:ascii="Times New Roman" w:eastAsia="Arial Unicode MS" w:hAnsi="Times New Roman" w:cs="Arial Unicode MS"/>
          <w:color w:val="000000"/>
          <w:sz w:val="20"/>
          <w:szCs w:val="20"/>
          <w:u w:color="000000"/>
          <w:bdr w:val="nil"/>
          <w:lang w:eastAsia="pt-BR"/>
        </w:rPr>
      </w:pPr>
      <w:r w:rsidRPr="00D34BEC">
        <w:rPr>
          <w:rFonts w:ascii="Times New Roman" w:eastAsia="Arial Unicode MS" w:hAnsi="Times New Roman" w:cs="Arial Unicode MS"/>
          <w:color w:val="000000"/>
          <w:sz w:val="20"/>
          <w:szCs w:val="20"/>
          <w:u w:color="000000"/>
          <w:bdr w:val="nil"/>
          <w:lang w:eastAsia="pt-BR"/>
        </w:rPr>
        <w:t>[...] A Escola Municipal de Gestão do Legislativo (EMUGLE) colaborará na concretização deste Plano, monitorando a evolução de seus objetivos, metas e métricas, bem como facilitando mediante convênios, mediação institucional e atuação direta especialmente quanto as metas 14, 15 e 16 (Campos dos Goytacazes, 2015).</w:t>
      </w:r>
    </w:p>
    <w:p w14:paraId="27CC009C" w14:textId="2D9D7577" w:rsidR="007C30C9" w:rsidRDefault="00EB4F7A" w:rsidP="007C30C9">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Verifica-se, portanto, que a lei coloca a EMUGLE numa posição de ator central para o monitoramento das metas do PME (2015-2025), contudo, ao buscarmos esse monitoramento no sítio eletrônico da EMUGLE, não encontramos nenhum dado acerca do monitoramento</w:t>
      </w:r>
      <w:r w:rsidR="007C30C9">
        <w:rPr>
          <w:rFonts w:ascii="Times New Roman" w:eastAsia="Times New Roman" w:hAnsi="Times New Roman" w:cs="Times New Roman"/>
          <w:sz w:val="24"/>
          <w:szCs w:val="24"/>
        </w:rPr>
        <w:t xml:space="preserve"> da</w:t>
      </w:r>
      <w:r w:rsidR="00A5612F">
        <w:rPr>
          <w:rFonts w:ascii="Times New Roman" w:eastAsia="Times New Roman" w:hAnsi="Times New Roman" w:cs="Times New Roman"/>
          <w:sz w:val="24"/>
          <w:szCs w:val="24"/>
        </w:rPr>
        <w:t>s</w:t>
      </w:r>
      <w:r w:rsidR="007C30C9">
        <w:rPr>
          <w:rFonts w:ascii="Times New Roman" w:eastAsia="Times New Roman" w:hAnsi="Times New Roman" w:cs="Times New Roman"/>
          <w:sz w:val="24"/>
          <w:szCs w:val="24"/>
        </w:rPr>
        <w:t xml:space="preserve"> me</w:t>
      </w:r>
      <w:r w:rsidR="00A5612F">
        <w:rPr>
          <w:rFonts w:ascii="Times New Roman" w:eastAsia="Times New Roman" w:hAnsi="Times New Roman" w:cs="Times New Roman"/>
          <w:sz w:val="24"/>
          <w:szCs w:val="24"/>
        </w:rPr>
        <w:t>t</w:t>
      </w:r>
      <w:r w:rsidR="007C30C9">
        <w:rPr>
          <w:rFonts w:ascii="Times New Roman" w:eastAsia="Times New Roman" w:hAnsi="Times New Roman" w:cs="Times New Roman"/>
          <w:sz w:val="24"/>
          <w:szCs w:val="24"/>
        </w:rPr>
        <w:t>as do PME de Campos.</w:t>
      </w:r>
    </w:p>
    <w:p w14:paraId="419492A4" w14:textId="2525C0DE" w:rsidR="003576AE" w:rsidRDefault="003576AE" w:rsidP="007C30C9">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Nessa perspectiva</w:t>
      </w:r>
      <w:r w:rsidRPr="003576AE">
        <w:rPr>
          <w:rFonts w:ascii="Times New Roman" w:eastAsia="Times New Roman" w:hAnsi="Times New Roman" w:cs="Times New Roman"/>
          <w:sz w:val="24"/>
          <w:szCs w:val="24"/>
        </w:rPr>
        <w:t xml:space="preserve">, </w:t>
      </w:r>
      <w:r w:rsidR="00A5612F">
        <w:rPr>
          <w:rFonts w:ascii="Times New Roman" w:eastAsia="Times New Roman" w:hAnsi="Times New Roman" w:cs="Times New Roman"/>
          <w:sz w:val="24"/>
          <w:szCs w:val="24"/>
        </w:rPr>
        <w:t xml:space="preserve">Matta, </w:t>
      </w:r>
      <w:r w:rsidRPr="003576AE">
        <w:rPr>
          <w:rFonts w:ascii="Times New Roman" w:eastAsia="Times New Roman" w:hAnsi="Times New Roman" w:cs="Times New Roman"/>
          <w:sz w:val="24"/>
          <w:szCs w:val="24"/>
        </w:rPr>
        <w:t xml:space="preserve">Berçot e Rangel (2015), </w:t>
      </w:r>
      <w:r w:rsidR="00A5612F">
        <w:rPr>
          <w:rFonts w:ascii="Times New Roman" w:eastAsia="Times New Roman" w:hAnsi="Times New Roman" w:cs="Times New Roman"/>
          <w:sz w:val="24"/>
          <w:szCs w:val="24"/>
        </w:rPr>
        <w:t xml:space="preserve">destacam </w:t>
      </w:r>
      <w:r w:rsidRPr="003576AE">
        <w:rPr>
          <w:rFonts w:ascii="Times New Roman" w:eastAsia="Times New Roman" w:hAnsi="Times New Roman" w:cs="Times New Roman"/>
          <w:sz w:val="24"/>
          <w:szCs w:val="24"/>
        </w:rPr>
        <w:t>que a política educacional de Campos dos Goytacazes age passivamente apenas acatando as determinações das instâncias superiores em detrimento de sua atuação ativa enquanto ator protagonista local. Isso fica flagrante em Matta, Berçot e Rangel (2015, p. 12) ao pontuarem que “Nesse ínterim, observamos que a política de educação do município de Campos dos Goytacazes é formulada mais em virtude de atender um construto normativo de âmbito federal do que de fato atender aos anseios sociais e se fazer participativa.”</w:t>
      </w:r>
    </w:p>
    <w:p w14:paraId="1D6C75FA" w14:textId="0E4CCAE5" w:rsidR="00F21199" w:rsidRDefault="000056D3" w:rsidP="00072CF4">
      <w:pPr>
        <w:pStyle w:val="CorpoA"/>
        <w:numPr>
          <w:ilvl w:val="2"/>
          <w:numId w:val="6"/>
        </w:numPr>
        <w:suppressAutoHyphens/>
        <w:spacing w:before="240" w:after="240"/>
        <w:ind w:left="567" w:hanging="567"/>
        <w:rPr>
          <w:b/>
          <w:bCs/>
          <w:lang w:val="pt-BR"/>
        </w:rPr>
      </w:pPr>
      <w:r w:rsidRPr="000056D3">
        <w:rPr>
          <w:b/>
          <w:bCs/>
          <w:lang w:val="pt-BR"/>
        </w:rPr>
        <w:t>Qualidade da Educação</w:t>
      </w:r>
    </w:p>
    <w:p w14:paraId="551E19BA" w14:textId="2BD1F9F6" w:rsidR="009F19E0" w:rsidRDefault="000C40E2" w:rsidP="009F19E0">
      <w:pPr>
        <w:pStyle w:val="Estilo2"/>
        <w:ind w:firstLine="851"/>
        <w:rPr>
          <w:rFonts w:eastAsia="Times New Roman"/>
          <w:lang w:val="pt-BR"/>
        </w:rPr>
      </w:pPr>
      <w:r w:rsidRPr="000A4BC5">
        <w:rPr>
          <w:lang w:val="pt-BR"/>
        </w:rPr>
        <w:t xml:space="preserve">É premente destacarmos que a </w:t>
      </w:r>
      <w:r w:rsidR="00741969">
        <w:rPr>
          <w:lang w:val="pt-BR"/>
        </w:rPr>
        <w:t>M</w:t>
      </w:r>
      <w:r w:rsidRPr="000A4BC5">
        <w:rPr>
          <w:lang w:val="pt-BR"/>
        </w:rPr>
        <w:t xml:space="preserve">eta 7 do PME </w:t>
      </w:r>
      <w:r w:rsidRPr="000A4BC5">
        <w:rPr>
          <w:color w:val="auto"/>
          <w:lang w:val="pt-BR"/>
        </w:rPr>
        <w:t>(2015-2025)</w:t>
      </w:r>
      <w:r w:rsidRPr="000A4BC5">
        <w:rPr>
          <w:lang w:val="pt-BR"/>
        </w:rPr>
        <w:t xml:space="preserve"> de Campos dos Goytacazes foi </w:t>
      </w:r>
      <w:r w:rsidR="009759BF" w:rsidRPr="000A4BC5">
        <w:rPr>
          <w:lang w:val="pt-BR"/>
        </w:rPr>
        <w:t>selecionada</w:t>
      </w:r>
      <w:r w:rsidRPr="000A4BC5">
        <w:rPr>
          <w:lang w:val="pt-BR"/>
        </w:rPr>
        <w:t xml:space="preserve"> por dialogar com a dimensão d</w:t>
      </w:r>
      <w:r w:rsidR="001536FF">
        <w:rPr>
          <w:lang w:val="pt-BR"/>
        </w:rPr>
        <w:t>a</w:t>
      </w:r>
      <w:r w:rsidRPr="000A4BC5">
        <w:rPr>
          <w:lang w:val="pt-BR"/>
        </w:rPr>
        <w:t xml:space="preserve"> qualidade da educação.</w:t>
      </w:r>
      <w:r w:rsidR="000A4BC5" w:rsidRPr="000A4BC5">
        <w:rPr>
          <w:lang w:val="pt-BR"/>
        </w:rPr>
        <w:t xml:space="preserve"> A referida meta </w:t>
      </w:r>
      <w:r w:rsidR="000A4BC5" w:rsidRPr="000A4BC5">
        <w:rPr>
          <w:rFonts w:eastAsia="Times New Roman"/>
          <w:lang w:val="pt-BR"/>
        </w:rPr>
        <w:t>traz a seguinte redação: “fomentar a qualidade da Educação Básica em todas as etapas e modalidades, com melhoria do fluxo escolar e da aprendizagem de modo a atingir as médias municipais para o IDEB.” (Campos dos Goytacazes, 2015).</w:t>
      </w:r>
    </w:p>
    <w:p w14:paraId="283241DE" w14:textId="2BDCEA87" w:rsidR="000C40E2" w:rsidRPr="00D34BEC" w:rsidRDefault="007155D5" w:rsidP="009F19E0">
      <w:pPr>
        <w:pStyle w:val="Estilo2"/>
        <w:ind w:firstLine="851"/>
        <w:rPr>
          <w:lang w:val="pt-BR"/>
        </w:rPr>
      </w:pPr>
      <w:r w:rsidRPr="00D34BEC">
        <w:rPr>
          <w:lang w:val="pt-BR"/>
        </w:rPr>
        <w:t xml:space="preserve">Sob esse ponto de vista, Martins </w:t>
      </w:r>
      <w:r w:rsidRPr="00D34BEC">
        <w:rPr>
          <w:i/>
          <w:iCs/>
          <w:lang w:val="pt-BR"/>
        </w:rPr>
        <w:t>et al.</w:t>
      </w:r>
      <w:r w:rsidRPr="00D34BEC">
        <w:rPr>
          <w:lang w:val="pt-BR"/>
        </w:rPr>
        <w:t xml:space="preserve"> (2021, p. 284) afirmam que “Compreende-se que a uma educação de qualidade implica em uma perspectiva polissêmica, na medida em que envolve circunstâncias políticas, econômicas e sociais”.</w:t>
      </w:r>
    </w:p>
    <w:p w14:paraId="4C363F7A" w14:textId="17EE6108" w:rsidR="009F19E0" w:rsidRPr="00D34BEC" w:rsidRDefault="0054042F" w:rsidP="00B35A87">
      <w:pPr>
        <w:pStyle w:val="Estilo2"/>
        <w:ind w:firstLine="851"/>
        <w:rPr>
          <w:lang w:val="pt-BR"/>
        </w:rPr>
      </w:pPr>
      <w:r w:rsidRPr="00D34BEC">
        <w:rPr>
          <w:lang w:val="pt-BR"/>
        </w:rPr>
        <w:t xml:space="preserve">Corroborando o exposto acima, Gentili (1995) afirma que </w:t>
      </w:r>
    </w:p>
    <w:p w14:paraId="34B71AA8" w14:textId="63DC1C07" w:rsidR="0054042F" w:rsidRDefault="0054042F" w:rsidP="00B35A87">
      <w:pPr>
        <w:pStyle w:val="Estilo1"/>
        <w:rPr>
          <w:sz w:val="20"/>
          <w:szCs w:val="20"/>
          <w:lang w:val="pt-BR"/>
        </w:rPr>
      </w:pPr>
      <w:r w:rsidRPr="00D34BEC">
        <w:rPr>
          <w:sz w:val="20"/>
          <w:szCs w:val="20"/>
          <w:lang w:val="pt-BR"/>
        </w:rPr>
        <w:t>Não existe “qualidade” com dualização social. Não existe “qualidade” possível quando se discrimina, quando as maiorias são submetidas à miséria e condenadas à marginalidade, quando se nega o direito à cidadania a mais de dois terços da população. Reiteremos enfaticamente: “qualidade” para poucos não é “qualidade”, é “privilégio”. Nosso desafio é outro: consiste em construir uma sociedade onde os “excluídos” tenham espaço, onde possam fazer-se ouvir, onde possam gozar do direito a uma educação radicalmente democrática (Gentili, 1995, p. 177, grifo do autor).</w:t>
      </w:r>
    </w:p>
    <w:p w14:paraId="39CCC13F" w14:textId="77777777" w:rsidR="009F19E0" w:rsidRPr="00D34BEC" w:rsidRDefault="009F19E0" w:rsidP="00B35A87">
      <w:pPr>
        <w:pStyle w:val="Estilo1"/>
        <w:rPr>
          <w:lang w:val="pt-BR"/>
        </w:rPr>
      </w:pPr>
    </w:p>
    <w:p w14:paraId="749FE5EC" w14:textId="220F46F9" w:rsidR="0054042F" w:rsidRPr="00D34BEC" w:rsidRDefault="0054042F" w:rsidP="000752B6">
      <w:pPr>
        <w:pStyle w:val="Estilo2"/>
        <w:ind w:firstLine="851"/>
        <w:rPr>
          <w:lang w:val="pt-BR"/>
        </w:rPr>
      </w:pPr>
      <w:r w:rsidRPr="00D34BEC">
        <w:rPr>
          <w:lang w:val="pt-BR"/>
        </w:rPr>
        <w:t>Verifica-se, portanto, que a crítica sobre a qualidade da educação em contextos de desigualdade social ressalta que não há verdadeira qualidade quando a exclusão e a discriminação são partes estruturantes do sistema. Nesse sentido, qualidade educacional deve ser entendida de forma inclusiva, abrangendo todos os indivíduos, sem distinção de classe ou condição social. Quando o sistema favorece apenas uma minoria, ocorre o reforço das desigualdades e, com isso, a perpetuação de privilégios, distanciando-se do ideal de uma educação que promova equidade e justiça social.</w:t>
      </w:r>
    </w:p>
    <w:p w14:paraId="0696DB6C" w14:textId="77777777" w:rsidR="00933531" w:rsidRDefault="009F4E08" w:rsidP="00B35A87">
      <w:pPr>
        <w:pStyle w:val="CorpoA"/>
        <w:suppressAutoHyphens/>
        <w:ind w:firstLine="851"/>
        <w:rPr>
          <w:lang w:val="pt-BR"/>
        </w:rPr>
      </w:pPr>
      <w:r w:rsidRPr="00D34BEC">
        <w:rPr>
          <w:lang w:val="pt-BR"/>
        </w:rPr>
        <w:t>Isto posto, o</w:t>
      </w:r>
      <w:r w:rsidR="00F21199" w:rsidRPr="00D34BEC">
        <w:rPr>
          <w:lang w:val="pt-BR"/>
        </w:rPr>
        <w:t xml:space="preserve"> Decreto Federal nº 6.094, de abril de 2007, definiu de que forma a qualidade da educação será aferida. O Artigo 3º do capítulo</w:t>
      </w:r>
      <w:r w:rsidR="005A7A76" w:rsidRPr="00D34BEC">
        <w:rPr>
          <w:lang w:val="pt-BR"/>
        </w:rPr>
        <w:t xml:space="preserve"> </w:t>
      </w:r>
      <w:r w:rsidR="00F21199" w:rsidRPr="00D34BEC">
        <w:rPr>
          <w:lang w:val="pt-BR"/>
        </w:rPr>
        <w:t>II do referido decreto diz que</w:t>
      </w:r>
    </w:p>
    <w:p w14:paraId="302D9AF6" w14:textId="77777777" w:rsidR="00933531" w:rsidRDefault="00933531" w:rsidP="00B35A87">
      <w:pPr>
        <w:pStyle w:val="CorpoA"/>
        <w:suppressAutoHyphens/>
        <w:ind w:firstLine="851"/>
        <w:rPr>
          <w:lang w:val="pt-BR"/>
        </w:rPr>
      </w:pPr>
    </w:p>
    <w:p w14:paraId="154DD081" w14:textId="646C7767" w:rsidR="00F21199" w:rsidRPr="00D34BEC" w:rsidRDefault="00F21199" w:rsidP="00B35A87">
      <w:pPr>
        <w:pStyle w:val="CorpoA"/>
        <w:suppressAutoHyphens/>
        <w:ind w:firstLine="851"/>
        <w:rPr>
          <w:lang w:val="pt-BR"/>
        </w:rPr>
      </w:pPr>
      <w:r w:rsidRPr="00D34BEC">
        <w:rPr>
          <w:lang w:val="pt-BR"/>
        </w:rPr>
        <w:t xml:space="preserve"> </w:t>
      </w:r>
    </w:p>
    <w:p w14:paraId="6544AB85" w14:textId="77777777" w:rsidR="00F21199" w:rsidRDefault="00F21199" w:rsidP="00F21199">
      <w:pPr>
        <w:pStyle w:val="Estilo1"/>
        <w:rPr>
          <w:sz w:val="20"/>
          <w:szCs w:val="20"/>
          <w:lang w:val="pt-BR"/>
        </w:rPr>
      </w:pPr>
      <w:r w:rsidRPr="00D34BEC">
        <w:rPr>
          <w:sz w:val="20"/>
          <w:szCs w:val="20"/>
          <w:lang w:val="pt-BR"/>
        </w:rPr>
        <w:lastRenderedPageBreak/>
        <w:t>A qualidade da educação básica será aferida, objetivamente, com base no IDEB, calculado e divulgado periodicamente pelo INEP, a partir dos dados sobre rendimento escolar, combinados com o desempenho dos alunos, constantes do censo escolar e do Sistema de Avaliação da Educação Básica - SAEB, composto pela Avaliação Nacional da Educação Básica - ANEB e a Avaliação Nacional do Rendimento Escolar (Prova Brasil) (Brasil, 2007).</w:t>
      </w:r>
    </w:p>
    <w:p w14:paraId="46265DE1" w14:textId="61B24F05" w:rsidR="00142842" w:rsidRPr="00D34BEC" w:rsidRDefault="00F21199" w:rsidP="008E6AA7">
      <w:pPr>
        <w:spacing w:before="240"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Em que pese ser o indicador adotado pelo MEC para aferir a qualidade da educação, é premente pontuarmos sua limitação uma vez que abarca apenas aspectos quantitativos em detrimento dos aspectos qualitativos. Essa reflexão se faz importante, tendo em vista que a qualidade da educação engloba aspectos sociais, políticos e econômicos. Não nos parece que o IDEB abarque todas essas dimensões. </w:t>
      </w:r>
    </w:p>
    <w:p w14:paraId="0DCAF073" w14:textId="710163B5" w:rsidR="00D85395" w:rsidRPr="00D34BEC" w:rsidRDefault="0092193D" w:rsidP="008E6AA7">
      <w:pPr>
        <w:spacing w:before="240" w:after="0" w:line="360" w:lineRule="auto"/>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1.</w:t>
      </w:r>
      <w:r w:rsidR="007E1708">
        <w:rPr>
          <w:rFonts w:ascii="Times New Roman" w:eastAsia="Times New Roman" w:hAnsi="Times New Roman" w:cs="Times New Roman"/>
          <w:sz w:val="24"/>
          <w:szCs w:val="24"/>
        </w:rPr>
        <w:t>3</w:t>
      </w:r>
      <w:r w:rsidR="004F3EC5" w:rsidRPr="00D34BEC">
        <w:rPr>
          <w:rFonts w:ascii="Times New Roman" w:eastAsia="Times New Roman" w:hAnsi="Times New Roman" w:cs="Times New Roman"/>
          <w:sz w:val="24"/>
          <w:szCs w:val="24"/>
        </w:rPr>
        <w:t xml:space="preserve"> </w:t>
      </w:r>
      <w:r w:rsidR="00D85395" w:rsidRPr="00D34BEC">
        <w:rPr>
          <w:rFonts w:ascii="Times New Roman" w:eastAsia="Times New Roman" w:hAnsi="Times New Roman" w:cs="Times New Roman"/>
          <w:sz w:val="24"/>
          <w:szCs w:val="24"/>
        </w:rPr>
        <w:t>O ÍNDICE DE DESENVOLVIMENTO DA ED</w:t>
      </w:r>
      <w:r w:rsidR="00761388" w:rsidRPr="00D34BEC">
        <w:rPr>
          <w:rFonts w:ascii="Times New Roman" w:eastAsia="Times New Roman" w:hAnsi="Times New Roman" w:cs="Times New Roman"/>
          <w:sz w:val="24"/>
          <w:szCs w:val="24"/>
        </w:rPr>
        <w:t>U</w:t>
      </w:r>
      <w:r w:rsidR="00D85395" w:rsidRPr="00D34BEC">
        <w:rPr>
          <w:rFonts w:ascii="Times New Roman" w:eastAsia="Times New Roman" w:hAnsi="Times New Roman" w:cs="Times New Roman"/>
          <w:sz w:val="24"/>
          <w:szCs w:val="24"/>
        </w:rPr>
        <w:t>CAÇÃO BÁSICA</w:t>
      </w:r>
    </w:p>
    <w:p w14:paraId="2A644FAF" w14:textId="7ABEAC75" w:rsidR="004C768F" w:rsidRPr="00D34BEC" w:rsidRDefault="004C768F" w:rsidP="008E6AA7">
      <w:pPr>
        <w:pStyle w:val="CorpoA"/>
        <w:tabs>
          <w:tab w:val="left" w:pos="567"/>
        </w:tabs>
        <w:suppressAutoHyphens/>
        <w:spacing w:before="240"/>
        <w:ind w:firstLine="851"/>
        <w:rPr>
          <w:lang w:val="pt-BR"/>
        </w:rPr>
      </w:pPr>
      <w:r w:rsidRPr="00D34BEC">
        <w:rPr>
          <w:lang w:val="pt-BR"/>
        </w:rPr>
        <w:t xml:space="preserve">Conforme verificado na </w:t>
      </w:r>
      <w:r w:rsidR="00103ACD" w:rsidRPr="00D34BEC">
        <w:rPr>
          <w:lang w:val="pt-BR"/>
        </w:rPr>
        <w:t>S</w:t>
      </w:r>
      <w:r w:rsidRPr="00D34BEC">
        <w:rPr>
          <w:lang w:val="pt-BR"/>
        </w:rPr>
        <w:t>eção 1.</w:t>
      </w:r>
      <w:r w:rsidR="007E1708">
        <w:rPr>
          <w:lang w:val="pt-BR"/>
        </w:rPr>
        <w:t>2</w:t>
      </w:r>
      <w:r w:rsidR="00103ACD" w:rsidRPr="00D34BEC">
        <w:rPr>
          <w:lang w:val="pt-BR"/>
        </w:rPr>
        <w:t>.</w:t>
      </w:r>
      <w:r w:rsidR="007E1708">
        <w:rPr>
          <w:lang w:val="pt-BR"/>
        </w:rPr>
        <w:t>1</w:t>
      </w:r>
      <w:r w:rsidRPr="00D34BEC">
        <w:rPr>
          <w:lang w:val="pt-BR"/>
        </w:rPr>
        <w:t>, o IDEB</w:t>
      </w:r>
      <w:r w:rsidR="0026444B" w:rsidRPr="00D34BEC">
        <w:rPr>
          <w:lang w:val="pt-BR"/>
        </w:rPr>
        <w:t xml:space="preserve"> </w:t>
      </w:r>
      <w:r w:rsidRPr="00D34BEC">
        <w:rPr>
          <w:lang w:val="pt-BR"/>
        </w:rPr>
        <w:t>é o instrumento utilizado para aferir a qualidade da Educação Básica no Brasil. Cumpre-nos, portanto, aumentar a compreensão acerca desse indicador. Criado em 2007 pelo INEP, o IDEB é um dos principais instrumentos para avaliar a qualidade da Educação Básica no Brasil. O IDEB combina duas dimensões:  desempenho dos alunos em exames padronizados</w:t>
      </w:r>
      <w:r w:rsidR="004D0204">
        <w:rPr>
          <w:lang w:val="pt-BR"/>
        </w:rPr>
        <w:t>,</w:t>
      </w:r>
      <w:r w:rsidR="003C03D1">
        <w:rPr>
          <w:lang w:val="pt-BR"/>
        </w:rPr>
        <w:t xml:space="preserve"> como o </w:t>
      </w:r>
      <w:r w:rsidRPr="00D34BEC">
        <w:rPr>
          <w:lang w:val="pt-BR"/>
        </w:rPr>
        <w:t>SAEB</w:t>
      </w:r>
      <w:r w:rsidR="004D0204">
        <w:rPr>
          <w:lang w:val="pt-BR"/>
        </w:rPr>
        <w:t>,</w:t>
      </w:r>
      <w:r w:rsidRPr="00D34BEC">
        <w:rPr>
          <w:lang w:val="pt-BR"/>
        </w:rPr>
        <w:t xml:space="preserve"> e o rendimento escolar (medido pela taxa de aprovação).</w:t>
      </w:r>
    </w:p>
    <w:p w14:paraId="590778BB" w14:textId="77777777" w:rsidR="004F7480" w:rsidRPr="00D34BEC" w:rsidRDefault="004F7480" w:rsidP="007523A2">
      <w:pPr>
        <w:pStyle w:val="Estilo2"/>
        <w:ind w:firstLine="851"/>
        <w:rPr>
          <w:lang w:val="pt-BR"/>
        </w:rPr>
      </w:pPr>
      <w:r w:rsidRPr="00D34BEC">
        <w:rPr>
          <w:lang w:val="pt-BR"/>
        </w:rPr>
        <w:t xml:space="preserve">Segundo Fernandes (2007), o cálculo do IDEB combina dois fatores principais: o desempenho dos alunos em avaliações padronizadas e a taxa de aprovação escolar. Essa fórmula busca medir a qualidade da educação de forma integrada, considerando tanto o aprendizado dos estudantes quanto a eficiência do fluxo escolar. </w:t>
      </w:r>
    </w:p>
    <w:p w14:paraId="7860AE98" w14:textId="56A75BC1" w:rsidR="004C214E" w:rsidRPr="00D34BEC" w:rsidRDefault="004F7480" w:rsidP="007523A2">
      <w:pPr>
        <w:pStyle w:val="Estilo2"/>
        <w:ind w:firstLine="851"/>
        <w:rPr>
          <w:lang w:val="pt-BR"/>
        </w:rPr>
      </w:pPr>
      <w:r w:rsidRPr="00D34BEC">
        <w:rPr>
          <w:lang w:val="pt-BR"/>
        </w:rPr>
        <w:t>Essa metodologia é fundamental porque permite acompanhar a evolução da educação ao longo do tempo, identificando avanços e desafios. Além disso, ao relacionar rendimento escolar e aprendizado, o IDEB oferece uma visão mais completa da qualidade do ensino. Essas informações são essenciais para embasar políticas públicas e orientar investimentos na educação.</w:t>
      </w:r>
      <w:r w:rsidR="000D3F22">
        <w:rPr>
          <w:lang w:val="pt-BR"/>
        </w:rPr>
        <w:t xml:space="preserve"> </w:t>
      </w:r>
      <w:r w:rsidR="004C214E" w:rsidRPr="00D34BEC">
        <w:rPr>
          <w:lang w:val="pt-BR"/>
        </w:rPr>
        <w:t>Segundo Fernandes (2007), a fórmula para calcular o IDEB é a seguinte</w:t>
      </w:r>
    </w:p>
    <w:p w14:paraId="7E245D0C" w14:textId="77777777" w:rsidR="004C214E" w:rsidRPr="00D34BEC" w:rsidRDefault="004C214E" w:rsidP="004C214E">
      <w:pPr>
        <w:pStyle w:val="CorpoA"/>
        <w:tabs>
          <w:tab w:val="left" w:pos="2378"/>
        </w:tabs>
        <w:suppressAutoHyphens/>
        <w:ind w:firstLine="0"/>
        <w:rPr>
          <w:lang w:val="pt-BR"/>
        </w:rPr>
      </w:pPr>
    </w:p>
    <w:p w14:paraId="40B5D8B7" w14:textId="53EFEE05" w:rsidR="004C214E" w:rsidRDefault="004C214E" w:rsidP="004C214E">
      <w:pPr>
        <w:pStyle w:val="CorpoA"/>
        <w:tabs>
          <w:tab w:val="left" w:pos="2378"/>
        </w:tabs>
        <w:suppressAutoHyphens/>
        <w:ind w:firstLine="0"/>
        <w:rPr>
          <w:lang w:val="pt-BR"/>
        </w:rPr>
      </w:pPr>
      <w:r w:rsidRPr="00D34BEC">
        <w:rPr>
          <w:lang w:val="pt-BR"/>
        </w:rPr>
        <w:t>IDEB = N</w:t>
      </w:r>
      <w:r w:rsidRPr="00D34BEC">
        <w:rPr>
          <w:vertAlign w:val="subscript"/>
          <w:lang w:val="pt-BR"/>
        </w:rPr>
        <w:t>ji</w:t>
      </w:r>
      <w:r w:rsidRPr="00D34BEC">
        <w:rPr>
          <w:lang w:val="pt-BR"/>
        </w:rPr>
        <w:t xml:space="preserve">  P</w:t>
      </w:r>
      <w:r w:rsidRPr="00D34BEC">
        <w:rPr>
          <w:vertAlign w:val="subscript"/>
          <w:lang w:val="pt-BR"/>
        </w:rPr>
        <w:t>ji</w:t>
      </w:r>
      <w:r w:rsidRPr="00D34BEC">
        <w:rPr>
          <w:lang w:val="pt-BR"/>
        </w:rPr>
        <w:t xml:space="preserve">;     0, ≤ N </w:t>
      </w:r>
      <w:r w:rsidRPr="00D34BEC">
        <w:rPr>
          <w:i/>
          <w:iCs/>
          <w:vertAlign w:val="subscript"/>
          <w:lang w:val="pt-BR"/>
        </w:rPr>
        <w:t xml:space="preserve">j </w:t>
      </w:r>
      <w:r w:rsidRPr="00D34BEC">
        <w:rPr>
          <w:lang w:val="pt-BR"/>
        </w:rPr>
        <w:t xml:space="preserve">≤ 10; </w:t>
      </w:r>
      <w:r w:rsidRPr="00D34BEC">
        <w:rPr>
          <w:lang w:val="pt-BR"/>
        </w:rPr>
        <w:tab/>
        <w:t>0 ≤  P</w:t>
      </w:r>
      <w:r w:rsidRPr="00D34BEC">
        <w:rPr>
          <w:i/>
          <w:iCs/>
          <w:vertAlign w:val="subscript"/>
          <w:lang w:val="pt-BR"/>
        </w:rPr>
        <w:t xml:space="preserve"> j</w:t>
      </w:r>
      <w:r w:rsidRPr="00D34BEC">
        <w:rPr>
          <w:lang w:val="pt-BR"/>
        </w:rPr>
        <w:t xml:space="preserve"> ≤ 1      e   0 ≤  IDEB ≤ 10</w:t>
      </w:r>
      <w:r w:rsidR="000D5EED">
        <w:rPr>
          <w:lang w:val="pt-BR"/>
        </w:rPr>
        <w:t xml:space="preserve"> </w:t>
      </w:r>
      <w:r w:rsidRPr="00D34BEC">
        <w:rPr>
          <w:lang w:val="pt-BR"/>
        </w:rPr>
        <w:t xml:space="preserve"> em que,</w:t>
      </w:r>
    </w:p>
    <w:p w14:paraId="282F7A8D" w14:textId="41A86D28" w:rsidR="004C214E" w:rsidRPr="00D34BEC" w:rsidRDefault="004C214E" w:rsidP="004C214E">
      <w:pPr>
        <w:pStyle w:val="CorpoA"/>
        <w:tabs>
          <w:tab w:val="left" w:pos="2378"/>
        </w:tabs>
        <w:suppressAutoHyphens/>
        <w:ind w:firstLine="0"/>
        <w:rPr>
          <w:lang w:val="pt-BR"/>
        </w:rPr>
      </w:pPr>
      <w:r w:rsidRPr="00D34BEC">
        <w:rPr>
          <w:lang w:val="pt-BR"/>
        </w:rPr>
        <w:t>i = ano de realização do exame SAEB e do Censo Escolar;</w:t>
      </w:r>
      <w:r w:rsidR="00933531">
        <w:rPr>
          <w:lang w:val="pt-BR"/>
        </w:rPr>
        <w:t xml:space="preserve"> </w:t>
      </w:r>
      <w:r w:rsidRPr="00D34BEC">
        <w:rPr>
          <w:lang w:val="pt-BR"/>
        </w:rPr>
        <w:t>N</w:t>
      </w:r>
      <w:r w:rsidRPr="00D34BEC">
        <w:rPr>
          <w:vertAlign w:val="subscript"/>
          <w:lang w:val="pt-BR"/>
        </w:rPr>
        <w:t>ji</w:t>
      </w:r>
      <w:r w:rsidRPr="00D34BEC">
        <w:rPr>
          <w:lang w:val="pt-BR"/>
        </w:rPr>
        <w:t xml:space="preserve"> = média da proficiência</w:t>
      </w:r>
      <w:r w:rsidRPr="00D34BEC">
        <w:rPr>
          <w:rStyle w:val="Refdenotaderodap"/>
          <w:lang w:val="pt-BR"/>
        </w:rPr>
        <w:footnoteReference w:id="4"/>
      </w:r>
      <w:r w:rsidRPr="00D34BEC">
        <w:rPr>
          <w:lang w:val="pt-BR"/>
        </w:rPr>
        <w:t xml:space="preserve"> em Língua Portuguesa e em Matemática, padronizada para um indicador, entre 0 e 10, dos alunos da unidade </w:t>
      </w:r>
      <w:r w:rsidRPr="00D34BEC">
        <w:rPr>
          <w:i/>
          <w:iCs/>
          <w:lang w:val="pt-BR"/>
        </w:rPr>
        <w:t>j</w:t>
      </w:r>
      <w:r w:rsidRPr="00D34BEC">
        <w:rPr>
          <w:lang w:val="pt-BR"/>
        </w:rPr>
        <w:t>, obtida em determinada edição do SAEB realizada ao término da etapa de ensino.</w:t>
      </w:r>
    </w:p>
    <w:p w14:paraId="18EBD558" w14:textId="36384668" w:rsidR="004C768F" w:rsidRPr="00D34BEC" w:rsidRDefault="004C214E" w:rsidP="008E6AA7">
      <w:pPr>
        <w:pStyle w:val="Estilo2"/>
        <w:ind w:firstLine="0"/>
        <w:rPr>
          <w:rFonts w:eastAsia="Times New Roman"/>
        </w:rPr>
      </w:pPr>
      <w:r w:rsidRPr="00D34BEC">
        <w:rPr>
          <w:lang w:val="pt-BR"/>
        </w:rPr>
        <w:lastRenderedPageBreak/>
        <w:t>P</w:t>
      </w:r>
      <w:r w:rsidRPr="00D34BEC">
        <w:rPr>
          <w:vertAlign w:val="subscript"/>
          <w:lang w:val="pt-BR"/>
        </w:rPr>
        <w:t>ji</w:t>
      </w:r>
      <w:r w:rsidRPr="00D34BEC">
        <w:rPr>
          <w:i/>
          <w:iCs/>
          <w:lang w:val="pt-BR"/>
        </w:rPr>
        <w:t xml:space="preserve"> = </w:t>
      </w:r>
      <w:r w:rsidRPr="00D34BEC">
        <w:rPr>
          <w:lang w:val="pt-BR"/>
        </w:rPr>
        <w:t xml:space="preserve">indicador de rendimento baseado na taxa de aprovação da etapa de ensino dos alunos da unidade </w:t>
      </w:r>
      <w:r w:rsidRPr="00D34BEC">
        <w:rPr>
          <w:i/>
          <w:iCs/>
          <w:lang w:val="pt-BR"/>
        </w:rPr>
        <w:t>j</w:t>
      </w:r>
      <w:r w:rsidRPr="00D34BEC">
        <w:rPr>
          <w:lang w:val="pt-BR"/>
        </w:rPr>
        <w:t>.</w:t>
      </w:r>
    </w:p>
    <w:p w14:paraId="578D6135" w14:textId="77777777" w:rsidR="00F21199" w:rsidRPr="00D34BEC" w:rsidRDefault="00F21199" w:rsidP="007523A2">
      <w:pPr>
        <w:pStyle w:val="CorpoA"/>
        <w:ind w:firstLine="851"/>
        <w:rPr>
          <w:lang w:val="pt-BR"/>
        </w:rPr>
      </w:pPr>
      <w:r w:rsidRPr="00D34BEC">
        <w:rPr>
          <w:lang w:val="pt-BR"/>
        </w:rPr>
        <w:t xml:space="preserve">Sabe-se que Estados, Municípios e Escolas receberam metas a serem alcançadas a cada biênio, a partir de 2007 até 2021, com vistas à melhoria da qualidade da educação. Com base nisso, importa refletirmos acerca dos instrumentos utilizados que culminaram na determinação das referidas metas. </w:t>
      </w:r>
    </w:p>
    <w:p w14:paraId="0621C99A" w14:textId="6F42C5BB" w:rsidR="00F21199" w:rsidRPr="00D34BEC" w:rsidRDefault="00F21199" w:rsidP="008E6AA7">
      <w:pPr>
        <w:pStyle w:val="CorpoA"/>
        <w:ind w:firstLine="851"/>
        <w:rPr>
          <w:lang w:val="pt-BR"/>
        </w:rPr>
      </w:pPr>
      <w:r w:rsidRPr="008E6AA7">
        <w:rPr>
          <w:lang w:val="pt-BR"/>
        </w:rPr>
        <w:t>Conforme Nota Técnica do I</w:t>
      </w:r>
      <w:r w:rsidR="006E1EE5">
        <w:rPr>
          <w:lang w:val="pt-BR"/>
        </w:rPr>
        <w:t>NEP</w:t>
      </w:r>
      <w:r w:rsidRPr="008E6AA7">
        <w:rPr>
          <w:lang w:val="pt-BR"/>
        </w:rPr>
        <w:t xml:space="preserve"> (2007b), podemos verificar que</w:t>
      </w:r>
    </w:p>
    <w:p w14:paraId="593FC048" w14:textId="3596AFD8" w:rsidR="00F21199" w:rsidRPr="00D34BEC" w:rsidRDefault="00F21199" w:rsidP="00F21199">
      <w:pPr>
        <w:spacing w:after="0" w:line="240" w:lineRule="auto"/>
        <w:ind w:left="2268"/>
        <w:jc w:val="both"/>
        <w:rPr>
          <w:rFonts w:ascii="Times New Roman" w:eastAsia="Arial Unicode MS" w:hAnsi="Times New Roman" w:cs="Arial Unicode MS"/>
          <w:color w:val="000000"/>
          <w:sz w:val="20"/>
          <w:szCs w:val="20"/>
          <w:u w:color="000000"/>
          <w:bdr w:val="nil"/>
          <w:lang w:eastAsia="pt-BR"/>
        </w:rPr>
      </w:pPr>
      <w:r w:rsidRPr="00D34BEC">
        <w:rPr>
          <w:rFonts w:ascii="Times New Roman" w:eastAsia="Arial Unicode MS" w:hAnsi="Times New Roman" w:cs="Arial Unicode MS"/>
          <w:color w:val="000000"/>
          <w:sz w:val="20"/>
          <w:szCs w:val="20"/>
          <w:u w:color="000000"/>
          <w:bdr w:val="nil"/>
          <w:lang w:eastAsia="pt-BR"/>
        </w:rPr>
        <w:t>As metas intermediárias, com início em 2007, serão calculadas nos âmbitos nacional, estadual, municipal assim como para cada escola, a cada dois anos. A meta final para o IDEB tem seu alcance definido para 2021, e sua divulgação dar-se-á em 2022, ano em que serão comemorados os duzentos anos de Independência do Brasil (Inep, 2007b, p. 1).</w:t>
      </w:r>
    </w:p>
    <w:p w14:paraId="1395590B" w14:textId="77777777" w:rsidR="00B81915" w:rsidRDefault="00B81915" w:rsidP="008E6AA7">
      <w:pPr>
        <w:spacing w:after="0" w:line="360" w:lineRule="auto"/>
        <w:ind w:firstLine="851"/>
        <w:jc w:val="both"/>
        <w:rPr>
          <w:rFonts w:ascii="Times New Roman" w:eastAsia="Times New Roman" w:hAnsi="Times New Roman" w:cs="Times New Roman"/>
          <w:sz w:val="24"/>
          <w:szCs w:val="24"/>
        </w:rPr>
      </w:pPr>
    </w:p>
    <w:p w14:paraId="5ADCC762" w14:textId="096C1CB1" w:rsidR="00F21199" w:rsidRPr="00D34BEC" w:rsidRDefault="00515095" w:rsidP="008E6AA7">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Pode-se perceber que a</w:t>
      </w:r>
      <w:r w:rsidR="00F21199" w:rsidRPr="00D34BEC">
        <w:rPr>
          <w:rFonts w:ascii="Times New Roman" w:eastAsia="Times New Roman" w:hAnsi="Times New Roman" w:cs="Times New Roman"/>
          <w:sz w:val="24"/>
          <w:szCs w:val="24"/>
        </w:rPr>
        <w:t xml:space="preserve"> Nota Técnica  do INEP (2007</w:t>
      </w:r>
      <w:r w:rsidR="004A4D82">
        <w:rPr>
          <w:rFonts w:ascii="Times New Roman" w:eastAsia="Times New Roman" w:hAnsi="Times New Roman" w:cs="Times New Roman"/>
          <w:sz w:val="24"/>
          <w:szCs w:val="24"/>
        </w:rPr>
        <w:t>b</w:t>
      </w:r>
      <w:r w:rsidR="00F21199" w:rsidRPr="00D34BEC">
        <w:rPr>
          <w:rFonts w:ascii="Times New Roman" w:eastAsia="Times New Roman" w:hAnsi="Times New Roman" w:cs="Times New Roman"/>
          <w:sz w:val="24"/>
          <w:szCs w:val="24"/>
        </w:rPr>
        <w:t>) destaca o papel das metas intermediárias do IDEB que, a partir de 2007, são calculadas a cada dois anos em diferentes níveis: nacional, estadual, municipal e por escola. Esse monitoramento regular é crucial para acompanhar o progresso das políticas educacionais em tempo real e corrigir falhas ao longo do caminho. Cumpre destacar que, a meta final do IDEB foi estabelecida para ser alcançada em 2021, com sua divulgação planejada para 2022. Isso esclarece que, embora os dados do IDEB de 2023 terem sido divulgados, não havia metas previamente estipuladas já que estas se encerraram em 2021</w:t>
      </w:r>
      <w:r w:rsidR="00F21199" w:rsidRPr="00D34BEC">
        <w:rPr>
          <w:rStyle w:val="Refdenotaderodap"/>
          <w:rFonts w:ascii="Times New Roman" w:eastAsia="Times New Roman" w:hAnsi="Times New Roman" w:cs="Times New Roman"/>
          <w:sz w:val="24"/>
          <w:szCs w:val="24"/>
        </w:rPr>
        <w:footnoteReference w:id="5"/>
      </w:r>
      <w:r w:rsidR="00F21199" w:rsidRPr="00D34BEC">
        <w:rPr>
          <w:rFonts w:ascii="Times New Roman" w:eastAsia="Times New Roman" w:hAnsi="Times New Roman" w:cs="Times New Roman"/>
          <w:sz w:val="24"/>
          <w:szCs w:val="24"/>
        </w:rPr>
        <w:t xml:space="preserve">. </w:t>
      </w:r>
    </w:p>
    <w:p w14:paraId="7A20C519" w14:textId="0ADB3491" w:rsidR="0029570D" w:rsidRPr="00D34BEC" w:rsidRDefault="0029570D" w:rsidP="00951E4B">
      <w:pPr>
        <w:pStyle w:val="Estilo2"/>
        <w:ind w:firstLine="851"/>
        <w:rPr>
          <w:lang w:val="pt-BR"/>
        </w:rPr>
      </w:pPr>
      <w:r w:rsidRPr="00D34BEC">
        <w:rPr>
          <w:lang w:val="pt-BR"/>
        </w:rPr>
        <w:t xml:space="preserve">Para além da questão temporal exposta, a Nota </w:t>
      </w:r>
      <w:r w:rsidRPr="008E6AA7">
        <w:rPr>
          <w:lang w:val="pt-BR"/>
        </w:rPr>
        <w:t>Técnica do I</w:t>
      </w:r>
      <w:r w:rsidR="006E1EE5">
        <w:rPr>
          <w:lang w:val="pt-BR"/>
        </w:rPr>
        <w:t>NEP</w:t>
      </w:r>
      <w:r w:rsidRPr="008E6AA7">
        <w:rPr>
          <w:lang w:val="pt-BR"/>
        </w:rPr>
        <w:t xml:space="preserve"> (2007b)</w:t>
      </w:r>
      <w:r w:rsidR="006E1EE5">
        <w:rPr>
          <w:lang w:val="pt-BR"/>
        </w:rPr>
        <w:t>,</w:t>
      </w:r>
      <w:r w:rsidRPr="008E6AA7">
        <w:rPr>
          <w:lang w:val="pt-BR"/>
        </w:rPr>
        <w:t xml:space="preserve"> que instituiu</w:t>
      </w:r>
      <w:r w:rsidRPr="00D34BEC">
        <w:rPr>
          <w:lang w:val="pt-BR"/>
        </w:rPr>
        <w:t xml:space="preserve"> o IDEB</w:t>
      </w:r>
      <w:r w:rsidR="006E1EE5">
        <w:rPr>
          <w:lang w:val="pt-BR"/>
        </w:rPr>
        <w:t>,</w:t>
      </w:r>
      <w:r w:rsidRPr="00D34BEC">
        <w:rPr>
          <w:lang w:val="pt-BR"/>
        </w:rPr>
        <w:t xml:space="preserve"> traz premissas a partir das quais as metas foram estipuladas. Nesse sentido, as premissas são</w:t>
      </w:r>
    </w:p>
    <w:p w14:paraId="563644F8" w14:textId="091C61F9" w:rsidR="0029570D" w:rsidRPr="00B81915" w:rsidRDefault="0029570D" w:rsidP="0029570D">
      <w:pPr>
        <w:pStyle w:val="CorpoA"/>
        <w:spacing w:line="240" w:lineRule="auto"/>
        <w:ind w:left="2268" w:firstLine="0"/>
        <w:rPr>
          <w:sz w:val="20"/>
          <w:szCs w:val="20"/>
          <w:lang w:val="pt-BR"/>
        </w:rPr>
      </w:pPr>
      <w:r w:rsidRPr="00B81915">
        <w:rPr>
          <w:sz w:val="20"/>
          <w:szCs w:val="20"/>
          <w:lang w:val="pt-BR"/>
        </w:rPr>
        <w:t xml:space="preserve">P1: As trajetórias do IDEB, para o Brasil e para todas as redes, têm o comportamento de uma função Logística. [...] P2: </w:t>
      </w:r>
      <w:r w:rsidRPr="00B81915">
        <w:rPr>
          <w:b/>
          <w:bCs/>
          <w:sz w:val="20"/>
          <w:szCs w:val="20"/>
          <w:lang w:val="pt-BR"/>
        </w:rPr>
        <w:t>As trajetórias do IDEB por rede de ensino devem contribuir para a redução das desigualdades em termos de qualidade educacional</w:t>
      </w:r>
      <w:r w:rsidRPr="00B81915">
        <w:rPr>
          <w:sz w:val="20"/>
          <w:szCs w:val="20"/>
          <w:lang w:val="pt-BR"/>
        </w:rPr>
        <w:t>. Isso significa que no esforço empregado por cada rede (municipal ou estadual) estarão implícitos os objetivos de atingir as metas intermediárias de curto prazo e alcançar a convergência dos IDEBs atingidos pelas redes no médio ou longo prazo. P3: Para que o Brasil alcance a meta estipulada no tempo adequado, o esforço de cada rede de ensino, estadual ou municipal, deve contribuir, a partir de metas individuais diferenciadas (I</w:t>
      </w:r>
      <w:r w:rsidR="006E1EE5">
        <w:rPr>
          <w:sz w:val="20"/>
          <w:szCs w:val="20"/>
          <w:lang w:val="pt-BR"/>
        </w:rPr>
        <w:t>NEP</w:t>
      </w:r>
      <w:r w:rsidRPr="00B81915">
        <w:rPr>
          <w:sz w:val="20"/>
          <w:szCs w:val="20"/>
          <w:lang w:val="pt-BR"/>
        </w:rPr>
        <w:t>, 2007</w:t>
      </w:r>
      <w:r w:rsidR="006D04F8" w:rsidRPr="00B81915">
        <w:rPr>
          <w:sz w:val="20"/>
          <w:szCs w:val="20"/>
          <w:lang w:val="pt-BR"/>
        </w:rPr>
        <w:t>b</w:t>
      </w:r>
      <w:r w:rsidRPr="00B81915">
        <w:rPr>
          <w:sz w:val="20"/>
          <w:szCs w:val="20"/>
          <w:lang w:val="pt-BR"/>
        </w:rPr>
        <w:t>, p. 1-2, grifo nosso).</w:t>
      </w:r>
    </w:p>
    <w:p w14:paraId="7ECF50BB" w14:textId="77777777" w:rsidR="00240498" w:rsidRPr="00844AF2" w:rsidRDefault="00240498" w:rsidP="0029570D">
      <w:pPr>
        <w:pStyle w:val="CorpoA"/>
        <w:spacing w:line="240" w:lineRule="auto"/>
        <w:ind w:left="2268" w:firstLine="0"/>
        <w:rPr>
          <w:lang w:val="pt-BR"/>
        </w:rPr>
      </w:pPr>
    </w:p>
    <w:p w14:paraId="67AE05B3" w14:textId="77777777" w:rsidR="0029570D" w:rsidRPr="00D34BEC" w:rsidRDefault="0029570D" w:rsidP="00951E4B">
      <w:pPr>
        <w:pStyle w:val="Estilo2"/>
        <w:ind w:firstLine="851"/>
        <w:rPr>
          <w:lang w:val="pt-BR"/>
        </w:rPr>
      </w:pPr>
      <w:r w:rsidRPr="00844AF2">
        <w:rPr>
          <w:lang w:val="pt-BR"/>
        </w:rPr>
        <w:t>As três premissas apre</w:t>
      </w:r>
      <w:r w:rsidRPr="00D34BEC">
        <w:rPr>
          <w:lang w:val="pt-BR"/>
        </w:rPr>
        <w:t xml:space="preserve">sentadas sobre o IDEB refletem uma abordagem estratégica para melhorar a qualidade da educação no Brasil. A primeira premissa compara a evolução do IDEB </w:t>
      </w:r>
      <w:r w:rsidRPr="00D34BEC">
        <w:rPr>
          <w:lang w:val="pt-BR"/>
        </w:rPr>
        <w:lastRenderedPageBreak/>
        <w:t>a uma função logística, sugerindo um crescimento que inicialmente é rápido, mas que se estabiliza com o tempo. A segunda premissa foca na redução das desigualdades educacionais, apontando que as redes de ensino devem convergir em desempenho ao longo do tempo. A terceira premissa enfatiza a importância de metas diferenciadas por rede de ensino para que todas contribuam ao esforço nacional de alcançar as metas educacionais.</w:t>
      </w:r>
    </w:p>
    <w:p w14:paraId="1A1D8690" w14:textId="153A3DED" w:rsidR="0029570D" w:rsidRPr="00D34BEC" w:rsidRDefault="0029570D" w:rsidP="00951E4B">
      <w:pPr>
        <w:pStyle w:val="Estilo2"/>
        <w:ind w:firstLine="851"/>
        <w:rPr>
          <w:lang w:val="pt-BR"/>
        </w:rPr>
      </w:pPr>
      <w:r w:rsidRPr="00D34BEC">
        <w:rPr>
          <w:lang w:val="pt-BR"/>
        </w:rPr>
        <w:t xml:space="preserve">A fim de ilustrarmos, o Gráfico </w:t>
      </w:r>
      <w:r w:rsidR="005F507E" w:rsidRPr="00D34BEC">
        <w:rPr>
          <w:lang w:val="pt-BR"/>
        </w:rPr>
        <w:t>1</w:t>
      </w:r>
      <w:r w:rsidRPr="00D34BEC">
        <w:rPr>
          <w:lang w:val="pt-BR"/>
        </w:rPr>
        <w:t xml:space="preserve"> demonstra como as metas do IDEB foram estabelecidas ao longo do tempo, evidenciando o processo de definição dos objetivos.</w:t>
      </w:r>
    </w:p>
    <w:p w14:paraId="79BFF051" w14:textId="3F36AF10" w:rsidR="0029570D" w:rsidRPr="00D34BEC" w:rsidRDefault="0029570D" w:rsidP="0029570D">
      <w:pPr>
        <w:pStyle w:val="Legenda"/>
        <w:ind w:firstLine="0"/>
        <w:rPr>
          <w:color w:val="auto"/>
          <w:sz w:val="24"/>
          <w:szCs w:val="24"/>
        </w:rPr>
      </w:pPr>
    </w:p>
    <w:p w14:paraId="5373417F" w14:textId="2FE6D101" w:rsidR="0029570D" w:rsidRPr="00D34BEC" w:rsidRDefault="0081189D" w:rsidP="0029570D">
      <w:pPr>
        <w:pStyle w:val="Legenda"/>
        <w:ind w:right="-142"/>
        <w:jc w:val="center"/>
        <w:rPr>
          <w:b w:val="0"/>
          <w:bCs w:val="0"/>
          <w:color w:val="auto"/>
          <w:sz w:val="20"/>
          <w:szCs w:val="20"/>
        </w:rPr>
      </w:pPr>
      <w:bookmarkStart w:id="0" w:name="_Toc191742603"/>
      <w:r w:rsidRPr="00D34BEC">
        <w:rPr>
          <w:b w:val="0"/>
          <w:bCs w:val="0"/>
          <w:noProof/>
          <w:color w:val="auto"/>
          <w:sz w:val="20"/>
          <w:szCs w:val="20"/>
        </w:rPr>
        <w:drawing>
          <wp:anchor distT="0" distB="0" distL="114300" distR="114300" simplePos="0" relativeHeight="251666432" behindDoc="0" locked="0" layoutInCell="1" allowOverlap="1" wp14:anchorId="1EEE3511" wp14:editId="651337D1">
            <wp:simplePos x="0" y="0"/>
            <wp:positionH relativeFrom="margin">
              <wp:posOffset>988744</wp:posOffset>
            </wp:positionH>
            <wp:positionV relativeFrom="paragraph">
              <wp:posOffset>160997</wp:posOffset>
            </wp:positionV>
            <wp:extent cx="4069080" cy="2514600"/>
            <wp:effectExtent l="0" t="0" r="7620" b="0"/>
            <wp:wrapTopAndBottom/>
            <wp:docPr id="324112676"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12676" name="Imagem 1" descr="Gráfico, Gráfico de linhas&#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4069080" cy="2514600"/>
                    </a:xfrm>
                    <a:prstGeom prst="rect">
                      <a:avLst/>
                    </a:prstGeom>
                  </pic:spPr>
                </pic:pic>
              </a:graphicData>
            </a:graphic>
            <wp14:sizeRelH relativeFrom="margin">
              <wp14:pctWidth>0</wp14:pctWidth>
            </wp14:sizeRelH>
            <wp14:sizeRelV relativeFrom="margin">
              <wp14:pctHeight>0</wp14:pctHeight>
            </wp14:sizeRelV>
          </wp:anchor>
        </w:drawing>
      </w:r>
      <w:r w:rsidR="0029570D" w:rsidRPr="00D34BEC">
        <w:rPr>
          <w:b w:val="0"/>
          <w:bCs w:val="0"/>
          <w:color w:val="auto"/>
          <w:sz w:val="20"/>
          <w:szCs w:val="20"/>
        </w:rPr>
        <w:t xml:space="preserve">Gráfico </w:t>
      </w:r>
      <w:r w:rsidR="00996C7E" w:rsidRPr="00D34BEC">
        <w:rPr>
          <w:b w:val="0"/>
          <w:bCs w:val="0"/>
          <w:color w:val="auto"/>
          <w:sz w:val="20"/>
          <w:szCs w:val="20"/>
        </w:rPr>
        <w:t>1</w:t>
      </w:r>
      <w:r w:rsidR="0029570D" w:rsidRPr="00D34BEC">
        <w:rPr>
          <w:b w:val="0"/>
          <w:bCs w:val="0"/>
          <w:color w:val="auto"/>
          <w:sz w:val="20"/>
          <w:szCs w:val="20"/>
        </w:rPr>
        <w:t xml:space="preserve"> – Comportamento esperado para a trajetória do IDEB ao longo dos anos</w:t>
      </w:r>
      <w:bookmarkEnd w:id="0"/>
    </w:p>
    <w:p w14:paraId="07A47889" w14:textId="5420C7D2" w:rsidR="0029570D" w:rsidRDefault="0029570D" w:rsidP="00C31709">
      <w:pPr>
        <w:pStyle w:val="CorpoA"/>
        <w:tabs>
          <w:tab w:val="left" w:pos="2378"/>
        </w:tabs>
        <w:suppressAutoHyphens/>
        <w:ind w:firstLine="0"/>
        <w:jc w:val="center"/>
        <w:rPr>
          <w:sz w:val="20"/>
          <w:szCs w:val="20"/>
          <w:lang w:val="pt-BR"/>
        </w:rPr>
      </w:pPr>
      <w:r w:rsidRPr="00D34BEC">
        <w:rPr>
          <w:sz w:val="20"/>
          <w:szCs w:val="20"/>
          <w:lang w:val="pt-BR"/>
        </w:rPr>
        <w:t>Fonte: Nota Técnica do I</w:t>
      </w:r>
      <w:r w:rsidR="00B917F8">
        <w:rPr>
          <w:sz w:val="20"/>
          <w:szCs w:val="20"/>
          <w:lang w:val="pt-BR"/>
        </w:rPr>
        <w:t>NEP</w:t>
      </w:r>
      <w:r w:rsidRPr="00D34BEC">
        <w:rPr>
          <w:sz w:val="20"/>
          <w:szCs w:val="20"/>
          <w:lang w:val="pt-BR"/>
        </w:rPr>
        <w:t xml:space="preserve"> (2007b, p. 2)</w:t>
      </w:r>
    </w:p>
    <w:p w14:paraId="40F7EC82" w14:textId="77777777" w:rsidR="00D54DF0" w:rsidRPr="00D34BEC" w:rsidRDefault="00D54DF0" w:rsidP="00C31709">
      <w:pPr>
        <w:pStyle w:val="CorpoA"/>
        <w:tabs>
          <w:tab w:val="left" w:pos="2378"/>
        </w:tabs>
        <w:suppressAutoHyphens/>
        <w:ind w:firstLine="0"/>
        <w:jc w:val="center"/>
        <w:rPr>
          <w:sz w:val="20"/>
          <w:szCs w:val="20"/>
          <w:lang w:val="pt-BR"/>
        </w:rPr>
      </w:pPr>
    </w:p>
    <w:p w14:paraId="5A993E91" w14:textId="58C074EC" w:rsidR="0029570D" w:rsidRPr="00D34BEC" w:rsidRDefault="0029570D" w:rsidP="00EE3EC4">
      <w:pPr>
        <w:pStyle w:val="Estilo2"/>
        <w:ind w:firstLine="851"/>
        <w:rPr>
          <w:lang w:val="pt-BR"/>
        </w:rPr>
      </w:pPr>
      <w:r w:rsidRPr="00D34BEC">
        <w:rPr>
          <w:lang w:val="pt-BR"/>
        </w:rPr>
        <w:t>O Gráfico</w:t>
      </w:r>
      <w:r w:rsidR="0005436F" w:rsidRPr="00D34BEC">
        <w:rPr>
          <w:lang w:val="pt-BR"/>
        </w:rPr>
        <w:t xml:space="preserve">1 </w:t>
      </w:r>
      <w:r w:rsidRPr="00D34BEC">
        <w:rPr>
          <w:lang w:val="pt-BR"/>
        </w:rPr>
        <w:t xml:space="preserve">mostra a trajetória do IDEB ao longo do tempo com o comportamento de uma função logística. No eixo horizontal (tempo) estão os anos e, no eixo vertical, os valores do IDEB. O Gráfico </w:t>
      </w:r>
      <w:r w:rsidR="000F3277">
        <w:rPr>
          <w:lang w:val="pt-BR"/>
        </w:rPr>
        <w:t>1</w:t>
      </w:r>
      <w:r w:rsidRPr="00D34BEC">
        <w:rPr>
          <w:lang w:val="pt-BR"/>
        </w:rPr>
        <w:t xml:space="preserve"> destaca, ainda,  três pontos importantes: o IDEB em 2005, a meta a ser atingida em um ponto futuro e o “esforço necessário” para alcançar essa meta. O formato da curva indica um crescimento rápido inicial, seguido de uma desaceleração à medida que o IDEB se aproxima da meta. </w:t>
      </w:r>
    </w:p>
    <w:p w14:paraId="1CC71974" w14:textId="36B26655" w:rsidR="00EE3EC4" w:rsidRDefault="0029570D" w:rsidP="00EE3EC4">
      <w:pPr>
        <w:pStyle w:val="Estilo2"/>
        <w:ind w:firstLine="851"/>
        <w:rPr>
          <w:lang w:val="pt-BR"/>
        </w:rPr>
      </w:pPr>
      <w:r w:rsidRPr="00D34BEC">
        <w:rPr>
          <w:lang w:val="pt-BR"/>
        </w:rPr>
        <w:t xml:space="preserve">Isso reflete a dinâmica de sistemas complexos em que o crescimento educacional é mais fácil de alcançar no início, mas se torna mais difícil com o tempo, exigindo esforços mais focados para manter a progressão. As metas intermediárias servem como guias para monitorar o progresso e ajustar estratégias, e o “esforço necessário” representado no Gráfico </w:t>
      </w:r>
      <w:r w:rsidR="00A9142F">
        <w:rPr>
          <w:lang w:val="pt-BR"/>
        </w:rPr>
        <w:t>1</w:t>
      </w:r>
      <w:r w:rsidRPr="00D34BEC">
        <w:rPr>
          <w:lang w:val="pt-BR"/>
        </w:rPr>
        <w:t xml:space="preserve"> destaca que há uma lacuna entre a situação atual e a desejada, indicando que medidas intensificadas serão necessárias para alcançar a meta estipulada no longo prazo.</w:t>
      </w:r>
    </w:p>
    <w:p w14:paraId="2ABCFF7C" w14:textId="2D51366D" w:rsidR="000D5EED" w:rsidRDefault="009D6299" w:rsidP="00EE3EC4">
      <w:pPr>
        <w:pStyle w:val="Estilo2"/>
        <w:ind w:firstLine="851"/>
        <w:rPr>
          <w:lang w:val="pt-BR"/>
        </w:rPr>
      </w:pPr>
      <w:r w:rsidRPr="00D34BEC">
        <w:rPr>
          <w:lang w:val="pt-BR"/>
        </w:rPr>
        <w:lastRenderedPageBreak/>
        <w:t>Para além disso, a Nota Técnica acrescenta que, além das premissas adotadas, utiliza-se a fórmula destacada na Figura 1 “e, assim, projetam-se, ano a ano, as metas intermediárias para o IDEB” (I</w:t>
      </w:r>
      <w:r w:rsidR="00B917F8">
        <w:rPr>
          <w:lang w:val="pt-BR"/>
        </w:rPr>
        <w:t>NEP</w:t>
      </w:r>
      <w:r w:rsidRPr="00D34BEC">
        <w:rPr>
          <w:lang w:val="pt-BR"/>
        </w:rPr>
        <w:t>, 2007b, p. 2).</w:t>
      </w:r>
    </w:p>
    <w:p w14:paraId="75A3B982" w14:textId="77777777" w:rsidR="000D5EED" w:rsidRDefault="000D5EED" w:rsidP="00EE3EC4">
      <w:pPr>
        <w:pStyle w:val="Estilo2"/>
        <w:ind w:firstLine="851"/>
        <w:rPr>
          <w:lang w:val="pt-BR"/>
        </w:rPr>
      </w:pPr>
    </w:p>
    <w:p w14:paraId="7D4E3F2B" w14:textId="624B8A83" w:rsidR="009D6299" w:rsidRPr="00D34BEC" w:rsidRDefault="009D6299" w:rsidP="009D6299">
      <w:pPr>
        <w:pStyle w:val="Legenda"/>
        <w:jc w:val="center"/>
        <w:rPr>
          <w:b w:val="0"/>
          <w:bCs w:val="0"/>
          <w:color w:val="auto"/>
          <w:sz w:val="20"/>
          <w:szCs w:val="20"/>
        </w:rPr>
      </w:pPr>
      <w:bookmarkStart w:id="1" w:name="_Toc191742118"/>
      <w:r w:rsidRPr="00D34BEC">
        <w:rPr>
          <w:b w:val="0"/>
          <w:bCs w:val="0"/>
          <w:color w:val="auto"/>
          <w:sz w:val="20"/>
          <w:szCs w:val="20"/>
        </w:rPr>
        <w:t xml:space="preserve">Figura </w:t>
      </w:r>
      <w:r w:rsidRPr="00D34BEC">
        <w:rPr>
          <w:b w:val="0"/>
          <w:bCs w:val="0"/>
          <w:color w:val="auto"/>
          <w:sz w:val="20"/>
          <w:szCs w:val="20"/>
        </w:rPr>
        <w:fldChar w:fldCharType="begin"/>
      </w:r>
      <w:r w:rsidRPr="00D34BEC">
        <w:rPr>
          <w:b w:val="0"/>
          <w:bCs w:val="0"/>
          <w:color w:val="auto"/>
          <w:sz w:val="20"/>
          <w:szCs w:val="20"/>
        </w:rPr>
        <w:instrText xml:space="preserve"> SEQ Figura \* ARABIC </w:instrText>
      </w:r>
      <w:r w:rsidRPr="00D34BEC">
        <w:rPr>
          <w:b w:val="0"/>
          <w:bCs w:val="0"/>
          <w:color w:val="auto"/>
          <w:sz w:val="20"/>
          <w:szCs w:val="20"/>
        </w:rPr>
        <w:fldChar w:fldCharType="separate"/>
      </w:r>
      <w:r w:rsidR="00DA2BC7">
        <w:rPr>
          <w:b w:val="0"/>
          <w:bCs w:val="0"/>
          <w:noProof/>
          <w:color w:val="auto"/>
          <w:sz w:val="20"/>
          <w:szCs w:val="20"/>
        </w:rPr>
        <w:t>1</w:t>
      </w:r>
      <w:r w:rsidRPr="00D34BEC">
        <w:rPr>
          <w:b w:val="0"/>
          <w:bCs w:val="0"/>
          <w:color w:val="auto"/>
          <w:sz w:val="20"/>
          <w:szCs w:val="20"/>
        </w:rPr>
        <w:fldChar w:fldCharType="end"/>
      </w:r>
      <w:r w:rsidRPr="00D34BEC">
        <w:rPr>
          <w:b w:val="0"/>
          <w:bCs w:val="0"/>
          <w:color w:val="auto"/>
          <w:sz w:val="20"/>
          <w:szCs w:val="20"/>
        </w:rPr>
        <w:t xml:space="preserve"> – Cálculo para traçar as metas do IDEB</w:t>
      </w:r>
      <w:bookmarkEnd w:id="1"/>
    </w:p>
    <w:p w14:paraId="3DDA3CD9" w14:textId="77777777" w:rsidR="009D6299" w:rsidRPr="00D34BEC" w:rsidRDefault="009D6299" w:rsidP="009D6299">
      <w:r w:rsidRPr="00D34BEC">
        <w:rPr>
          <w:noProof/>
        </w:rPr>
        <w:drawing>
          <wp:anchor distT="0" distB="0" distL="114300" distR="114300" simplePos="0" relativeHeight="251668480" behindDoc="1" locked="0" layoutInCell="1" allowOverlap="1" wp14:anchorId="4BBD2D29" wp14:editId="002E4369">
            <wp:simplePos x="0" y="0"/>
            <wp:positionH relativeFrom="column">
              <wp:posOffset>704850</wp:posOffset>
            </wp:positionH>
            <wp:positionV relativeFrom="paragraph">
              <wp:posOffset>27305</wp:posOffset>
            </wp:positionV>
            <wp:extent cx="4290695" cy="1927225"/>
            <wp:effectExtent l="19050" t="19050" r="14605" b="15875"/>
            <wp:wrapThrough wrapText="bothSides">
              <wp:wrapPolygon edited="0">
                <wp:start x="-96" y="-214"/>
                <wp:lineTo x="-96" y="21564"/>
                <wp:lineTo x="21578" y="21564"/>
                <wp:lineTo x="21578" y="-214"/>
                <wp:lineTo x="-96" y="-214"/>
              </wp:wrapPolygon>
            </wp:wrapThrough>
            <wp:docPr id="647336982"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36982" name="Imagem 1" descr="Texto&#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4290695" cy="19272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85D1DC8" w14:textId="77777777" w:rsidR="009D6299" w:rsidRPr="00D34BEC" w:rsidRDefault="009D6299" w:rsidP="009D6299"/>
    <w:p w14:paraId="274C7067" w14:textId="77777777" w:rsidR="009D6299" w:rsidRPr="00D34BEC" w:rsidRDefault="009D6299" w:rsidP="009D6299"/>
    <w:p w14:paraId="3A80E4E1" w14:textId="77777777" w:rsidR="009D6299" w:rsidRPr="00D34BEC" w:rsidRDefault="009D6299" w:rsidP="009D6299"/>
    <w:p w14:paraId="7DD94DD2" w14:textId="77777777" w:rsidR="009D6299" w:rsidRPr="00D34BEC" w:rsidRDefault="009D6299" w:rsidP="009D6299"/>
    <w:p w14:paraId="148B7970" w14:textId="77777777" w:rsidR="009D6299" w:rsidRPr="00D34BEC" w:rsidRDefault="009D6299" w:rsidP="009D6299"/>
    <w:p w14:paraId="017B25E3" w14:textId="77777777" w:rsidR="009D6299" w:rsidRPr="00D34BEC" w:rsidRDefault="009D6299" w:rsidP="009D6299">
      <w:pPr>
        <w:pStyle w:val="CorpoA"/>
        <w:tabs>
          <w:tab w:val="left" w:pos="567"/>
        </w:tabs>
        <w:suppressAutoHyphens/>
        <w:ind w:firstLine="0"/>
        <w:jc w:val="center"/>
        <w:rPr>
          <w:lang w:val="pt-BR"/>
        </w:rPr>
      </w:pPr>
    </w:p>
    <w:p w14:paraId="6C691A41" w14:textId="398D18A4" w:rsidR="009D6299" w:rsidRPr="00D34BEC" w:rsidRDefault="009D6299" w:rsidP="00F33101">
      <w:pPr>
        <w:pStyle w:val="CorpoA"/>
        <w:tabs>
          <w:tab w:val="left" w:pos="2378"/>
        </w:tabs>
        <w:suppressAutoHyphens/>
        <w:ind w:firstLine="0"/>
        <w:jc w:val="center"/>
        <w:rPr>
          <w:sz w:val="20"/>
          <w:szCs w:val="20"/>
          <w:lang w:val="pt-BR"/>
        </w:rPr>
      </w:pPr>
      <w:r w:rsidRPr="00D34BEC">
        <w:rPr>
          <w:sz w:val="20"/>
          <w:szCs w:val="20"/>
          <w:lang w:val="pt-BR"/>
        </w:rPr>
        <w:t xml:space="preserve">Fonte: Nota Técnica do </w:t>
      </w:r>
      <w:r w:rsidR="00B917F8">
        <w:rPr>
          <w:sz w:val="20"/>
          <w:szCs w:val="20"/>
          <w:lang w:val="pt-BR"/>
        </w:rPr>
        <w:t>INEP</w:t>
      </w:r>
      <w:r w:rsidRPr="00D34BEC">
        <w:rPr>
          <w:sz w:val="20"/>
          <w:szCs w:val="20"/>
          <w:lang w:val="pt-BR"/>
        </w:rPr>
        <w:t xml:space="preserve"> (2007b, p. 3)</w:t>
      </w:r>
    </w:p>
    <w:p w14:paraId="17211093" w14:textId="77777777" w:rsidR="009D6299" w:rsidRPr="00D34BEC" w:rsidRDefault="009D6299" w:rsidP="009D6299">
      <w:pPr>
        <w:pStyle w:val="CorpoA"/>
        <w:tabs>
          <w:tab w:val="left" w:pos="2378"/>
        </w:tabs>
        <w:suppressAutoHyphens/>
        <w:ind w:firstLine="0"/>
        <w:jc w:val="left"/>
        <w:rPr>
          <w:sz w:val="20"/>
          <w:szCs w:val="20"/>
          <w:lang w:val="pt-BR"/>
        </w:rPr>
      </w:pPr>
    </w:p>
    <w:p w14:paraId="6A859810" w14:textId="5D095074" w:rsidR="009D6299" w:rsidRPr="00D34BEC" w:rsidRDefault="009D6299" w:rsidP="00991ADF">
      <w:pPr>
        <w:pStyle w:val="CorpoA"/>
        <w:tabs>
          <w:tab w:val="left" w:pos="2378"/>
        </w:tabs>
        <w:suppressAutoHyphens/>
        <w:ind w:firstLine="851"/>
        <w:rPr>
          <w:lang w:val="pt-BR"/>
        </w:rPr>
      </w:pPr>
      <w:r w:rsidRPr="00D34BEC">
        <w:rPr>
          <w:lang w:val="pt-BR"/>
        </w:rPr>
        <w:t>Considerando t = tempo, a Nota Técnica destaca ainda que “i: município, UF, Brasil, rede de ensino ou escola IDEB</w:t>
      </w:r>
      <w:r w:rsidRPr="00D34BEC">
        <w:rPr>
          <w:vertAlign w:val="subscript"/>
          <w:lang w:val="pt-BR"/>
        </w:rPr>
        <w:t>it</w:t>
      </w:r>
      <w:r w:rsidRPr="00D34BEC">
        <w:rPr>
          <w:lang w:val="pt-BR"/>
        </w:rPr>
        <w:t>: valor do IDEB no ano t para determinado i</w:t>
      </w:r>
      <w:r w:rsidR="00B917F8">
        <w:rPr>
          <w:lang w:val="pt-BR"/>
        </w:rPr>
        <w:t>;</w:t>
      </w:r>
      <w:r w:rsidRPr="00D34BEC">
        <w:rPr>
          <w:lang w:val="pt-BR"/>
        </w:rPr>
        <w:t xml:space="preserve"> IDEB</w:t>
      </w:r>
      <w:r w:rsidRPr="00D34BEC">
        <w:rPr>
          <w:vertAlign w:val="subscript"/>
          <w:lang w:val="pt-BR"/>
        </w:rPr>
        <w:t>i0</w:t>
      </w:r>
      <w:r w:rsidRPr="00D34BEC">
        <w:rPr>
          <w:lang w:val="pt-BR"/>
        </w:rPr>
        <w:t>: IDEB inicial (t = 0) para determinado i</w:t>
      </w:r>
      <w:r w:rsidR="00B917F8">
        <w:rPr>
          <w:lang w:val="pt-BR"/>
        </w:rPr>
        <w:t>;</w:t>
      </w:r>
      <w:r w:rsidRPr="00D34BEC">
        <w:rPr>
          <w:lang w:val="pt-BR"/>
        </w:rPr>
        <w:t xml:space="preserve"> γi: esforço individual” I</w:t>
      </w:r>
      <w:r w:rsidR="00B917F8">
        <w:rPr>
          <w:lang w:val="pt-BR"/>
        </w:rPr>
        <w:t>NEP</w:t>
      </w:r>
      <w:r w:rsidRPr="00D34BEC">
        <w:rPr>
          <w:lang w:val="pt-BR"/>
        </w:rPr>
        <w:t xml:space="preserve"> (</w:t>
      </w:r>
      <w:r w:rsidRPr="009E475B">
        <w:rPr>
          <w:lang w:val="pt-BR"/>
        </w:rPr>
        <w:t>2007b, p. 3).</w:t>
      </w:r>
    </w:p>
    <w:p w14:paraId="222794A7" w14:textId="77777777" w:rsidR="009D6299" w:rsidRPr="00D34BEC" w:rsidRDefault="009D6299" w:rsidP="00991ADF">
      <w:pPr>
        <w:pStyle w:val="CorpoA"/>
        <w:tabs>
          <w:tab w:val="left" w:pos="2378"/>
        </w:tabs>
        <w:suppressAutoHyphens/>
        <w:ind w:firstLine="851"/>
        <w:rPr>
          <w:lang w:val="pt-BR"/>
        </w:rPr>
      </w:pPr>
      <w:r w:rsidRPr="00D34BEC">
        <w:rPr>
          <w:lang w:val="pt-BR"/>
        </w:rPr>
        <w:t>A equação apresentada na Figura 1 modela o crescimento do IDEB ao longo do tempo como uma função logística. Nessa equação, IDEB</w:t>
      </w:r>
      <w:r w:rsidRPr="00D34BEC">
        <w:rPr>
          <w:vertAlign w:val="subscript"/>
          <w:lang w:val="pt-BR"/>
        </w:rPr>
        <w:t xml:space="preserve">it </w:t>
      </w:r>
      <w:r w:rsidRPr="00D34BEC">
        <w:rPr>
          <w:lang w:val="pt-BR"/>
        </w:rPr>
        <w:t xml:space="preserve"> representa o IDEB para uma rede de ensino em um tempo específico </w:t>
      </w:r>
      <w:r w:rsidRPr="00D34BEC">
        <w:rPr>
          <w:rFonts w:ascii="Cambria Math" w:hAnsi="Cambria Math" w:cs="Cambria Math"/>
          <w:lang w:val="pt-BR"/>
        </w:rPr>
        <w:t>𝑡</w:t>
      </w:r>
      <w:r w:rsidRPr="00D34BEC">
        <w:rPr>
          <w:lang w:val="pt-BR"/>
        </w:rPr>
        <w:t>, que varia conforme o ciclo educacional (fundamental ou médio). A fórmula inclui uma função exponencial (</w:t>
      </w:r>
      <w:r w:rsidRPr="00D34BEC">
        <w:rPr>
          <w:rFonts w:ascii="Cambria Math" w:hAnsi="Cambria Math" w:cs="Cambria Math"/>
          <w:lang w:val="pt-BR"/>
        </w:rPr>
        <w:t>𝑒</w:t>
      </w:r>
      <w:r w:rsidRPr="00D34BEC">
        <w:rPr>
          <w:lang w:val="pt-BR"/>
        </w:rPr>
        <w:t>) e o logaritmo natural (</w:t>
      </w:r>
      <w:r w:rsidRPr="00D34BEC">
        <w:rPr>
          <w:rFonts w:ascii="Cambria Math" w:hAnsi="Cambria Math" w:cs="Cambria Math"/>
          <w:lang w:val="pt-BR"/>
        </w:rPr>
        <w:t>𝑙𝑛</w:t>
      </w:r>
      <w:r w:rsidRPr="00D34BEC">
        <w:rPr>
          <w:lang w:val="pt-BR"/>
        </w:rPr>
        <w:t>), refletindo o comportamento de crescimento não linear típico de sistemas complexos. O termo IDEB</w:t>
      </w:r>
      <w:r w:rsidRPr="00D34BEC">
        <w:rPr>
          <w:vertAlign w:val="subscript"/>
          <w:lang w:val="pt-BR"/>
        </w:rPr>
        <w:t xml:space="preserve">i0 </w:t>
      </w:r>
      <w:r w:rsidRPr="00D34BEC">
        <w:rPr>
          <w:lang w:val="pt-BR"/>
        </w:rPr>
        <w:t>corresponde ao IDEB inicial, e γi refere-se à taxa de crescimento do IDEB ao longo do tempo.</w:t>
      </w:r>
    </w:p>
    <w:p w14:paraId="637E814A" w14:textId="77777777" w:rsidR="009D6299" w:rsidRPr="00D34BEC" w:rsidRDefault="009D6299" w:rsidP="00991ADF">
      <w:pPr>
        <w:pStyle w:val="CorpoA"/>
        <w:tabs>
          <w:tab w:val="left" w:pos="2378"/>
        </w:tabs>
        <w:suppressAutoHyphens/>
        <w:ind w:firstLine="851"/>
        <w:rPr>
          <w:lang w:val="pt-BR"/>
        </w:rPr>
      </w:pPr>
      <w:r w:rsidRPr="00D34BEC">
        <w:rPr>
          <w:lang w:val="pt-BR"/>
        </w:rPr>
        <w:t xml:space="preserve">O tempo </w:t>
      </w:r>
      <w:r w:rsidRPr="00D34BEC">
        <w:rPr>
          <w:rFonts w:ascii="Cambria Math" w:hAnsi="Cambria Math" w:cs="Cambria Math"/>
          <w:lang w:val="pt-BR"/>
        </w:rPr>
        <w:t xml:space="preserve">𝑡 </w:t>
      </w:r>
      <w:r w:rsidRPr="00D34BEC">
        <w:rPr>
          <w:lang w:val="pt-BR"/>
        </w:rPr>
        <w:t>assume diferentes valores de acordo com as fases do ensino: 16 anos para a 1ª fase do ensino fundamental, 20 anos para a 2ª fase e 23 anos para o ensino médio. Isso mostra que o cálculo das metas do IDEB considera horizontes temporais distintos para cada etapa da educação, ajustando o crescimento esperado de acordo com a realidade de cada ciclo. O formato logístico é útil para modelar situações em que há um crescimento inicial rápido, mas que se estabiliza com o tempo, refletindo a dificuldade crescente de melhorar os índices à medida que as metas avançam.</w:t>
      </w:r>
    </w:p>
    <w:p w14:paraId="0732DDAF" w14:textId="0F798809" w:rsidR="009D6299" w:rsidRPr="00F638F0" w:rsidRDefault="009D6299" w:rsidP="00991ADF">
      <w:pPr>
        <w:pStyle w:val="CorpoA"/>
        <w:tabs>
          <w:tab w:val="left" w:pos="2378"/>
        </w:tabs>
        <w:suppressAutoHyphens/>
        <w:ind w:firstLine="851"/>
        <w:rPr>
          <w:lang w:val="pt-BR"/>
        </w:rPr>
      </w:pPr>
      <w:r w:rsidRPr="00D34BEC">
        <w:rPr>
          <w:lang w:val="pt-BR"/>
        </w:rPr>
        <w:t>Ainda segundo a Nota Técnica, “A partir das premissas assumidas (P1, P2 e P3) e das informações necessárias descritas anteriormente, as trajetórias para o IDEB do Brasil, Estados e Municípios, de acordo com diferentes redes e fases de ensino, foram projetadas [...]” I</w:t>
      </w:r>
      <w:r w:rsidR="00B917F8">
        <w:rPr>
          <w:lang w:val="pt-BR"/>
        </w:rPr>
        <w:t>NEP</w:t>
      </w:r>
      <w:r w:rsidRPr="00D34BEC">
        <w:rPr>
          <w:lang w:val="pt-BR"/>
        </w:rPr>
        <w:t xml:space="preserve"> (2007b,</w:t>
      </w:r>
      <w:r w:rsidRPr="00F638F0">
        <w:rPr>
          <w:lang w:val="pt-BR"/>
        </w:rPr>
        <w:t xml:space="preserve"> p. 3).</w:t>
      </w:r>
    </w:p>
    <w:p w14:paraId="456F4855" w14:textId="77777777" w:rsidR="009D6299" w:rsidRPr="00D34BEC" w:rsidRDefault="009D6299" w:rsidP="00991ADF">
      <w:pPr>
        <w:pStyle w:val="CorpoA"/>
        <w:tabs>
          <w:tab w:val="left" w:pos="2378"/>
        </w:tabs>
        <w:suppressAutoHyphens/>
        <w:ind w:firstLine="851"/>
        <w:rPr>
          <w:lang w:val="pt-BR"/>
        </w:rPr>
      </w:pPr>
      <w:r w:rsidRPr="00D34BEC">
        <w:rPr>
          <w:lang w:val="pt-BR"/>
        </w:rPr>
        <w:lastRenderedPageBreak/>
        <w:t>A Nota Técnica menciona que, com base nas premissas assumidas e nas informações previamente descritas, foram projetadas as trajetórias do IDEB para o Brasil, Estados e Municípios. Essas projeções consideram as diferentes redes de ensino e fases educacionais, o que permite um acompanhamento detalhado do progresso de cada nível de ensino. Isso garante que as metas de qualidade educacional sejam ajustadas de acordo com as especificidades de cada rede, permitindo maior precisão no monitoramento e nas estratégias de melhoria da educação.</w:t>
      </w:r>
    </w:p>
    <w:p w14:paraId="5936C2D6" w14:textId="0B2FFBC1" w:rsidR="009D6299" w:rsidRPr="00D34BEC" w:rsidRDefault="009D6299" w:rsidP="00991ADF">
      <w:pPr>
        <w:pStyle w:val="Estilo2"/>
        <w:ind w:firstLine="851"/>
        <w:rPr>
          <w:lang w:val="pt-BR"/>
        </w:rPr>
      </w:pPr>
      <w:r w:rsidRPr="00D34BEC">
        <w:rPr>
          <w:lang w:val="pt-BR"/>
        </w:rPr>
        <w:t>Com efeito, a Nota Técnica destaca ainda a importância de metas Intermediárias para os estados e municípios. O cálculo de metas intermediárias é uma etapa crucial, pois envolve a definição de objetivos mensuráveis e alcançáveis para estados e municípios em intervalos específicos de tempo. Essas metas intermediárias funcionam como indicadores de progresso, permitindo que gestores e responsáveis acompanhem o desempenho das políticas implementadas, ajustem estratégias conforme necessário e garantam que os objetivos finais sejam atingidos. No contexto educacional, por exemplo, esse cálculo pode se referir ao acompanhamento do desempenho de alunos, infraestrutura escolar ou índices de formação docente. Contudo, faz-se uma observação quanto à interpretação do que significa alcançar a meta intermediária. Segundo o I</w:t>
      </w:r>
      <w:r w:rsidR="00B917F8">
        <w:rPr>
          <w:lang w:val="pt-BR"/>
        </w:rPr>
        <w:t>NEP</w:t>
      </w:r>
      <w:r w:rsidRPr="00D34BEC">
        <w:rPr>
          <w:lang w:val="pt-BR"/>
        </w:rPr>
        <w:t xml:space="preserve"> (2007b)</w:t>
      </w:r>
    </w:p>
    <w:p w14:paraId="24DD8368" w14:textId="77777777" w:rsidR="009D6299" w:rsidRPr="00D34BEC" w:rsidRDefault="009D6299" w:rsidP="009D6299">
      <w:pPr>
        <w:pStyle w:val="CorpoA"/>
        <w:tabs>
          <w:tab w:val="left" w:pos="2378"/>
        </w:tabs>
        <w:suppressAutoHyphens/>
        <w:ind w:firstLine="0"/>
        <w:rPr>
          <w:lang w:val="pt-BR"/>
        </w:rPr>
      </w:pPr>
    </w:p>
    <w:p w14:paraId="6106E354" w14:textId="726DE6D4" w:rsidR="009D6299" w:rsidRDefault="009D6299" w:rsidP="009D6299">
      <w:pPr>
        <w:pStyle w:val="CorpoA"/>
        <w:tabs>
          <w:tab w:val="left" w:pos="2378"/>
        </w:tabs>
        <w:suppressAutoHyphens/>
        <w:spacing w:line="240" w:lineRule="auto"/>
        <w:ind w:left="2268" w:firstLine="0"/>
        <w:rPr>
          <w:sz w:val="20"/>
          <w:szCs w:val="20"/>
          <w:lang w:val="pt-BR"/>
        </w:rPr>
      </w:pPr>
      <w:r w:rsidRPr="00844AF2">
        <w:rPr>
          <w:sz w:val="20"/>
          <w:szCs w:val="20"/>
          <w:lang w:val="pt-BR"/>
        </w:rPr>
        <w:t>[...] como apresentado na premissa P2, deve estar implícito na trajetória de cada rede o objetivo de reduzir a zero a desigualdade observada no IDEB, o que não se dará necessariamente no ano em que o Brasil atingir sua meta, mas sim, conforme o proposto por esta metodologia, quando o resultado geral do País atingir um valor próximo a seu máximo (9,9) (I</w:t>
      </w:r>
      <w:r w:rsidR="00B917F8">
        <w:rPr>
          <w:sz w:val="20"/>
          <w:szCs w:val="20"/>
          <w:lang w:val="pt-BR"/>
        </w:rPr>
        <w:t>NEP</w:t>
      </w:r>
      <w:r w:rsidRPr="00844AF2">
        <w:rPr>
          <w:sz w:val="20"/>
          <w:szCs w:val="20"/>
          <w:lang w:val="pt-BR"/>
        </w:rPr>
        <w:t>, 2007b, p. 6).</w:t>
      </w:r>
    </w:p>
    <w:p w14:paraId="60FDFCED" w14:textId="77777777" w:rsidR="00BA6D47" w:rsidRPr="00844AF2" w:rsidRDefault="00BA6D47" w:rsidP="009D6299">
      <w:pPr>
        <w:pStyle w:val="CorpoA"/>
        <w:tabs>
          <w:tab w:val="left" w:pos="2378"/>
        </w:tabs>
        <w:suppressAutoHyphens/>
        <w:spacing w:line="240" w:lineRule="auto"/>
        <w:ind w:left="2268" w:firstLine="0"/>
        <w:rPr>
          <w:sz w:val="20"/>
          <w:szCs w:val="20"/>
          <w:lang w:val="pt-BR"/>
        </w:rPr>
      </w:pPr>
    </w:p>
    <w:p w14:paraId="5C505036" w14:textId="77777777" w:rsidR="009D6299" w:rsidRPr="00D34BEC" w:rsidRDefault="009D6299" w:rsidP="00991ADF">
      <w:pPr>
        <w:pStyle w:val="Estilo2"/>
        <w:ind w:firstLine="851"/>
        <w:rPr>
          <w:lang w:val="pt-BR"/>
        </w:rPr>
      </w:pPr>
      <w:r w:rsidRPr="00D34BEC">
        <w:rPr>
          <w:lang w:val="pt-BR"/>
        </w:rPr>
        <w:t xml:space="preserve">Conforme constatado, a premissa P2 sugere que, no processo de melhoria das redes educacionais, o objetivo de eliminar a desigualdade no IDEB deve ser uma meta central. No entanto, essa eliminação da desigualdade não ocorrerá necessariamente quando o Brasil alcançar sua meta nacional, mas sim quando o país atingir um resultado próximo ao valor máximo possível (9,9). </w:t>
      </w:r>
    </w:p>
    <w:p w14:paraId="10220535" w14:textId="59617000" w:rsidR="009D6299" w:rsidRPr="00D34BEC" w:rsidRDefault="009D6299" w:rsidP="00991ADF">
      <w:pPr>
        <w:pStyle w:val="Estilo2"/>
        <w:ind w:firstLine="851"/>
        <w:rPr>
          <w:lang w:val="pt-BR"/>
        </w:rPr>
      </w:pPr>
      <w:r w:rsidRPr="00D34BEC">
        <w:rPr>
          <w:lang w:val="pt-BR"/>
        </w:rPr>
        <w:t>Essa proposta implica que a eliminação das disparidades regionais e locais demandará tempo e esforços contínuos, mesmo após o cumprimento de metas gerais, reforçando a necessidade de um foco constante na equidade educacional em todo o país. Segundo o I</w:t>
      </w:r>
      <w:r w:rsidR="008F3F6D">
        <w:rPr>
          <w:lang w:val="pt-BR"/>
        </w:rPr>
        <w:t>NEP</w:t>
      </w:r>
      <w:r w:rsidRPr="00D34BEC">
        <w:rPr>
          <w:lang w:val="pt-BR"/>
        </w:rPr>
        <w:t xml:space="preserve"> (2007b, p. 7), “Em alguns casos de municípios e UFs, o IDEB com valor baixo em 2005 é resultado de uma taxa de aprovação muito baixa, que pode estar ligado a falhas na política educacional da rede ou até a problemas na informação dos dados de aprovação que são coletados no Censo Educacional”.</w:t>
      </w:r>
    </w:p>
    <w:p w14:paraId="04A6C146" w14:textId="77203449" w:rsidR="009D6299" w:rsidRDefault="009D6299" w:rsidP="000C25D8">
      <w:pPr>
        <w:pStyle w:val="Estilo2"/>
        <w:ind w:firstLine="851"/>
        <w:rPr>
          <w:lang w:val="pt-BR"/>
        </w:rPr>
      </w:pPr>
      <w:r w:rsidRPr="00D34BEC">
        <w:rPr>
          <w:lang w:val="pt-BR"/>
        </w:rPr>
        <w:lastRenderedPageBreak/>
        <w:t>Percebe-se, portanto, a importância de haver uma metodologia capaz de identificar os esforços individuais e as trajetórias que devem ser seguidas tanto pelas redes de ensino quanto pelas unidades escolares com IDEB. Nesse sentido, segundo a Nota Técnica do I</w:t>
      </w:r>
      <w:r w:rsidR="008F3F6D">
        <w:rPr>
          <w:lang w:val="pt-BR"/>
        </w:rPr>
        <w:t>NEP</w:t>
      </w:r>
      <w:r w:rsidRPr="00D34BEC">
        <w:rPr>
          <w:lang w:val="pt-BR"/>
        </w:rPr>
        <w:t xml:space="preserve">  (2007b)</w:t>
      </w:r>
    </w:p>
    <w:p w14:paraId="5A9F6FFC" w14:textId="77777777" w:rsidR="00BA6D47" w:rsidRPr="00D34BEC" w:rsidRDefault="00BA6D47" w:rsidP="000C25D8">
      <w:pPr>
        <w:pStyle w:val="Estilo2"/>
        <w:ind w:firstLine="851"/>
        <w:rPr>
          <w:sz w:val="22"/>
          <w:szCs w:val="22"/>
          <w:lang w:val="pt-BR"/>
        </w:rPr>
      </w:pPr>
    </w:p>
    <w:p w14:paraId="0C515507" w14:textId="736D7488" w:rsidR="009D6299" w:rsidRPr="00A66A53" w:rsidRDefault="009D6299" w:rsidP="009D6299">
      <w:pPr>
        <w:pStyle w:val="Estilo1"/>
        <w:rPr>
          <w:sz w:val="20"/>
          <w:szCs w:val="20"/>
          <w:lang w:val="pt-BR"/>
        </w:rPr>
      </w:pPr>
      <w:r w:rsidRPr="00A66A53">
        <w:rPr>
          <w:rStyle w:val="Estilo2Char"/>
          <w:sz w:val="20"/>
          <w:szCs w:val="20"/>
          <w:lang w:val="pt-BR"/>
        </w:rPr>
        <w:t>A partir da metodologia apresentada nesta nota, é possível obter os esforços individuais necessários e as trajetórias a serem percorridas pelas redes de ensino e até mesmo pelas unidades escolares que tiverem IDEB, para que o País atinja em 2022 o nível de qualidade desejável à educação brasileira (I</w:t>
      </w:r>
      <w:r w:rsidR="008F3F6D">
        <w:rPr>
          <w:rStyle w:val="Estilo2Char"/>
          <w:sz w:val="20"/>
          <w:szCs w:val="20"/>
          <w:lang w:val="pt-BR"/>
        </w:rPr>
        <w:t>NEP</w:t>
      </w:r>
      <w:r w:rsidRPr="00A66A53">
        <w:rPr>
          <w:rStyle w:val="Estilo2Char"/>
          <w:sz w:val="20"/>
          <w:szCs w:val="20"/>
          <w:lang w:val="pt-BR"/>
        </w:rPr>
        <w:t xml:space="preserve">, </w:t>
      </w:r>
      <w:r w:rsidRPr="00A66A53">
        <w:rPr>
          <w:sz w:val="20"/>
          <w:szCs w:val="20"/>
          <w:lang w:val="pt-BR"/>
        </w:rPr>
        <w:t xml:space="preserve">2007b, p. 10). </w:t>
      </w:r>
    </w:p>
    <w:p w14:paraId="30BC9373" w14:textId="3D508C24" w:rsidR="00F21199" w:rsidRPr="00D34BEC" w:rsidRDefault="009D6299" w:rsidP="000C25D8">
      <w:pPr>
        <w:pStyle w:val="Estilo2"/>
        <w:spacing w:before="240"/>
        <w:ind w:firstLine="851"/>
        <w:rPr>
          <w:rFonts w:eastAsia="Times New Roman"/>
          <w:lang w:val="pt-BR"/>
        </w:rPr>
      </w:pPr>
      <w:r w:rsidRPr="00D34BEC">
        <w:rPr>
          <w:lang w:val="pt-BR"/>
        </w:rPr>
        <w:t>Com efeito, essa metodologia permite estabelecer metas claras e personalizadas para que o Brasil alcançasse (o que não ocorreu, conforme será demonstrado</w:t>
      </w:r>
      <w:r w:rsidR="008F3F6D">
        <w:rPr>
          <w:lang w:val="pt-BR"/>
        </w:rPr>
        <w:t>)</w:t>
      </w:r>
      <w:r w:rsidRPr="00D34BEC">
        <w:rPr>
          <w:lang w:val="pt-BR"/>
        </w:rPr>
        <w:t>, em 2022, o nível de qualidade desejável na educação. A proposta reforça a necessidade de um planejamento estratégico detalhado e a análise de cada contexto escolar, reconhecendo as diferentes realidades das redes de ensino no país. Ao traçar essas trajetórias, espera-se que todas as escolas e redes se mobilizem para alcançar resultados de excelência com foco na melhoria contínua e no combate à desigualdade educacional.</w:t>
      </w:r>
      <w:r w:rsidR="0031218A" w:rsidRPr="00D34BEC">
        <w:rPr>
          <w:lang w:val="pt-BR"/>
        </w:rPr>
        <w:tab/>
      </w:r>
    </w:p>
    <w:p w14:paraId="3FE0C761" w14:textId="218610E2" w:rsidR="00C11EFA" w:rsidRPr="00D34BEC" w:rsidRDefault="00C11EFA" w:rsidP="008324BA">
      <w:pPr>
        <w:pStyle w:val="PargrafodaLista"/>
        <w:numPr>
          <w:ilvl w:val="0"/>
          <w:numId w:val="6"/>
        </w:numPr>
        <w:spacing w:before="240" w:line="360" w:lineRule="auto"/>
        <w:ind w:left="284" w:hanging="284"/>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OBJETIVOS</w:t>
      </w:r>
    </w:p>
    <w:p w14:paraId="658C6535" w14:textId="110B3E69" w:rsidR="00A70A89" w:rsidRDefault="00A70A89" w:rsidP="000C25D8">
      <w:pPr>
        <w:pStyle w:val="Corpodetexto"/>
        <w:tabs>
          <w:tab w:val="left" w:pos="709"/>
        </w:tabs>
        <w:spacing w:before="240" w:after="240" w:line="360" w:lineRule="auto"/>
        <w:ind w:right="108" w:firstLine="851"/>
        <w:jc w:val="both"/>
        <w:rPr>
          <w:rFonts w:eastAsia="Arial Unicode MS" w:cs="Arial Unicode MS"/>
          <w:color w:val="000000"/>
          <w:u w:color="000000"/>
          <w:bdr w:val="nil"/>
          <w:lang w:val="pt-BR"/>
        </w:rPr>
      </w:pPr>
      <w:r w:rsidRPr="00A70A89">
        <w:rPr>
          <w:rFonts w:eastAsia="Arial Unicode MS" w:cs="Arial Unicode MS"/>
          <w:color w:val="000000"/>
          <w:u w:color="000000"/>
          <w:bdr w:val="nil"/>
          <w:lang w:val="pt-BR"/>
        </w:rPr>
        <w:t>Esta pesquisa te</w:t>
      </w:r>
      <w:r w:rsidR="005D5C36">
        <w:rPr>
          <w:rFonts w:eastAsia="Arial Unicode MS" w:cs="Arial Unicode MS"/>
          <w:color w:val="000000"/>
          <w:u w:color="000000"/>
          <w:bdr w:val="nil"/>
          <w:lang w:val="pt-BR"/>
        </w:rPr>
        <w:t>ve</w:t>
      </w:r>
      <w:r w:rsidRPr="00A70A89">
        <w:rPr>
          <w:rFonts w:eastAsia="Arial Unicode MS" w:cs="Arial Unicode MS"/>
          <w:color w:val="000000"/>
          <w:u w:color="000000"/>
          <w:bdr w:val="nil"/>
          <w:lang w:val="pt-BR"/>
        </w:rPr>
        <w:t xml:space="preserve"> como objetivo analisar em que medida a implementação da meta 7 do PME (2015-2025) de Campos dos Goytacazes (RJ) contribuiu para a redução das desigualdades educacionais no que tange à qualidade da educação no ensino fundamental – anos finais – do ensino público deste município. Busc</w:t>
      </w:r>
      <w:r w:rsidR="00D54DF0">
        <w:rPr>
          <w:rFonts w:eastAsia="Arial Unicode MS" w:cs="Arial Unicode MS"/>
          <w:color w:val="000000"/>
          <w:u w:color="000000"/>
          <w:bdr w:val="nil"/>
          <w:lang w:val="pt-BR"/>
        </w:rPr>
        <w:t>ou</w:t>
      </w:r>
      <w:r w:rsidRPr="00A70A89">
        <w:rPr>
          <w:rFonts w:eastAsia="Arial Unicode MS" w:cs="Arial Unicode MS"/>
          <w:color w:val="000000"/>
          <w:u w:color="000000"/>
          <w:bdr w:val="nil"/>
          <w:lang w:val="pt-BR"/>
        </w:rPr>
        <w:t>-</w:t>
      </w:r>
      <w:r w:rsidRPr="00D54DF0">
        <w:rPr>
          <w:lang w:val="pt-BR"/>
        </w:rPr>
        <w:t>se</w:t>
      </w:r>
      <w:r w:rsidRPr="00A70A89">
        <w:rPr>
          <w:rFonts w:eastAsia="Arial Unicode MS" w:cs="Arial Unicode MS"/>
          <w:color w:val="000000"/>
          <w:u w:color="000000"/>
          <w:bdr w:val="nil"/>
          <w:lang w:val="pt-BR"/>
        </w:rPr>
        <w:t xml:space="preserve"> responder à seguinte questão: em que medida a implementação da referida meta </w:t>
      </w:r>
      <w:r w:rsidR="00032716">
        <w:rPr>
          <w:rFonts w:eastAsia="Arial Unicode MS" w:cs="Arial Unicode MS"/>
          <w:color w:val="000000"/>
          <w:u w:color="000000"/>
          <w:bdr w:val="nil"/>
          <w:lang w:val="pt-BR"/>
        </w:rPr>
        <w:t>colaborou para</w:t>
      </w:r>
      <w:r w:rsidRPr="00A70A89">
        <w:rPr>
          <w:rFonts w:eastAsia="Arial Unicode MS" w:cs="Arial Unicode MS"/>
          <w:color w:val="000000"/>
          <w:u w:color="000000"/>
          <w:bdr w:val="nil"/>
          <w:lang w:val="pt-BR"/>
        </w:rPr>
        <w:t xml:space="preserve"> melhorar a qualidade da educação no ensino fundamental – anos finais – deste município? Trabalh</w:t>
      </w:r>
      <w:r w:rsidR="00B75794">
        <w:rPr>
          <w:rFonts w:eastAsia="Arial Unicode MS" w:cs="Arial Unicode MS"/>
          <w:color w:val="000000"/>
          <w:u w:color="000000"/>
          <w:bdr w:val="nil"/>
          <w:lang w:val="pt-BR"/>
        </w:rPr>
        <w:t>ou</w:t>
      </w:r>
      <w:r w:rsidRPr="00A70A89">
        <w:rPr>
          <w:rFonts w:eastAsia="Arial Unicode MS" w:cs="Arial Unicode MS"/>
          <w:color w:val="000000"/>
          <w:u w:color="000000"/>
          <w:bdr w:val="nil"/>
          <w:lang w:val="pt-BR"/>
        </w:rPr>
        <w:t xml:space="preserve">-se com a hipótese de que, em que pese a implementação da </w:t>
      </w:r>
      <w:r w:rsidR="00741969">
        <w:rPr>
          <w:rFonts w:eastAsia="Arial Unicode MS" w:cs="Arial Unicode MS"/>
          <w:color w:val="000000"/>
          <w:u w:color="000000"/>
          <w:bdr w:val="nil"/>
          <w:lang w:val="pt-BR"/>
        </w:rPr>
        <w:t>M</w:t>
      </w:r>
      <w:r w:rsidRPr="00A70A89">
        <w:rPr>
          <w:rFonts w:eastAsia="Arial Unicode MS" w:cs="Arial Unicode MS"/>
          <w:color w:val="000000"/>
          <w:u w:color="000000"/>
          <w:bdr w:val="nil"/>
          <w:lang w:val="pt-BR"/>
        </w:rPr>
        <w:t>eta 7 do PME, a qualidade da educação básica de Campos dos Goytacazes (RJ)</w:t>
      </w:r>
      <w:r w:rsidR="006E6247">
        <w:rPr>
          <w:rFonts w:eastAsia="Arial Unicode MS" w:cs="Arial Unicode MS"/>
          <w:color w:val="000000"/>
          <w:u w:color="000000"/>
          <w:bdr w:val="nil"/>
          <w:lang w:val="pt-BR"/>
        </w:rPr>
        <w:t xml:space="preserve">, </w:t>
      </w:r>
      <w:r w:rsidRPr="00A70A89">
        <w:rPr>
          <w:rFonts w:eastAsia="Arial Unicode MS" w:cs="Arial Unicode MS"/>
          <w:color w:val="000000"/>
          <w:u w:color="000000"/>
          <w:bdr w:val="nil"/>
          <w:lang w:val="pt-BR"/>
        </w:rPr>
        <w:t>nesse nicho</w:t>
      </w:r>
      <w:r w:rsidR="006E0F56">
        <w:rPr>
          <w:rFonts w:eastAsia="Arial Unicode MS" w:cs="Arial Unicode MS"/>
          <w:color w:val="000000"/>
          <w:u w:color="000000"/>
          <w:bdr w:val="nil"/>
          <w:lang w:val="pt-BR"/>
        </w:rPr>
        <w:t>,</w:t>
      </w:r>
      <w:r w:rsidRPr="00A70A89">
        <w:rPr>
          <w:rFonts w:eastAsia="Arial Unicode MS" w:cs="Arial Unicode MS"/>
          <w:color w:val="000000"/>
          <w:u w:color="000000"/>
          <w:bdr w:val="nil"/>
          <w:lang w:val="pt-BR"/>
        </w:rPr>
        <w:t xml:space="preserve"> não está sendo </w:t>
      </w:r>
      <w:r w:rsidR="006E0F56">
        <w:rPr>
          <w:rFonts w:eastAsia="Arial Unicode MS" w:cs="Arial Unicode MS"/>
          <w:color w:val="000000"/>
          <w:u w:color="000000"/>
          <w:bdr w:val="nil"/>
          <w:lang w:val="pt-BR"/>
        </w:rPr>
        <w:t>satisfatória</w:t>
      </w:r>
      <w:r w:rsidR="0048345F">
        <w:rPr>
          <w:rFonts w:eastAsia="Arial Unicode MS" w:cs="Arial Unicode MS"/>
          <w:color w:val="000000"/>
          <w:u w:color="000000"/>
          <w:bdr w:val="nil"/>
          <w:lang w:val="pt-BR"/>
        </w:rPr>
        <w:t>,</w:t>
      </w:r>
      <w:r w:rsidRPr="00A70A89">
        <w:rPr>
          <w:rFonts w:eastAsia="Arial Unicode MS" w:cs="Arial Unicode MS"/>
          <w:color w:val="000000"/>
          <w:u w:color="000000"/>
          <w:bdr w:val="nil"/>
          <w:lang w:val="pt-BR"/>
        </w:rPr>
        <w:t xml:space="preserve"> pois </w:t>
      </w:r>
      <w:r w:rsidR="0048345F">
        <w:rPr>
          <w:rFonts w:eastAsia="Arial Unicode MS" w:cs="Arial Unicode MS"/>
          <w:color w:val="000000"/>
          <w:u w:color="000000"/>
          <w:bdr w:val="nil"/>
          <w:lang w:val="pt-BR"/>
        </w:rPr>
        <w:t>os dados preliminares</w:t>
      </w:r>
      <w:r w:rsidR="00B04DE4">
        <w:rPr>
          <w:rFonts w:eastAsia="Arial Unicode MS" w:cs="Arial Unicode MS"/>
          <w:color w:val="000000"/>
          <w:u w:color="000000"/>
          <w:bdr w:val="nil"/>
          <w:lang w:val="pt-BR"/>
        </w:rPr>
        <w:t xml:space="preserve"> não apresentaram</w:t>
      </w:r>
      <w:r w:rsidRPr="00A70A89">
        <w:rPr>
          <w:rFonts w:eastAsia="Arial Unicode MS" w:cs="Arial Unicode MS"/>
          <w:color w:val="000000"/>
          <w:u w:color="000000"/>
          <w:bdr w:val="nil"/>
          <w:lang w:val="pt-BR"/>
        </w:rPr>
        <w:t xml:space="preserve"> resultados que mostrem a melhoria da qualidade da educação.</w:t>
      </w:r>
    </w:p>
    <w:p w14:paraId="7B587B78" w14:textId="7C383F8C" w:rsidR="00C11EFA" w:rsidRPr="00D34BEC" w:rsidRDefault="00F65D7F" w:rsidP="008324BA">
      <w:pPr>
        <w:pStyle w:val="PargrafodaLista"/>
        <w:numPr>
          <w:ilvl w:val="0"/>
          <w:numId w:val="6"/>
        </w:numPr>
        <w:spacing w:after="240" w:line="360" w:lineRule="auto"/>
        <w:ind w:left="284" w:hanging="284"/>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M</w:t>
      </w:r>
      <w:r w:rsidR="00A70A60" w:rsidRPr="00D34BEC">
        <w:rPr>
          <w:rFonts w:ascii="Times New Roman" w:eastAsia="Times New Roman" w:hAnsi="Times New Roman" w:cs="Times New Roman"/>
          <w:b/>
          <w:bCs/>
          <w:sz w:val="24"/>
          <w:szCs w:val="24"/>
        </w:rPr>
        <w:t>ETODOLOGIA /</w:t>
      </w:r>
      <w:r w:rsidRPr="00D34BEC">
        <w:rPr>
          <w:rFonts w:ascii="Times New Roman" w:eastAsia="Times New Roman" w:hAnsi="Times New Roman" w:cs="Times New Roman"/>
          <w:b/>
          <w:bCs/>
          <w:sz w:val="24"/>
          <w:szCs w:val="24"/>
        </w:rPr>
        <w:t xml:space="preserve"> MÉTODO</w:t>
      </w:r>
      <w:r w:rsidR="00C00A05" w:rsidRPr="00D34BEC">
        <w:rPr>
          <w:rFonts w:ascii="Times New Roman" w:eastAsia="Times New Roman" w:hAnsi="Times New Roman" w:cs="Times New Roman"/>
          <w:b/>
          <w:bCs/>
          <w:sz w:val="24"/>
          <w:szCs w:val="24"/>
        </w:rPr>
        <w:t xml:space="preserve"> DE ANÁLISE</w:t>
      </w:r>
    </w:p>
    <w:p w14:paraId="67E42A92" w14:textId="03C21679" w:rsidR="009D5778" w:rsidRDefault="00303CD1" w:rsidP="009D5778">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Esta pesquisa, de caráter exploratório, base</w:t>
      </w:r>
      <w:r w:rsidR="00B32790">
        <w:rPr>
          <w:rFonts w:ascii="Times New Roman" w:eastAsia="Times New Roman" w:hAnsi="Times New Roman" w:cs="Times New Roman"/>
          <w:sz w:val="24"/>
          <w:szCs w:val="24"/>
        </w:rPr>
        <w:t>ou</w:t>
      </w:r>
      <w:r w:rsidRPr="00D34BEC">
        <w:rPr>
          <w:rFonts w:ascii="Times New Roman" w:eastAsia="Times New Roman" w:hAnsi="Times New Roman" w:cs="Times New Roman"/>
          <w:sz w:val="24"/>
          <w:szCs w:val="24"/>
        </w:rPr>
        <w:t>-se em uma abordagem qualitativa por meio da análise documental do PME de Campos dos Goytacazes (2015-2025)</w:t>
      </w:r>
      <w:r w:rsidR="006F52D8">
        <w:rPr>
          <w:rFonts w:ascii="Times New Roman" w:eastAsia="Times New Roman" w:hAnsi="Times New Roman" w:cs="Times New Roman"/>
          <w:sz w:val="24"/>
          <w:szCs w:val="24"/>
        </w:rPr>
        <w:t xml:space="preserve">, </w:t>
      </w:r>
      <w:r w:rsidR="001E7B5E">
        <w:rPr>
          <w:rFonts w:ascii="Times New Roman" w:eastAsia="Times New Roman" w:hAnsi="Times New Roman" w:cs="Times New Roman"/>
          <w:sz w:val="24"/>
          <w:szCs w:val="24"/>
        </w:rPr>
        <w:t xml:space="preserve">das </w:t>
      </w:r>
      <w:r w:rsidR="006F52D8">
        <w:rPr>
          <w:rFonts w:ascii="Times New Roman" w:eastAsia="Times New Roman" w:hAnsi="Times New Roman" w:cs="Times New Roman"/>
          <w:sz w:val="24"/>
          <w:szCs w:val="24"/>
        </w:rPr>
        <w:t xml:space="preserve">Notas Técnicas do INEP e </w:t>
      </w:r>
      <w:r w:rsidRPr="00D34BEC">
        <w:rPr>
          <w:rFonts w:ascii="Times New Roman" w:eastAsia="Times New Roman" w:hAnsi="Times New Roman" w:cs="Times New Roman"/>
          <w:sz w:val="24"/>
          <w:szCs w:val="24"/>
        </w:rPr>
        <w:t>da utilização de dados estatísticos educacionais. O PME (2015-2025) foi utilizado como principal fonte de dados por se tratar de um documento oficial que orienta as políticas educacionais do município. Complementarmente, foram analisados dados estatísticos provenientes de fontes oficiais, como o INEP</w:t>
      </w:r>
      <w:r w:rsidR="006F52D8">
        <w:rPr>
          <w:rFonts w:ascii="Times New Roman" w:eastAsia="Times New Roman" w:hAnsi="Times New Roman" w:cs="Times New Roman"/>
          <w:sz w:val="24"/>
          <w:szCs w:val="24"/>
        </w:rPr>
        <w:t>.</w:t>
      </w:r>
    </w:p>
    <w:p w14:paraId="78950452" w14:textId="77777777" w:rsidR="009D5778" w:rsidRDefault="00FE2E30" w:rsidP="009D5778">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lastRenderedPageBreak/>
        <w:t>Para Alves-Mazzotti e Gewandsznajder (2004), considera-se como documento qualquer registro por escrito que possa ser usado como fonte de informação. Tais registros, segundo os autores, podem nos relatar muita coisa sobre princípios e normas que regem o comportamento de um grupo e as relações entre diferentes grupos.</w:t>
      </w:r>
    </w:p>
    <w:p w14:paraId="1B12A061" w14:textId="0FDBA6A7" w:rsidR="00FE2E30" w:rsidRPr="00D34BEC" w:rsidRDefault="00FE2E30" w:rsidP="009D5778">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Segundo Minayo (2015), a pesquisa qualitativa responde a questões muito particulares abordando um nível de realidade que não pode ser adequadamente investigada numa abordagem quantitativa. Nesse sentido, “[...] trabalha com o universo dos significados, dos motivos, das aspirações, das crenças, dos valores e das atitudes” (Minayo, 2015, p. 21).</w:t>
      </w:r>
    </w:p>
    <w:p w14:paraId="4175E643" w14:textId="572753A5" w:rsidR="000D2B3F" w:rsidRPr="00D34BEC" w:rsidRDefault="000D2B3F" w:rsidP="006D7611">
      <w:pPr>
        <w:spacing w:before="240" w:line="360" w:lineRule="auto"/>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 xml:space="preserve">4 </w:t>
      </w:r>
      <w:r w:rsidR="000F444F" w:rsidRPr="00D34BEC">
        <w:rPr>
          <w:rFonts w:ascii="Times New Roman" w:eastAsia="Times New Roman" w:hAnsi="Times New Roman" w:cs="Times New Roman"/>
          <w:b/>
          <w:bCs/>
          <w:sz w:val="24"/>
          <w:szCs w:val="24"/>
        </w:rPr>
        <w:t>RESULTADOS</w:t>
      </w:r>
    </w:p>
    <w:p w14:paraId="721AF079" w14:textId="7B4C89C6" w:rsidR="00B448B8" w:rsidRDefault="00B448B8" w:rsidP="00D71CAC">
      <w:pPr>
        <w:spacing w:before="24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Pode-se verificar no Gráfico </w:t>
      </w:r>
      <w:r w:rsidR="001058D9">
        <w:rPr>
          <w:rFonts w:ascii="Times New Roman" w:eastAsia="Times New Roman" w:hAnsi="Times New Roman" w:cs="Times New Roman"/>
          <w:sz w:val="24"/>
          <w:szCs w:val="24"/>
        </w:rPr>
        <w:t>2</w:t>
      </w:r>
      <w:r w:rsidRPr="00D34BEC">
        <w:rPr>
          <w:rFonts w:ascii="Times New Roman" w:eastAsia="Times New Roman" w:hAnsi="Times New Roman" w:cs="Times New Roman"/>
          <w:sz w:val="24"/>
          <w:szCs w:val="24"/>
        </w:rPr>
        <w:t xml:space="preserve"> que Campos cumpriu as metas</w:t>
      </w:r>
      <w:r w:rsidR="000560F0">
        <w:rPr>
          <w:rFonts w:ascii="Times New Roman" w:eastAsia="Times New Roman" w:hAnsi="Times New Roman" w:cs="Times New Roman"/>
          <w:sz w:val="24"/>
          <w:szCs w:val="24"/>
        </w:rPr>
        <w:t xml:space="preserve"> do IDEB</w:t>
      </w:r>
      <w:r w:rsidRPr="00D34BEC">
        <w:rPr>
          <w:rFonts w:ascii="Times New Roman" w:eastAsia="Times New Roman" w:hAnsi="Times New Roman" w:cs="Times New Roman"/>
          <w:sz w:val="24"/>
          <w:szCs w:val="24"/>
        </w:rPr>
        <w:t xml:space="preserve"> estipuladas apenas para os anos de 2007, 2009 e 2011.  A partir de 2013,</w:t>
      </w:r>
      <w:r w:rsidR="00B43D1E">
        <w:rPr>
          <w:rFonts w:ascii="Times New Roman" w:eastAsia="Times New Roman" w:hAnsi="Times New Roman" w:cs="Times New Roman"/>
          <w:sz w:val="24"/>
          <w:szCs w:val="24"/>
        </w:rPr>
        <w:t xml:space="preserve"> </w:t>
      </w:r>
      <w:r w:rsidRPr="00D34BEC">
        <w:rPr>
          <w:rFonts w:ascii="Times New Roman" w:eastAsia="Times New Roman" w:hAnsi="Times New Roman" w:cs="Times New Roman"/>
          <w:sz w:val="24"/>
          <w:szCs w:val="24"/>
        </w:rPr>
        <w:t>Campos não atingiu a meta estipulada</w:t>
      </w:r>
      <w:r w:rsidR="00733592">
        <w:rPr>
          <w:rFonts w:ascii="Times New Roman" w:eastAsia="Times New Roman" w:hAnsi="Times New Roman" w:cs="Times New Roman"/>
          <w:sz w:val="24"/>
          <w:szCs w:val="24"/>
        </w:rPr>
        <w:t xml:space="preserve"> para o IDEB</w:t>
      </w:r>
      <w:r w:rsidR="00B43D1E">
        <w:rPr>
          <w:rFonts w:ascii="Times New Roman" w:eastAsia="Times New Roman" w:hAnsi="Times New Roman" w:cs="Times New Roman"/>
          <w:sz w:val="24"/>
          <w:szCs w:val="24"/>
        </w:rPr>
        <w:t xml:space="preserve"> </w:t>
      </w:r>
      <w:r w:rsidR="00B43D1E" w:rsidRPr="00D34BEC">
        <w:rPr>
          <w:rFonts w:ascii="Times New Roman" w:eastAsia="Times New Roman" w:hAnsi="Times New Roman" w:cs="Times New Roman"/>
          <w:sz w:val="24"/>
          <w:szCs w:val="24"/>
        </w:rPr>
        <w:t>e isso verificou-se até o ano de 2021</w:t>
      </w:r>
      <w:r w:rsidR="00B43D1E">
        <w:rPr>
          <w:rFonts w:ascii="Times New Roman" w:eastAsia="Times New Roman" w:hAnsi="Times New Roman" w:cs="Times New Roman"/>
          <w:sz w:val="24"/>
          <w:szCs w:val="24"/>
        </w:rPr>
        <w:t>.</w:t>
      </w:r>
      <w:r w:rsidRPr="00D34BEC">
        <w:rPr>
          <w:rFonts w:ascii="Times New Roman" w:eastAsia="Times New Roman" w:hAnsi="Times New Roman" w:cs="Times New Roman"/>
          <w:sz w:val="24"/>
          <w:szCs w:val="24"/>
        </w:rPr>
        <w:t xml:space="preserve"> </w:t>
      </w:r>
      <w:r w:rsidR="0056721D">
        <w:rPr>
          <w:rFonts w:ascii="Times New Roman" w:eastAsia="Times New Roman" w:hAnsi="Times New Roman" w:cs="Times New Roman"/>
          <w:sz w:val="24"/>
          <w:szCs w:val="24"/>
        </w:rPr>
        <w:t xml:space="preserve">Esse cenário </w:t>
      </w:r>
      <w:r w:rsidRPr="00D34BEC">
        <w:rPr>
          <w:rFonts w:ascii="Times New Roman" w:eastAsia="Times New Roman" w:hAnsi="Times New Roman" w:cs="Times New Roman"/>
          <w:sz w:val="24"/>
          <w:szCs w:val="24"/>
        </w:rPr>
        <w:t xml:space="preserve">reforça o fato de a </w:t>
      </w:r>
      <w:r w:rsidR="000560F0">
        <w:rPr>
          <w:rFonts w:ascii="Times New Roman" w:eastAsia="Times New Roman" w:hAnsi="Times New Roman" w:cs="Times New Roman"/>
          <w:sz w:val="24"/>
          <w:szCs w:val="24"/>
        </w:rPr>
        <w:t>M</w:t>
      </w:r>
      <w:r w:rsidRPr="00D34BEC">
        <w:rPr>
          <w:rFonts w:ascii="Times New Roman" w:eastAsia="Times New Roman" w:hAnsi="Times New Roman" w:cs="Times New Roman"/>
          <w:sz w:val="24"/>
          <w:szCs w:val="24"/>
        </w:rPr>
        <w:t xml:space="preserve">eta 7 </w:t>
      </w:r>
      <w:r w:rsidR="0056721D">
        <w:rPr>
          <w:rFonts w:ascii="Times New Roman" w:eastAsia="Times New Roman" w:hAnsi="Times New Roman" w:cs="Times New Roman"/>
          <w:sz w:val="24"/>
          <w:szCs w:val="24"/>
        </w:rPr>
        <w:t xml:space="preserve">do PME </w:t>
      </w:r>
      <w:r w:rsidRPr="00D34BEC">
        <w:rPr>
          <w:rFonts w:ascii="Times New Roman" w:eastAsia="Times New Roman" w:hAnsi="Times New Roman" w:cs="Times New Roman"/>
          <w:sz w:val="24"/>
          <w:szCs w:val="24"/>
        </w:rPr>
        <w:t>não ter sido atingida.</w:t>
      </w:r>
    </w:p>
    <w:p w14:paraId="539B60B1" w14:textId="65C04F8A" w:rsidR="00771DF4" w:rsidRDefault="00F25CF4" w:rsidP="00771DF4">
      <w:pPr>
        <w:spacing w:after="0" w:line="240" w:lineRule="auto"/>
        <w:jc w:val="center"/>
        <w:rPr>
          <w:rFonts w:ascii="Times New Roman" w:eastAsia="Times New Roman" w:hAnsi="Times New Roman" w:cs="Times New Roman"/>
          <w:sz w:val="20"/>
          <w:szCs w:val="20"/>
        </w:rPr>
      </w:pPr>
      <w:r w:rsidRPr="00F25CF4">
        <w:rPr>
          <w:rFonts w:ascii="Times New Roman" w:eastAsia="Times New Roman" w:hAnsi="Times New Roman" w:cs="Times New Roman"/>
          <w:noProof/>
          <w:sz w:val="20"/>
          <w:szCs w:val="20"/>
        </w:rPr>
        <w:drawing>
          <wp:anchor distT="0" distB="0" distL="114300" distR="114300" simplePos="0" relativeHeight="251669504" behindDoc="1" locked="0" layoutInCell="1" allowOverlap="1" wp14:anchorId="3B497600" wp14:editId="2DF751B7">
            <wp:simplePos x="0" y="0"/>
            <wp:positionH relativeFrom="margin">
              <wp:posOffset>-88265</wp:posOffset>
            </wp:positionH>
            <wp:positionV relativeFrom="paragraph">
              <wp:posOffset>337185</wp:posOffset>
            </wp:positionV>
            <wp:extent cx="5885180" cy="2325370"/>
            <wp:effectExtent l="19050" t="19050" r="20320" b="17780"/>
            <wp:wrapThrough wrapText="bothSides">
              <wp:wrapPolygon edited="0">
                <wp:start x="-70" y="-177"/>
                <wp:lineTo x="-70" y="21588"/>
                <wp:lineTo x="21605" y="21588"/>
                <wp:lineTo x="21605" y="-177"/>
                <wp:lineTo x="-70" y="-177"/>
              </wp:wrapPolygon>
            </wp:wrapThrough>
            <wp:docPr id="1824000607"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00607" name="Imagem 1" descr="Gráfico, Gráfico de barras&#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5885180" cy="23253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71DF4" w:rsidRPr="00D34BEC">
        <w:rPr>
          <w:rFonts w:ascii="Times New Roman" w:eastAsia="Times New Roman" w:hAnsi="Times New Roman" w:cs="Times New Roman"/>
          <w:sz w:val="20"/>
          <w:szCs w:val="20"/>
        </w:rPr>
        <w:t>Gráfico</w:t>
      </w:r>
      <w:r w:rsidR="001058D9">
        <w:rPr>
          <w:rFonts w:ascii="Times New Roman" w:eastAsia="Times New Roman" w:hAnsi="Times New Roman" w:cs="Times New Roman"/>
          <w:sz w:val="20"/>
          <w:szCs w:val="20"/>
        </w:rPr>
        <w:t xml:space="preserve"> 2</w:t>
      </w:r>
      <w:r w:rsidR="00771DF4" w:rsidRPr="00D34BEC">
        <w:rPr>
          <w:rFonts w:ascii="Times New Roman" w:eastAsia="Times New Roman" w:hAnsi="Times New Roman" w:cs="Times New Roman"/>
          <w:sz w:val="20"/>
          <w:szCs w:val="20"/>
        </w:rPr>
        <w:t xml:space="preserve"> – Índice de Desenvolvimento da Educação Básica - Rede Municipal de</w:t>
      </w:r>
      <w:r>
        <w:rPr>
          <w:rFonts w:ascii="Times New Roman" w:eastAsia="Times New Roman" w:hAnsi="Times New Roman" w:cs="Times New Roman"/>
          <w:sz w:val="20"/>
          <w:szCs w:val="20"/>
        </w:rPr>
        <w:t xml:space="preserve"> </w:t>
      </w:r>
      <w:r w:rsidR="00771DF4" w:rsidRPr="00D34BEC">
        <w:rPr>
          <w:rFonts w:ascii="Times New Roman" w:eastAsia="Times New Roman" w:hAnsi="Times New Roman" w:cs="Times New Roman"/>
          <w:sz w:val="20"/>
          <w:szCs w:val="20"/>
        </w:rPr>
        <w:t>Campos</w:t>
      </w:r>
      <w:r>
        <w:rPr>
          <w:rFonts w:ascii="Times New Roman" w:eastAsia="Times New Roman" w:hAnsi="Times New Roman" w:cs="Times New Roman"/>
          <w:sz w:val="20"/>
          <w:szCs w:val="20"/>
        </w:rPr>
        <w:t xml:space="preserve"> </w:t>
      </w:r>
      <w:r w:rsidR="00771DF4" w:rsidRPr="00D34BEC">
        <w:rPr>
          <w:rFonts w:ascii="Times New Roman" w:eastAsia="Times New Roman" w:hAnsi="Times New Roman" w:cs="Times New Roman"/>
          <w:sz w:val="20"/>
          <w:szCs w:val="20"/>
        </w:rPr>
        <w:t>dos</w:t>
      </w:r>
      <w:r>
        <w:rPr>
          <w:rFonts w:ascii="Times New Roman" w:eastAsia="Times New Roman" w:hAnsi="Times New Roman" w:cs="Times New Roman"/>
          <w:sz w:val="20"/>
          <w:szCs w:val="20"/>
        </w:rPr>
        <w:t xml:space="preserve"> </w:t>
      </w:r>
      <w:r w:rsidR="00771DF4" w:rsidRPr="00D34BEC">
        <w:rPr>
          <w:rFonts w:ascii="Times New Roman" w:eastAsia="Times New Roman" w:hAnsi="Times New Roman" w:cs="Times New Roman"/>
          <w:sz w:val="20"/>
          <w:szCs w:val="20"/>
        </w:rPr>
        <w:t>Goytacazes (ensino fundamental, anos finais, 2007 a 2021</w:t>
      </w:r>
      <w:r w:rsidR="00771DF4" w:rsidRPr="00D34BEC">
        <w:rPr>
          <w:rStyle w:val="Refdenotaderodap"/>
          <w:rFonts w:ascii="Times New Roman" w:eastAsia="Times New Roman" w:hAnsi="Times New Roman" w:cs="Times New Roman"/>
          <w:sz w:val="20"/>
          <w:szCs w:val="20"/>
        </w:rPr>
        <w:footnoteReference w:id="6"/>
      </w:r>
      <w:r w:rsidR="00771DF4" w:rsidRPr="00D34BEC">
        <w:rPr>
          <w:rFonts w:ascii="Times New Roman" w:eastAsia="Times New Roman" w:hAnsi="Times New Roman" w:cs="Times New Roman"/>
          <w:sz w:val="20"/>
          <w:szCs w:val="20"/>
        </w:rPr>
        <w:t>)</w:t>
      </w:r>
    </w:p>
    <w:p w14:paraId="0AD94C48" w14:textId="6DE6CCC2" w:rsidR="00771DF4" w:rsidRPr="00D34BEC" w:rsidRDefault="00771DF4" w:rsidP="00771DF4">
      <w:pPr>
        <w:spacing w:after="0" w:line="360" w:lineRule="auto"/>
        <w:ind w:firstLine="720"/>
        <w:jc w:val="center"/>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Fonte: Elaboração própria a partir de dados do MEC/INEP</w:t>
      </w:r>
    </w:p>
    <w:p w14:paraId="2C2E8BC7" w14:textId="77777777" w:rsidR="00F25CF4" w:rsidRDefault="00F25CF4" w:rsidP="0024592A">
      <w:pPr>
        <w:spacing w:line="360" w:lineRule="auto"/>
        <w:ind w:firstLine="851"/>
        <w:jc w:val="both"/>
        <w:rPr>
          <w:rFonts w:ascii="Times New Roman" w:eastAsia="Times New Roman" w:hAnsi="Times New Roman" w:cs="Times New Roman"/>
          <w:sz w:val="24"/>
          <w:szCs w:val="24"/>
        </w:rPr>
      </w:pPr>
    </w:p>
    <w:p w14:paraId="1A6B0DBB" w14:textId="0B754040" w:rsidR="004D5F5E" w:rsidRPr="00D34BEC" w:rsidRDefault="004D5F5E" w:rsidP="0024592A">
      <w:pPr>
        <w:spacing w:line="360" w:lineRule="auto"/>
        <w:ind w:firstLine="851"/>
        <w:jc w:val="both"/>
      </w:pPr>
      <w:r w:rsidRPr="00D34BEC">
        <w:rPr>
          <w:rFonts w:ascii="Times New Roman" w:eastAsia="Times New Roman" w:hAnsi="Times New Roman" w:cs="Times New Roman"/>
          <w:sz w:val="24"/>
          <w:szCs w:val="24"/>
        </w:rPr>
        <w:t xml:space="preserve">No que tange ao ano de 2013, primeiro ano que Campos não atinge a meta,  Matta, Berçot e Rangel (2018) destacam que Campos compõe o grupo de 60,4% dos municípios brasileiros que não cumpriram a meta estipulada do IDEB para este ano. Ainda segundo os autores </w:t>
      </w:r>
    </w:p>
    <w:p w14:paraId="17FA7ABB" w14:textId="77777777" w:rsidR="004D5F5E" w:rsidRPr="00D34BEC" w:rsidRDefault="004D5F5E" w:rsidP="004D5F5E">
      <w:pPr>
        <w:pStyle w:val="Estilo1"/>
        <w:rPr>
          <w:sz w:val="20"/>
          <w:szCs w:val="20"/>
          <w:lang w:val="pt-BR"/>
        </w:rPr>
      </w:pPr>
      <w:r w:rsidRPr="00D34BEC">
        <w:rPr>
          <w:sz w:val="20"/>
          <w:szCs w:val="20"/>
          <w:lang w:val="pt-BR"/>
        </w:rPr>
        <w:lastRenderedPageBreak/>
        <w:t>O índice para os anos finais está ainda mais precário: não atingiu a meta 3,5, e o índice decresceu um décimo, passou de 3,4 para 3,3. Com isso, foi possível identificar que Campos dos Goytacazes precisa reavaliar suas políticas de educação e aprimorar urgentemente ambos resultados: as taxas de aprovação (P) e notas (N) em todas as etapas do Ensino fundamental - do 1º ao 9º ano (Matta; Berçot; Rangel, 2018, p. 233).</w:t>
      </w:r>
    </w:p>
    <w:p w14:paraId="0D80DBE6" w14:textId="77777777" w:rsidR="004D5F5E" w:rsidRPr="00D34BEC" w:rsidRDefault="004D5F5E" w:rsidP="00771DF4">
      <w:pPr>
        <w:spacing w:after="0" w:line="360" w:lineRule="auto"/>
        <w:ind w:firstLine="720"/>
        <w:jc w:val="both"/>
        <w:rPr>
          <w:rFonts w:ascii="Times New Roman" w:eastAsia="Times New Roman" w:hAnsi="Times New Roman" w:cs="Times New Roman"/>
          <w:sz w:val="24"/>
          <w:szCs w:val="24"/>
        </w:rPr>
      </w:pPr>
    </w:p>
    <w:p w14:paraId="6CE3E045" w14:textId="77777777" w:rsidR="00AF1127" w:rsidRDefault="00771DF4" w:rsidP="0024592A">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Conforme pontuado por Matta, Berçot e Rangel (2018), a queda no índice dos anos finais do ensino fundamental em Campos dos Goytacazes expõe desafios significativos para o sistema educacional local. A redução no IDEB, de 3,4 em 2011 para 3,3 em 2013,  indica não apenas a dificuldade em atingir a meta de 3,5, mas também sinaliza uma possível estagnação ou retrocesso no desempenho escolar. </w:t>
      </w:r>
    </w:p>
    <w:p w14:paraId="66DB0F36" w14:textId="6BA17411" w:rsidR="002D06AE" w:rsidRPr="00D34BEC" w:rsidRDefault="00AB33D1" w:rsidP="0024592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demonstrado na </w:t>
      </w:r>
      <w:r w:rsidR="003A2F0D">
        <w:rPr>
          <w:rFonts w:ascii="Times New Roman" w:eastAsia="Times New Roman" w:hAnsi="Times New Roman" w:cs="Times New Roman"/>
          <w:sz w:val="24"/>
          <w:szCs w:val="24"/>
        </w:rPr>
        <w:t xml:space="preserve"> </w:t>
      </w:r>
      <w:r w:rsidR="00B66E51">
        <w:rPr>
          <w:rFonts w:ascii="Times New Roman" w:eastAsia="Times New Roman" w:hAnsi="Times New Roman" w:cs="Times New Roman"/>
          <w:sz w:val="24"/>
          <w:szCs w:val="24"/>
        </w:rPr>
        <w:t>Seção 1.3 desta pesquisa, as metas bie</w:t>
      </w:r>
      <w:r w:rsidR="00FE2DCB">
        <w:rPr>
          <w:rFonts w:ascii="Times New Roman" w:eastAsia="Times New Roman" w:hAnsi="Times New Roman" w:cs="Times New Roman"/>
          <w:sz w:val="24"/>
          <w:szCs w:val="24"/>
        </w:rPr>
        <w:t>nais</w:t>
      </w:r>
      <w:r w:rsidR="00BA2406">
        <w:rPr>
          <w:rFonts w:ascii="Times New Roman" w:eastAsia="Times New Roman" w:hAnsi="Times New Roman" w:cs="Times New Roman"/>
          <w:sz w:val="24"/>
          <w:szCs w:val="24"/>
        </w:rPr>
        <w:t xml:space="preserve"> do IDEB</w:t>
      </w:r>
      <w:r w:rsidR="00FE2DCB">
        <w:rPr>
          <w:rFonts w:ascii="Times New Roman" w:eastAsia="Times New Roman" w:hAnsi="Times New Roman" w:cs="Times New Roman"/>
          <w:sz w:val="24"/>
          <w:szCs w:val="24"/>
        </w:rPr>
        <w:t xml:space="preserve"> que </w:t>
      </w:r>
      <w:r w:rsidR="009B7B49">
        <w:rPr>
          <w:rFonts w:ascii="Times New Roman" w:eastAsia="Times New Roman" w:hAnsi="Times New Roman" w:cs="Times New Roman"/>
          <w:sz w:val="24"/>
          <w:szCs w:val="24"/>
        </w:rPr>
        <w:t>aparecem</w:t>
      </w:r>
      <w:r w:rsidR="00FE2DCB">
        <w:rPr>
          <w:rFonts w:ascii="Times New Roman" w:eastAsia="Times New Roman" w:hAnsi="Times New Roman" w:cs="Times New Roman"/>
          <w:sz w:val="24"/>
          <w:szCs w:val="24"/>
        </w:rPr>
        <w:t xml:space="preserve"> para Campos desde 2007 até 202</w:t>
      </w:r>
      <w:r w:rsidR="00232557">
        <w:rPr>
          <w:rFonts w:ascii="Times New Roman" w:eastAsia="Times New Roman" w:hAnsi="Times New Roman" w:cs="Times New Roman"/>
          <w:sz w:val="24"/>
          <w:szCs w:val="24"/>
        </w:rPr>
        <w:t>1</w:t>
      </w:r>
      <w:r w:rsidR="00FE2DCB">
        <w:rPr>
          <w:rFonts w:ascii="Times New Roman" w:eastAsia="Times New Roman" w:hAnsi="Times New Roman" w:cs="Times New Roman"/>
          <w:sz w:val="24"/>
          <w:szCs w:val="24"/>
        </w:rPr>
        <w:t xml:space="preserve"> foram estipuladas com base </w:t>
      </w:r>
      <w:r w:rsidR="0088536D">
        <w:rPr>
          <w:rFonts w:ascii="Times New Roman" w:eastAsia="Times New Roman" w:hAnsi="Times New Roman" w:cs="Times New Roman"/>
          <w:sz w:val="24"/>
          <w:szCs w:val="24"/>
        </w:rPr>
        <w:t>no resultado do SAEB de 2005 e foram elaboradas por m</w:t>
      </w:r>
      <w:r w:rsidR="00AE5F62">
        <w:rPr>
          <w:rFonts w:ascii="Times New Roman" w:eastAsia="Times New Roman" w:hAnsi="Times New Roman" w:cs="Times New Roman"/>
          <w:sz w:val="24"/>
          <w:szCs w:val="24"/>
        </w:rPr>
        <w:t>eio de criterioso estudo a fim de que</w:t>
      </w:r>
      <w:r w:rsidR="009E5B68">
        <w:rPr>
          <w:rFonts w:ascii="Times New Roman" w:eastAsia="Times New Roman" w:hAnsi="Times New Roman" w:cs="Times New Roman"/>
          <w:sz w:val="24"/>
          <w:szCs w:val="24"/>
        </w:rPr>
        <w:t>,</w:t>
      </w:r>
      <w:r w:rsidR="00AE5F62">
        <w:rPr>
          <w:rFonts w:ascii="Times New Roman" w:eastAsia="Times New Roman" w:hAnsi="Times New Roman" w:cs="Times New Roman"/>
          <w:sz w:val="24"/>
          <w:szCs w:val="24"/>
        </w:rPr>
        <w:t xml:space="preserve"> a cada 2 anos</w:t>
      </w:r>
      <w:r w:rsidR="009E5B68">
        <w:rPr>
          <w:rFonts w:ascii="Times New Roman" w:eastAsia="Times New Roman" w:hAnsi="Times New Roman" w:cs="Times New Roman"/>
          <w:sz w:val="24"/>
          <w:szCs w:val="24"/>
        </w:rPr>
        <w:t>,</w:t>
      </w:r>
      <w:r w:rsidR="000364B2">
        <w:rPr>
          <w:rFonts w:ascii="Times New Roman" w:eastAsia="Times New Roman" w:hAnsi="Times New Roman" w:cs="Times New Roman"/>
          <w:sz w:val="24"/>
          <w:szCs w:val="24"/>
        </w:rPr>
        <w:t xml:space="preserve"> o IDEB pudesse alcançar patamares mínimos com o objetivo de</w:t>
      </w:r>
      <w:r w:rsidR="00232557">
        <w:rPr>
          <w:rFonts w:ascii="Times New Roman" w:eastAsia="Times New Roman" w:hAnsi="Times New Roman" w:cs="Times New Roman"/>
          <w:sz w:val="24"/>
          <w:szCs w:val="24"/>
        </w:rPr>
        <w:t>,</w:t>
      </w:r>
      <w:r w:rsidR="000364B2">
        <w:rPr>
          <w:rFonts w:ascii="Times New Roman" w:eastAsia="Times New Roman" w:hAnsi="Times New Roman" w:cs="Times New Roman"/>
          <w:sz w:val="24"/>
          <w:szCs w:val="24"/>
        </w:rPr>
        <w:t xml:space="preserve"> ao final de 2021</w:t>
      </w:r>
      <w:r w:rsidR="00AE18C8">
        <w:rPr>
          <w:rFonts w:ascii="Times New Roman" w:eastAsia="Times New Roman" w:hAnsi="Times New Roman" w:cs="Times New Roman"/>
          <w:sz w:val="24"/>
          <w:szCs w:val="24"/>
        </w:rPr>
        <w:t xml:space="preserve">, pudesse atingir </w:t>
      </w:r>
      <w:r w:rsidR="00D44249">
        <w:rPr>
          <w:rFonts w:ascii="Times New Roman" w:eastAsia="Times New Roman" w:hAnsi="Times New Roman" w:cs="Times New Roman"/>
          <w:sz w:val="24"/>
          <w:szCs w:val="24"/>
        </w:rPr>
        <w:t>pelo menos</w:t>
      </w:r>
      <w:r w:rsidR="00AE18C8">
        <w:rPr>
          <w:rFonts w:ascii="Times New Roman" w:eastAsia="Times New Roman" w:hAnsi="Times New Roman" w:cs="Times New Roman"/>
          <w:sz w:val="24"/>
          <w:szCs w:val="24"/>
        </w:rPr>
        <w:t xml:space="preserve"> a nota 6,0</w:t>
      </w:r>
      <w:r w:rsidR="00A30EA8">
        <w:rPr>
          <w:rFonts w:ascii="Times New Roman" w:eastAsia="Times New Roman" w:hAnsi="Times New Roman" w:cs="Times New Roman"/>
          <w:sz w:val="24"/>
          <w:szCs w:val="24"/>
        </w:rPr>
        <w:t>. Ainda conforme destacado na referida seção, essa nota seria o mínimo para demo</w:t>
      </w:r>
      <w:r w:rsidR="00A22E08">
        <w:rPr>
          <w:rFonts w:ascii="Times New Roman" w:eastAsia="Times New Roman" w:hAnsi="Times New Roman" w:cs="Times New Roman"/>
          <w:sz w:val="24"/>
          <w:szCs w:val="24"/>
        </w:rPr>
        <w:t>n</w:t>
      </w:r>
      <w:r w:rsidR="00A30EA8">
        <w:rPr>
          <w:rFonts w:ascii="Times New Roman" w:eastAsia="Times New Roman" w:hAnsi="Times New Roman" w:cs="Times New Roman"/>
          <w:sz w:val="24"/>
          <w:szCs w:val="24"/>
        </w:rPr>
        <w:t xml:space="preserve">strar que a qualidade da educação, em 2021, pudesse </w:t>
      </w:r>
      <w:r w:rsidR="00EF2AF2">
        <w:rPr>
          <w:rFonts w:ascii="Times New Roman" w:eastAsia="Times New Roman" w:hAnsi="Times New Roman" w:cs="Times New Roman"/>
          <w:sz w:val="24"/>
          <w:szCs w:val="24"/>
        </w:rPr>
        <w:t>ser considerada</w:t>
      </w:r>
      <w:r w:rsidR="00F25CF4">
        <w:rPr>
          <w:rFonts w:ascii="Times New Roman" w:eastAsia="Times New Roman" w:hAnsi="Times New Roman" w:cs="Times New Roman"/>
          <w:sz w:val="24"/>
          <w:szCs w:val="24"/>
        </w:rPr>
        <w:t xml:space="preserve"> </w:t>
      </w:r>
      <w:r w:rsidR="00EF2AF2">
        <w:rPr>
          <w:rFonts w:ascii="Times New Roman" w:eastAsia="Times New Roman" w:hAnsi="Times New Roman" w:cs="Times New Roman"/>
          <w:sz w:val="24"/>
          <w:szCs w:val="24"/>
        </w:rPr>
        <w:t>de qualidade</w:t>
      </w:r>
      <w:r w:rsidR="00310309">
        <w:rPr>
          <w:rFonts w:ascii="Times New Roman" w:eastAsia="Times New Roman" w:hAnsi="Times New Roman" w:cs="Times New Roman"/>
          <w:sz w:val="24"/>
          <w:szCs w:val="24"/>
        </w:rPr>
        <w:t xml:space="preserve">. De acordo com </w:t>
      </w:r>
      <w:r w:rsidR="009C6FD5">
        <w:rPr>
          <w:rFonts w:ascii="Times New Roman" w:eastAsia="Times New Roman" w:hAnsi="Times New Roman" w:cs="Times New Roman"/>
          <w:sz w:val="24"/>
          <w:szCs w:val="24"/>
        </w:rPr>
        <w:t xml:space="preserve">o Gráfico </w:t>
      </w:r>
      <w:r w:rsidR="001058D9">
        <w:rPr>
          <w:rFonts w:ascii="Times New Roman" w:eastAsia="Times New Roman" w:hAnsi="Times New Roman" w:cs="Times New Roman"/>
          <w:sz w:val="24"/>
          <w:szCs w:val="24"/>
        </w:rPr>
        <w:t>2</w:t>
      </w:r>
      <w:r w:rsidR="009C6FD5">
        <w:rPr>
          <w:rFonts w:ascii="Times New Roman" w:eastAsia="Times New Roman" w:hAnsi="Times New Roman" w:cs="Times New Roman"/>
          <w:sz w:val="24"/>
          <w:szCs w:val="24"/>
        </w:rPr>
        <w:t xml:space="preserve">, fica evidente que </w:t>
      </w:r>
      <w:r w:rsidR="006361BF">
        <w:rPr>
          <w:rFonts w:ascii="Times New Roman" w:eastAsia="Times New Roman" w:hAnsi="Times New Roman" w:cs="Times New Roman"/>
          <w:sz w:val="24"/>
          <w:szCs w:val="24"/>
        </w:rPr>
        <w:t xml:space="preserve">a política educacional de </w:t>
      </w:r>
      <w:r w:rsidR="009C6FD5">
        <w:rPr>
          <w:rFonts w:ascii="Times New Roman" w:eastAsia="Times New Roman" w:hAnsi="Times New Roman" w:cs="Times New Roman"/>
          <w:sz w:val="24"/>
          <w:szCs w:val="24"/>
        </w:rPr>
        <w:t>Campos falhou em alcançar esse patamar mínimo.</w:t>
      </w:r>
    </w:p>
    <w:p w14:paraId="74A75CAD" w14:textId="64F7A580" w:rsidR="00771DF4" w:rsidRPr="00D34BEC" w:rsidRDefault="00857A15" w:rsidP="0024592A">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Ao compararmos o IDEB de Campos com </w:t>
      </w:r>
      <w:r w:rsidR="00927644" w:rsidRPr="00D34BEC">
        <w:rPr>
          <w:rFonts w:ascii="Times New Roman" w:eastAsia="Times New Roman" w:hAnsi="Times New Roman" w:cs="Times New Roman"/>
          <w:sz w:val="24"/>
          <w:szCs w:val="24"/>
        </w:rPr>
        <w:t>os outros municípios do Estado do Ri</w:t>
      </w:r>
      <w:r w:rsidR="00E237D5">
        <w:rPr>
          <w:rFonts w:ascii="Times New Roman" w:eastAsia="Times New Roman" w:hAnsi="Times New Roman" w:cs="Times New Roman"/>
          <w:sz w:val="24"/>
          <w:szCs w:val="24"/>
        </w:rPr>
        <w:t xml:space="preserve">o </w:t>
      </w:r>
      <w:r w:rsidR="00927644" w:rsidRPr="00D34BEC">
        <w:rPr>
          <w:rFonts w:ascii="Times New Roman" w:eastAsia="Times New Roman" w:hAnsi="Times New Roman" w:cs="Times New Roman"/>
          <w:sz w:val="24"/>
          <w:szCs w:val="24"/>
        </w:rPr>
        <w:t xml:space="preserve">de Janeiro, percebemos que </w:t>
      </w:r>
      <w:r w:rsidR="00723AFB" w:rsidRPr="00D34BEC">
        <w:rPr>
          <w:rFonts w:ascii="Times New Roman" w:eastAsia="Times New Roman" w:hAnsi="Times New Roman" w:cs="Times New Roman"/>
          <w:sz w:val="24"/>
          <w:szCs w:val="24"/>
        </w:rPr>
        <w:t xml:space="preserve">Campos fica sempre nas últimas posições do </w:t>
      </w:r>
      <w:r w:rsidR="00723AFB" w:rsidRPr="006361BF">
        <w:rPr>
          <w:rFonts w:ascii="Times New Roman" w:eastAsia="Times New Roman" w:hAnsi="Times New Roman" w:cs="Times New Roman"/>
          <w:i/>
          <w:iCs/>
          <w:sz w:val="24"/>
          <w:szCs w:val="24"/>
        </w:rPr>
        <w:t>ranking</w:t>
      </w:r>
      <w:r w:rsidR="00662159" w:rsidRPr="00D34BEC">
        <w:rPr>
          <w:rFonts w:ascii="Times New Roman" w:eastAsia="Times New Roman" w:hAnsi="Times New Roman" w:cs="Times New Roman"/>
          <w:sz w:val="24"/>
          <w:szCs w:val="24"/>
        </w:rPr>
        <w:t xml:space="preserve"> conforme verifica-se na Tabela </w:t>
      </w:r>
      <w:r w:rsidR="00C840F8">
        <w:rPr>
          <w:rFonts w:ascii="Times New Roman" w:eastAsia="Times New Roman" w:hAnsi="Times New Roman" w:cs="Times New Roman"/>
          <w:sz w:val="24"/>
          <w:szCs w:val="24"/>
        </w:rPr>
        <w:t>1</w:t>
      </w:r>
      <w:r w:rsidR="00662159" w:rsidRPr="00D34BEC">
        <w:rPr>
          <w:rFonts w:ascii="Times New Roman" w:eastAsia="Times New Roman" w:hAnsi="Times New Roman" w:cs="Times New Roman"/>
          <w:sz w:val="24"/>
          <w:szCs w:val="24"/>
        </w:rPr>
        <w:t>.</w:t>
      </w:r>
    </w:p>
    <w:p w14:paraId="401C5208" w14:textId="77777777" w:rsidR="00FD5E77" w:rsidRPr="00D34BEC" w:rsidRDefault="00FD5E77" w:rsidP="00151C85">
      <w:pPr>
        <w:spacing w:after="0" w:line="360" w:lineRule="auto"/>
        <w:ind w:firstLine="720"/>
        <w:jc w:val="both"/>
        <w:rPr>
          <w:rFonts w:ascii="Times New Roman" w:eastAsia="Times New Roman" w:hAnsi="Times New Roman" w:cs="Times New Roman"/>
          <w:sz w:val="24"/>
          <w:szCs w:val="24"/>
        </w:rPr>
      </w:pPr>
    </w:p>
    <w:p w14:paraId="1A255491" w14:textId="6DD7E8A5" w:rsidR="00044E9B" w:rsidRPr="00D34BEC" w:rsidRDefault="00044E9B" w:rsidP="00FD5E77">
      <w:pPr>
        <w:spacing w:after="0" w:line="240" w:lineRule="auto"/>
        <w:ind w:firstLine="720"/>
        <w:jc w:val="center"/>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 xml:space="preserve">Tabela </w:t>
      </w:r>
      <w:r w:rsidR="00C840F8">
        <w:rPr>
          <w:rFonts w:ascii="Times New Roman" w:eastAsia="Times New Roman" w:hAnsi="Times New Roman" w:cs="Times New Roman"/>
          <w:sz w:val="20"/>
          <w:szCs w:val="20"/>
        </w:rPr>
        <w:t>1</w:t>
      </w:r>
      <w:r w:rsidRPr="00D34BEC">
        <w:rPr>
          <w:rFonts w:ascii="Times New Roman" w:eastAsia="Times New Roman" w:hAnsi="Times New Roman" w:cs="Times New Roman"/>
          <w:sz w:val="20"/>
          <w:szCs w:val="20"/>
        </w:rPr>
        <w:t xml:space="preserve"> – Posição do IDEB da rede Municipal de Campos dos Goytacazes (anos finais)</w:t>
      </w:r>
      <w:r w:rsidR="00FD5E77" w:rsidRPr="00D34BEC">
        <w:rPr>
          <w:rFonts w:ascii="Times New Roman" w:eastAsia="Times New Roman" w:hAnsi="Times New Roman" w:cs="Times New Roman"/>
          <w:sz w:val="20"/>
          <w:szCs w:val="20"/>
        </w:rPr>
        <w:t xml:space="preserve"> </w:t>
      </w:r>
      <w:r w:rsidRPr="00D34BEC">
        <w:rPr>
          <w:rFonts w:ascii="Times New Roman" w:eastAsia="Times New Roman" w:hAnsi="Times New Roman" w:cs="Times New Roman"/>
          <w:sz w:val="20"/>
          <w:szCs w:val="20"/>
        </w:rPr>
        <w:t>em comparação aos demais municípios do ERJ (2007 a 2019)</w:t>
      </w:r>
    </w:p>
    <w:tbl>
      <w:tblPr>
        <w:tblStyle w:val="TabelaSimples4"/>
        <w:tblW w:w="9270" w:type="dxa"/>
        <w:tblLook w:val="04A0" w:firstRow="1" w:lastRow="0" w:firstColumn="1" w:lastColumn="0" w:noHBand="0" w:noVBand="1"/>
      </w:tblPr>
      <w:tblGrid>
        <w:gridCol w:w="895"/>
        <w:gridCol w:w="896"/>
        <w:gridCol w:w="978"/>
        <w:gridCol w:w="2685"/>
        <w:gridCol w:w="3816"/>
      </w:tblGrid>
      <w:tr w:rsidR="009829D6" w:rsidRPr="00D34BEC" w14:paraId="14E38DCE" w14:textId="77777777" w:rsidTr="00674065">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auto"/>
              <w:bottom w:val="single" w:sz="4" w:space="0" w:color="auto"/>
            </w:tcBorders>
            <w:noWrap/>
          </w:tcPr>
          <w:p w14:paraId="170BD702" w14:textId="77777777" w:rsidR="009829D6" w:rsidRPr="00D34BEC" w:rsidRDefault="009829D6" w:rsidP="00E21267">
            <w:pPr>
              <w:spacing w:line="276" w:lineRule="auto"/>
              <w:jc w:val="center"/>
              <w:rPr>
                <w:rFonts w:ascii="Times New Roman" w:eastAsia="Times New Roman" w:hAnsi="Times New Roman" w:cs="Times New Roman"/>
                <w:b w:val="0"/>
                <w:bCs w:val="0"/>
                <w:color w:val="000000"/>
                <w:sz w:val="20"/>
                <w:szCs w:val="20"/>
                <w:lang w:eastAsia="pt-BR"/>
              </w:rPr>
            </w:pPr>
            <w:r w:rsidRPr="00D34BEC">
              <w:rPr>
                <w:rFonts w:ascii="Times New Roman" w:eastAsia="Times New Roman" w:hAnsi="Times New Roman" w:cs="Times New Roman"/>
                <w:b w:val="0"/>
                <w:bCs w:val="0"/>
                <w:color w:val="000000"/>
                <w:sz w:val="20"/>
                <w:szCs w:val="20"/>
                <w:lang w:eastAsia="pt-BR"/>
              </w:rPr>
              <w:t>Ano</w:t>
            </w:r>
          </w:p>
        </w:tc>
        <w:tc>
          <w:tcPr>
            <w:tcW w:w="896" w:type="dxa"/>
            <w:tcBorders>
              <w:top w:val="single" w:sz="4" w:space="0" w:color="auto"/>
              <w:bottom w:val="single" w:sz="4" w:space="0" w:color="auto"/>
            </w:tcBorders>
            <w:noWrap/>
          </w:tcPr>
          <w:p w14:paraId="3C443248" w14:textId="77777777" w:rsidR="009829D6" w:rsidRPr="00D34BEC" w:rsidRDefault="009829D6" w:rsidP="00E212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D34BEC">
              <w:rPr>
                <w:rFonts w:ascii="Times New Roman" w:eastAsia="Times New Roman" w:hAnsi="Times New Roman" w:cs="Times New Roman"/>
                <w:b w:val="0"/>
                <w:bCs w:val="0"/>
                <w:color w:val="000000"/>
                <w:sz w:val="20"/>
                <w:szCs w:val="20"/>
                <w:lang w:eastAsia="pt-BR"/>
              </w:rPr>
              <w:t>Meta</w:t>
            </w:r>
          </w:p>
        </w:tc>
        <w:tc>
          <w:tcPr>
            <w:tcW w:w="978" w:type="dxa"/>
            <w:tcBorders>
              <w:top w:val="single" w:sz="4" w:space="0" w:color="auto"/>
              <w:bottom w:val="single" w:sz="4" w:space="0" w:color="auto"/>
            </w:tcBorders>
            <w:noWrap/>
          </w:tcPr>
          <w:p w14:paraId="1F49C3BB" w14:textId="77777777" w:rsidR="009829D6" w:rsidRPr="00D34BEC" w:rsidRDefault="009829D6" w:rsidP="00E212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D34BEC">
              <w:rPr>
                <w:rFonts w:ascii="Times New Roman" w:eastAsia="Times New Roman" w:hAnsi="Times New Roman" w:cs="Times New Roman"/>
                <w:b w:val="0"/>
                <w:bCs w:val="0"/>
                <w:color w:val="000000"/>
                <w:sz w:val="20"/>
                <w:szCs w:val="20"/>
                <w:lang w:eastAsia="pt-BR"/>
              </w:rPr>
              <w:t>IDEB</w:t>
            </w:r>
          </w:p>
        </w:tc>
        <w:tc>
          <w:tcPr>
            <w:tcW w:w="2685" w:type="dxa"/>
            <w:tcBorders>
              <w:top w:val="single" w:sz="4" w:space="0" w:color="auto"/>
              <w:bottom w:val="single" w:sz="4" w:space="0" w:color="auto"/>
            </w:tcBorders>
            <w:noWrap/>
          </w:tcPr>
          <w:p w14:paraId="6BE6B306" w14:textId="77777777" w:rsidR="009829D6" w:rsidRPr="00D34BEC" w:rsidRDefault="009829D6" w:rsidP="00E212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pt-BR"/>
              </w:rPr>
            </w:pPr>
            <w:r w:rsidRPr="00D34BEC">
              <w:rPr>
                <w:rFonts w:ascii="Times New Roman" w:eastAsia="Times New Roman" w:hAnsi="Times New Roman" w:cs="Times New Roman"/>
                <w:b w:val="0"/>
                <w:bCs w:val="0"/>
                <w:color w:val="000000"/>
                <w:sz w:val="20"/>
                <w:szCs w:val="20"/>
                <w:lang w:eastAsia="pt-BR"/>
              </w:rPr>
              <w:t>Atingiu a meta?</w:t>
            </w:r>
          </w:p>
        </w:tc>
        <w:tc>
          <w:tcPr>
            <w:tcW w:w="3816" w:type="dxa"/>
            <w:tcBorders>
              <w:top w:val="single" w:sz="4" w:space="0" w:color="auto"/>
              <w:bottom w:val="single" w:sz="4" w:space="0" w:color="auto"/>
            </w:tcBorders>
            <w:noWrap/>
          </w:tcPr>
          <w:p w14:paraId="0C6EE212" w14:textId="77777777" w:rsidR="009829D6" w:rsidRPr="00D34BEC" w:rsidRDefault="009829D6" w:rsidP="00E212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sz w:val="20"/>
                <w:szCs w:val="20"/>
                <w:lang w:eastAsia="pt-BR"/>
              </w:rPr>
            </w:pPr>
            <w:r w:rsidRPr="00D34BEC">
              <w:rPr>
                <w:rFonts w:ascii="Times New Roman" w:eastAsia="Times New Roman" w:hAnsi="Times New Roman" w:cs="Times New Roman"/>
                <w:b w:val="0"/>
                <w:bCs w:val="0"/>
                <w:i/>
                <w:iCs/>
                <w:color w:val="000000"/>
                <w:sz w:val="20"/>
                <w:szCs w:val="20"/>
                <w:lang w:eastAsia="pt-BR"/>
              </w:rPr>
              <w:t>Ranking</w:t>
            </w:r>
          </w:p>
        </w:tc>
      </w:tr>
      <w:tr w:rsidR="009829D6" w:rsidRPr="00D34BEC" w14:paraId="3A583542" w14:textId="77777777" w:rsidTr="0067406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tcBorders>
              <w:top w:val="single" w:sz="4" w:space="0" w:color="auto"/>
            </w:tcBorders>
            <w:shd w:val="clear" w:color="auto" w:fill="auto"/>
            <w:noWrap/>
            <w:hideMark/>
          </w:tcPr>
          <w:p w14:paraId="78C3D353"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2007</w:t>
            </w:r>
          </w:p>
        </w:tc>
        <w:tc>
          <w:tcPr>
            <w:tcW w:w="896" w:type="dxa"/>
            <w:tcBorders>
              <w:top w:val="single" w:sz="4" w:space="0" w:color="auto"/>
            </w:tcBorders>
            <w:shd w:val="clear" w:color="auto" w:fill="auto"/>
            <w:noWrap/>
            <w:hideMark/>
          </w:tcPr>
          <w:p w14:paraId="0B8F1FE6"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2,7</w:t>
            </w:r>
          </w:p>
        </w:tc>
        <w:tc>
          <w:tcPr>
            <w:tcW w:w="978" w:type="dxa"/>
            <w:tcBorders>
              <w:top w:val="single" w:sz="4" w:space="0" w:color="auto"/>
            </w:tcBorders>
            <w:shd w:val="clear" w:color="auto" w:fill="auto"/>
            <w:noWrap/>
            <w:hideMark/>
          </w:tcPr>
          <w:p w14:paraId="0CC78111"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3,2</w:t>
            </w:r>
          </w:p>
        </w:tc>
        <w:tc>
          <w:tcPr>
            <w:tcW w:w="2685" w:type="dxa"/>
            <w:tcBorders>
              <w:top w:val="single" w:sz="4" w:space="0" w:color="auto"/>
            </w:tcBorders>
            <w:shd w:val="clear" w:color="auto" w:fill="auto"/>
            <w:noWrap/>
            <w:hideMark/>
          </w:tcPr>
          <w:p w14:paraId="5CAF19BA"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Sim</w:t>
            </w:r>
          </w:p>
        </w:tc>
        <w:tc>
          <w:tcPr>
            <w:tcW w:w="3816" w:type="dxa"/>
            <w:tcBorders>
              <w:top w:val="single" w:sz="4" w:space="0" w:color="auto"/>
            </w:tcBorders>
            <w:shd w:val="clear" w:color="auto" w:fill="auto"/>
            <w:noWrap/>
            <w:hideMark/>
          </w:tcPr>
          <w:p w14:paraId="447AE962"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68º entre 83 avaliados</w:t>
            </w:r>
          </w:p>
        </w:tc>
      </w:tr>
      <w:tr w:rsidR="009829D6" w:rsidRPr="00D34BEC" w14:paraId="7140AF55" w14:textId="77777777" w:rsidTr="00674065">
        <w:trPr>
          <w:trHeight w:val="326"/>
        </w:trPr>
        <w:tc>
          <w:tcPr>
            <w:cnfStyle w:val="001000000000" w:firstRow="0" w:lastRow="0" w:firstColumn="1" w:lastColumn="0" w:oddVBand="0" w:evenVBand="0" w:oddHBand="0" w:evenHBand="0" w:firstRowFirstColumn="0" w:firstRowLastColumn="0" w:lastRowFirstColumn="0" w:lastRowLastColumn="0"/>
            <w:tcW w:w="895" w:type="dxa"/>
            <w:noWrap/>
            <w:hideMark/>
          </w:tcPr>
          <w:p w14:paraId="65000AF4"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2009</w:t>
            </w:r>
          </w:p>
        </w:tc>
        <w:tc>
          <w:tcPr>
            <w:tcW w:w="896" w:type="dxa"/>
            <w:noWrap/>
            <w:hideMark/>
          </w:tcPr>
          <w:p w14:paraId="4DB114A5"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2,9</w:t>
            </w:r>
          </w:p>
        </w:tc>
        <w:tc>
          <w:tcPr>
            <w:tcW w:w="978" w:type="dxa"/>
            <w:noWrap/>
            <w:hideMark/>
          </w:tcPr>
          <w:p w14:paraId="1D71EE43"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3,1</w:t>
            </w:r>
          </w:p>
        </w:tc>
        <w:tc>
          <w:tcPr>
            <w:tcW w:w="2685" w:type="dxa"/>
            <w:noWrap/>
            <w:hideMark/>
          </w:tcPr>
          <w:p w14:paraId="36CE3E88"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Sim</w:t>
            </w:r>
          </w:p>
        </w:tc>
        <w:tc>
          <w:tcPr>
            <w:tcW w:w="3816" w:type="dxa"/>
            <w:noWrap/>
            <w:hideMark/>
          </w:tcPr>
          <w:p w14:paraId="2141B81B"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75º entre 80 avaliados</w:t>
            </w:r>
          </w:p>
        </w:tc>
      </w:tr>
      <w:tr w:rsidR="009829D6" w:rsidRPr="00D34BEC" w14:paraId="569FE753" w14:textId="77777777" w:rsidTr="0067406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599353AD"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2011</w:t>
            </w:r>
          </w:p>
        </w:tc>
        <w:tc>
          <w:tcPr>
            <w:tcW w:w="896" w:type="dxa"/>
            <w:shd w:val="clear" w:color="auto" w:fill="auto"/>
            <w:noWrap/>
            <w:hideMark/>
          </w:tcPr>
          <w:p w14:paraId="03FE012C"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3,2</w:t>
            </w:r>
          </w:p>
        </w:tc>
        <w:tc>
          <w:tcPr>
            <w:tcW w:w="978" w:type="dxa"/>
            <w:shd w:val="clear" w:color="auto" w:fill="auto"/>
            <w:noWrap/>
            <w:hideMark/>
          </w:tcPr>
          <w:p w14:paraId="427FA8FC"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3,4</w:t>
            </w:r>
          </w:p>
        </w:tc>
        <w:tc>
          <w:tcPr>
            <w:tcW w:w="2685" w:type="dxa"/>
            <w:shd w:val="clear" w:color="auto" w:fill="auto"/>
            <w:noWrap/>
            <w:hideMark/>
          </w:tcPr>
          <w:p w14:paraId="3682A7A2"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Sim</w:t>
            </w:r>
          </w:p>
        </w:tc>
        <w:tc>
          <w:tcPr>
            <w:tcW w:w="3816" w:type="dxa"/>
            <w:shd w:val="clear" w:color="auto" w:fill="auto"/>
            <w:noWrap/>
            <w:hideMark/>
          </w:tcPr>
          <w:p w14:paraId="4D65D4C2"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67º entre 77 avaliados</w:t>
            </w:r>
          </w:p>
        </w:tc>
      </w:tr>
      <w:tr w:rsidR="009829D6" w:rsidRPr="00D34BEC" w14:paraId="490E3D9F" w14:textId="77777777" w:rsidTr="00674065">
        <w:trPr>
          <w:trHeight w:val="326"/>
        </w:trPr>
        <w:tc>
          <w:tcPr>
            <w:cnfStyle w:val="001000000000" w:firstRow="0" w:lastRow="0" w:firstColumn="1" w:lastColumn="0" w:oddVBand="0" w:evenVBand="0" w:oddHBand="0" w:evenHBand="0" w:firstRowFirstColumn="0" w:firstRowLastColumn="0" w:lastRowFirstColumn="0" w:lastRowLastColumn="0"/>
            <w:tcW w:w="895" w:type="dxa"/>
            <w:noWrap/>
            <w:hideMark/>
          </w:tcPr>
          <w:p w14:paraId="4F7A349E"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2013</w:t>
            </w:r>
          </w:p>
        </w:tc>
        <w:tc>
          <w:tcPr>
            <w:tcW w:w="896" w:type="dxa"/>
            <w:noWrap/>
            <w:hideMark/>
          </w:tcPr>
          <w:p w14:paraId="1E416698"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3,5</w:t>
            </w:r>
          </w:p>
        </w:tc>
        <w:tc>
          <w:tcPr>
            <w:tcW w:w="978" w:type="dxa"/>
            <w:noWrap/>
            <w:hideMark/>
          </w:tcPr>
          <w:p w14:paraId="4E099CDA"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3,3</w:t>
            </w:r>
          </w:p>
        </w:tc>
        <w:tc>
          <w:tcPr>
            <w:tcW w:w="2685" w:type="dxa"/>
            <w:noWrap/>
            <w:hideMark/>
          </w:tcPr>
          <w:p w14:paraId="61D3238C"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Não</w:t>
            </w:r>
          </w:p>
        </w:tc>
        <w:tc>
          <w:tcPr>
            <w:tcW w:w="3816" w:type="dxa"/>
            <w:noWrap/>
            <w:hideMark/>
          </w:tcPr>
          <w:p w14:paraId="7C078F37"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62º entre 83 avaliados</w:t>
            </w:r>
          </w:p>
        </w:tc>
      </w:tr>
      <w:tr w:rsidR="009829D6" w:rsidRPr="00D34BEC" w14:paraId="6F71E274" w14:textId="77777777" w:rsidTr="0067406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425ED45A"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2015</w:t>
            </w:r>
          </w:p>
        </w:tc>
        <w:tc>
          <w:tcPr>
            <w:tcW w:w="896" w:type="dxa"/>
            <w:shd w:val="clear" w:color="auto" w:fill="auto"/>
            <w:noWrap/>
            <w:hideMark/>
          </w:tcPr>
          <w:p w14:paraId="4B05677F"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3,9</w:t>
            </w:r>
          </w:p>
        </w:tc>
        <w:tc>
          <w:tcPr>
            <w:tcW w:w="978" w:type="dxa"/>
            <w:shd w:val="clear" w:color="auto" w:fill="auto"/>
            <w:noWrap/>
            <w:hideMark/>
          </w:tcPr>
          <w:p w14:paraId="29605512"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3,6</w:t>
            </w:r>
          </w:p>
        </w:tc>
        <w:tc>
          <w:tcPr>
            <w:tcW w:w="2685" w:type="dxa"/>
            <w:shd w:val="clear" w:color="auto" w:fill="auto"/>
            <w:noWrap/>
            <w:hideMark/>
          </w:tcPr>
          <w:p w14:paraId="6FAC5686"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Não</w:t>
            </w:r>
          </w:p>
        </w:tc>
        <w:tc>
          <w:tcPr>
            <w:tcW w:w="3816" w:type="dxa"/>
            <w:shd w:val="clear" w:color="auto" w:fill="auto"/>
            <w:noWrap/>
            <w:hideMark/>
          </w:tcPr>
          <w:p w14:paraId="41803B5B"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64º entre 81 avaliados</w:t>
            </w:r>
          </w:p>
        </w:tc>
      </w:tr>
      <w:tr w:rsidR="009829D6" w:rsidRPr="00D34BEC" w14:paraId="6331AE72" w14:textId="77777777" w:rsidTr="00881D86">
        <w:trPr>
          <w:trHeight w:val="326"/>
        </w:trPr>
        <w:tc>
          <w:tcPr>
            <w:cnfStyle w:val="001000000000" w:firstRow="0" w:lastRow="0" w:firstColumn="1" w:lastColumn="0" w:oddVBand="0" w:evenVBand="0" w:oddHBand="0" w:evenHBand="0" w:firstRowFirstColumn="0" w:firstRowLastColumn="0" w:lastRowFirstColumn="0" w:lastRowLastColumn="0"/>
            <w:tcW w:w="895" w:type="dxa"/>
            <w:noWrap/>
            <w:hideMark/>
          </w:tcPr>
          <w:p w14:paraId="7F097885"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2017</w:t>
            </w:r>
          </w:p>
        </w:tc>
        <w:tc>
          <w:tcPr>
            <w:tcW w:w="896" w:type="dxa"/>
            <w:noWrap/>
            <w:hideMark/>
          </w:tcPr>
          <w:p w14:paraId="2961743D"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4,2</w:t>
            </w:r>
          </w:p>
        </w:tc>
        <w:tc>
          <w:tcPr>
            <w:tcW w:w="978" w:type="dxa"/>
            <w:noWrap/>
            <w:hideMark/>
          </w:tcPr>
          <w:p w14:paraId="1AB50D9F"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3,5</w:t>
            </w:r>
          </w:p>
        </w:tc>
        <w:tc>
          <w:tcPr>
            <w:tcW w:w="2685" w:type="dxa"/>
            <w:noWrap/>
            <w:hideMark/>
          </w:tcPr>
          <w:p w14:paraId="2ED84EDA"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Não</w:t>
            </w:r>
          </w:p>
        </w:tc>
        <w:tc>
          <w:tcPr>
            <w:tcW w:w="3816" w:type="dxa"/>
            <w:noWrap/>
            <w:hideMark/>
          </w:tcPr>
          <w:p w14:paraId="3B55BC9D" w14:textId="77777777" w:rsidR="009829D6" w:rsidRPr="00D34BEC" w:rsidRDefault="009829D6" w:rsidP="00E212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76º entre 85 avaliados</w:t>
            </w:r>
          </w:p>
        </w:tc>
      </w:tr>
      <w:tr w:rsidR="009829D6" w:rsidRPr="00D34BEC" w14:paraId="2136AD5E" w14:textId="77777777" w:rsidTr="00881D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95" w:type="dxa"/>
            <w:tcBorders>
              <w:bottom w:val="single" w:sz="4" w:space="0" w:color="auto"/>
            </w:tcBorders>
            <w:shd w:val="clear" w:color="auto" w:fill="auto"/>
            <w:noWrap/>
            <w:hideMark/>
          </w:tcPr>
          <w:p w14:paraId="03FE3C56" w14:textId="77777777" w:rsidR="009829D6" w:rsidRPr="00D34BEC" w:rsidRDefault="009829D6" w:rsidP="00E21267">
            <w:pPr>
              <w:spacing w:line="276" w:lineRule="auto"/>
              <w:jc w:val="center"/>
              <w:rPr>
                <w:rFonts w:ascii="Times New Roman" w:eastAsia="Times New Roman" w:hAnsi="Times New Roman" w:cs="Times New Roman"/>
                <w:b w:val="0"/>
                <w:bCs w:val="0"/>
                <w:sz w:val="20"/>
                <w:szCs w:val="20"/>
              </w:rPr>
            </w:pPr>
            <w:r w:rsidRPr="00D34BEC">
              <w:rPr>
                <w:rFonts w:ascii="Times New Roman" w:eastAsia="Times New Roman" w:hAnsi="Times New Roman" w:cs="Times New Roman"/>
                <w:b w:val="0"/>
                <w:bCs w:val="0"/>
                <w:sz w:val="20"/>
                <w:szCs w:val="20"/>
              </w:rPr>
              <w:t>2019</w:t>
            </w:r>
          </w:p>
        </w:tc>
        <w:tc>
          <w:tcPr>
            <w:tcW w:w="896" w:type="dxa"/>
            <w:tcBorders>
              <w:bottom w:val="single" w:sz="4" w:space="0" w:color="auto"/>
            </w:tcBorders>
            <w:shd w:val="clear" w:color="auto" w:fill="auto"/>
            <w:noWrap/>
            <w:hideMark/>
          </w:tcPr>
          <w:p w14:paraId="4B5D5874"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4,5</w:t>
            </w:r>
          </w:p>
        </w:tc>
        <w:tc>
          <w:tcPr>
            <w:tcW w:w="978" w:type="dxa"/>
            <w:tcBorders>
              <w:bottom w:val="single" w:sz="4" w:space="0" w:color="auto"/>
            </w:tcBorders>
            <w:shd w:val="clear" w:color="auto" w:fill="auto"/>
            <w:noWrap/>
            <w:hideMark/>
          </w:tcPr>
          <w:p w14:paraId="5717303B"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w:t>
            </w:r>
          </w:p>
        </w:tc>
        <w:tc>
          <w:tcPr>
            <w:tcW w:w="2685" w:type="dxa"/>
            <w:tcBorders>
              <w:bottom w:val="single" w:sz="4" w:space="0" w:color="auto"/>
            </w:tcBorders>
            <w:shd w:val="clear" w:color="auto" w:fill="auto"/>
            <w:noWrap/>
            <w:hideMark/>
          </w:tcPr>
          <w:p w14:paraId="2FA23C53"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w:t>
            </w:r>
          </w:p>
        </w:tc>
        <w:tc>
          <w:tcPr>
            <w:tcW w:w="3816" w:type="dxa"/>
            <w:tcBorders>
              <w:bottom w:val="single" w:sz="4" w:space="0" w:color="auto"/>
            </w:tcBorders>
            <w:shd w:val="clear" w:color="auto" w:fill="auto"/>
            <w:noWrap/>
            <w:hideMark/>
          </w:tcPr>
          <w:p w14:paraId="7DF0FD69" w14:textId="77777777" w:rsidR="009829D6" w:rsidRPr="00D34BEC" w:rsidRDefault="009829D6" w:rsidP="00E21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Não Avaliado</w:t>
            </w:r>
          </w:p>
        </w:tc>
      </w:tr>
    </w:tbl>
    <w:p w14:paraId="252A003D" w14:textId="1E42279B" w:rsidR="00044E9B" w:rsidRDefault="00345294" w:rsidP="007F71EB">
      <w:pPr>
        <w:spacing w:after="0" w:line="360" w:lineRule="auto"/>
        <w:ind w:firstLine="720"/>
        <w:jc w:val="center"/>
        <w:rPr>
          <w:rFonts w:ascii="Times New Roman" w:eastAsia="Times New Roman" w:hAnsi="Times New Roman" w:cs="Times New Roman"/>
          <w:sz w:val="20"/>
          <w:szCs w:val="20"/>
        </w:rPr>
      </w:pPr>
      <w:r w:rsidRPr="00D34BEC">
        <w:rPr>
          <w:rFonts w:ascii="Times New Roman" w:eastAsia="Times New Roman" w:hAnsi="Times New Roman" w:cs="Times New Roman"/>
          <w:sz w:val="20"/>
          <w:szCs w:val="20"/>
        </w:rPr>
        <w:t>Fonte: Elaboração própria a partir de dados do TCE/RJ, 2021</w:t>
      </w:r>
    </w:p>
    <w:p w14:paraId="59B80157" w14:textId="77777777" w:rsidR="000D5EED" w:rsidRPr="00D34BEC" w:rsidRDefault="000D5EED" w:rsidP="007F71EB">
      <w:pPr>
        <w:spacing w:after="0" w:line="360" w:lineRule="auto"/>
        <w:ind w:firstLine="720"/>
        <w:jc w:val="center"/>
        <w:rPr>
          <w:rFonts w:ascii="Times New Roman" w:eastAsia="Times New Roman" w:hAnsi="Times New Roman" w:cs="Times New Roman"/>
          <w:sz w:val="24"/>
          <w:szCs w:val="24"/>
        </w:rPr>
      </w:pPr>
    </w:p>
    <w:p w14:paraId="4FBC38F0" w14:textId="73A7CE41" w:rsidR="00044E9B" w:rsidRPr="00D34BEC" w:rsidRDefault="00044E9B" w:rsidP="00A9142F">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A Tabela </w:t>
      </w:r>
      <w:r w:rsidR="00C840F8">
        <w:rPr>
          <w:rFonts w:ascii="Times New Roman" w:eastAsia="Times New Roman" w:hAnsi="Times New Roman" w:cs="Times New Roman"/>
          <w:sz w:val="24"/>
          <w:szCs w:val="24"/>
        </w:rPr>
        <w:t>1</w:t>
      </w:r>
      <w:r w:rsidRPr="00D34BEC">
        <w:rPr>
          <w:rFonts w:ascii="Times New Roman" w:eastAsia="Times New Roman" w:hAnsi="Times New Roman" w:cs="Times New Roman"/>
          <w:sz w:val="24"/>
          <w:szCs w:val="24"/>
        </w:rPr>
        <w:t xml:space="preserve"> mostra que o IDEB de Campos dos Goytacazes se manteve entre 3,1 e 3,6 (de 2007 a 2017) ocupando sempre uma das últimas posições quando comparado aos outros municípios do Estado do Rio de Janeiro. Chama a atenção o fato de que, a partir de 2013, as metas do IDEB não são atingidas e isso se mantém mesmo após a implementação do PME em </w:t>
      </w:r>
      <w:r w:rsidRPr="00D34BEC">
        <w:rPr>
          <w:rFonts w:ascii="Times New Roman" w:eastAsia="Times New Roman" w:hAnsi="Times New Roman" w:cs="Times New Roman"/>
          <w:sz w:val="24"/>
          <w:szCs w:val="24"/>
        </w:rPr>
        <w:lastRenderedPageBreak/>
        <w:t xml:space="preserve">2015. No ano de 2019, o IDEB da Rede Municipal de Campos dos Goytacazes – anos finais – não foi avaliado. Dessa forma, a pesquisa mostra que, em que pese a importância do PME no combate às desigualdades, essa política pública necessita de uma maior capilaridade tendo em vista a fragilidade apontada pelos resultados dos indicadores. </w:t>
      </w:r>
    </w:p>
    <w:p w14:paraId="75B88E06" w14:textId="1D3136E6" w:rsidR="00FE3590" w:rsidRDefault="00FE3590" w:rsidP="0024592A">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De acordo com os dados do INEP, embora o município de Campos dos Goytacazes não tenha alcançado a meta do IDEB, – e</w:t>
      </w:r>
      <w:r w:rsidR="009329E6">
        <w:rPr>
          <w:rFonts w:ascii="Times New Roman" w:eastAsia="Times New Roman" w:hAnsi="Times New Roman" w:cs="Times New Roman"/>
          <w:sz w:val="24"/>
          <w:szCs w:val="24"/>
        </w:rPr>
        <w:t xml:space="preserve">, </w:t>
      </w:r>
      <w:r w:rsidRPr="00D34BEC">
        <w:rPr>
          <w:rFonts w:ascii="Times New Roman" w:eastAsia="Times New Roman" w:hAnsi="Times New Roman" w:cs="Times New Roman"/>
          <w:sz w:val="24"/>
          <w:szCs w:val="24"/>
        </w:rPr>
        <w:t>consequentemente, a Meta 7 – desde 2013, a análise desagregada por escolas revela que de 2009 a 2017, o número de escolas da zona rural que alcançaram/superaram o IDEB foi maior quando comparado ao número de escolas localizadas em áreas urbanas.</w:t>
      </w:r>
    </w:p>
    <w:p w14:paraId="40A3D209" w14:textId="77777777" w:rsidR="00933531" w:rsidRPr="00D34BEC" w:rsidRDefault="00933531" w:rsidP="0024592A">
      <w:pPr>
        <w:spacing w:after="0" w:line="360" w:lineRule="auto"/>
        <w:ind w:firstLine="851"/>
        <w:jc w:val="both"/>
        <w:rPr>
          <w:rFonts w:ascii="Times New Roman" w:eastAsia="Times New Roman" w:hAnsi="Times New Roman" w:cs="Times New Roman"/>
          <w:sz w:val="24"/>
          <w:szCs w:val="24"/>
        </w:rPr>
      </w:pPr>
    </w:p>
    <w:p w14:paraId="442D744A" w14:textId="495D1BF5" w:rsidR="00FE3590" w:rsidRPr="00D34BEC" w:rsidRDefault="00FE3590" w:rsidP="00151C85">
      <w:pPr>
        <w:spacing w:after="0" w:line="240" w:lineRule="auto"/>
        <w:jc w:val="center"/>
        <w:rPr>
          <w:rFonts w:ascii="Times New Roman" w:eastAsia="Times New Roman" w:hAnsi="Times New Roman" w:cs="Times New Roman"/>
          <w:sz w:val="20"/>
          <w:szCs w:val="20"/>
        </w:rPr>
      </w:pPr>
      <w:r w:rsidRPr="00D34BEC">
        <w:rPr>
          <w:rFonts w:ascii="Times New Roman" w:eastAsia="Times New Roman" w:hAnsi="Times New Roman" w:cs="Times New Roman"/>
          <w:noProof/>
          <w:sz w:val="20"/>
          <w:szCs w:val="20"/>
        </w:rPr>
        <w:drawing>
          <wp:anchor distT="0" distB="0" distL="114300" distR="114300" simplePos="0" relativeHeight="251662336" behindDoc="1" locked="0" layoutInCell="1" allowOverlap="1" wp14:anchorId="2E856BE8" wp14:editId="144B41FF">
            <wp:simplePos x="0" y="0"/>
            <wp:positionH relativeFrom="margin">
              <wp:posOffset>116205</wp:posOffset>
            </wp:positionH>
            <wp:positionV relativeFrom="paragraph">
              <wp:posOffset>314325</wp:posOffset>
            </wp:positionV>
            <wp:extent cx="5584825" cy="2516505"/>
            <wp:effectExtent l="19050" t="19050" r="15875" b="17145"/>
            <wp:wrapTopAndBottom/>
            <wp:docPr id="1297865054"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65054" name="Imagem 1" descr="Gráfico, Gráfico de linhas&#10;&#10;O conteúdo gerado por IA pode estar incorreto."/>
                    <pic:cNvPicPr/>
                  </pic:nvPicPr>
                  <pic:blipFill rotWithShape="1">
                    <a:blip r:embed="rId11" cstate="print">
                      <a:extLst>
                        <a:ext uri="{28A0092B-C50C-407E-A947-70E740481C1C}">
                          <a14:useLocalDpi xmlns:a14="http://schemas.microsoft.com/office/drawing/2010/main" val="0"/>
                        </a:ext>
                      </a:extLst>
                    </a:blip>
                    <a:srcRect l="1293" t="6346" r="1962"/>
                    <a:stretch>
                      <a:fillRect/>
                    </a:stretch>
                  </pic:blipFill>
                  <pic:spPr bwMode="auto">
                    <a:xfrm>
                      <a:off x="0" y="0"/>
                      <a:ext cx="5584825" cy="251650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4BEC">
        <w:rPr>
          <w:rFonts w:ascii="Times New Roman" w:eastAsia="Times New Roman" w:hAnsi="Times New Roman" w:cs="Times New Roman"/>
          <w:sz w:val="20"/>
          <w:szCs w:val="20"/>
        </w:rPr>
        <w:t xml:space="preserve">Gráfico </w:t>
      </w:r>
      <w:r w:rsidR="001058D9">
        <w:rPr>
          <w:rFonts w:ascii="Times New Roman" w:eastAsia="Times New Roman" w:hAnsi="Times New Roman" w:cs="Times New Roman"/>
          <w:sz w:val="20"/>
          <w:szCs w:val="20"/>
        </w:rPr>
        <w:t>3</w:t>
      </w:r>
      <w:r w:rsidRPr="00D34BEC">
        <w:rPr>
          <w:rFonts w:ascii="Times New Roman" w:eastAsia="Times New Roman" w:hAnsi="Times New Roman" w:cs="Times New Roman"/>
          <w:sz w:val="20"/>
          <w:szCs w:val="20"/>
        </w:rPr>
        <w:t xml:space="preserve"> – Nº de escolas de Campos (ensino fundamental – anos finais) com IDEB maior ou igual à meta estabelecida - zona rural x zona urbana – 2007 a 2021</w:t>
      </w:r>
    </w:p>
    <w:p w14:paraId="1ED31B51" w14:textId="77777777" w:rsidR="00FE3590" w:rsidRPr="00D34BEC" w:rsidRDefault="00FE3590" w:rsidP="00151C85">
      <w:pPr>
        <w:spacing w:after="0" w:line="240" w:lineRule="auto"/>
        <w:jc w:val="center"/>
        <w:rPr>
          <w:rFonts w:ascii="Times New Roman" w:eastAsia="Times New Roman" w:hAnsi="Times New Roman" w:cs="Times New Roman"/>
          <w:sz w:val="20"/>
          <w:szCs w:val="20"/>
        </w:rPr>
      </w:pPr>
      <w:r w:rsidRPr="00D34BEC">
        <w:rPr>
          <w:rFonts w:ascii="Times New Roman" w:eastAsia="Times New Roman" w:hAnsi="Times New Roman" w:cs="Times New Roman"/>
          <w:sz w:val="24"/>
          <w:szCs w:val="24"/>
        </w:rPr>
        <w:t xml:space="preserve">      </w:t>
      </w:r>
      <w:r w:rsidRPr="00D34BEC">
        <w:rPr>
          <w:rFonts w:ascii="Times New Roman" w:eastAsia="Times New Roman" w:hAnsi="Times New Roman" w:cs="Times New Roman"/>
          <w:sz w:val="20"/>
          <w:szCs w:val="20"/>
        </w:rPr>
        <w:t>Fonte: Elaboração própria a partir de dados do MEC/INEP</w:t>
      </w:r>
    </w:p>
    <w:p w14:paraId="23CBC380" w14:textId="77777777" w:rsidR="00FE3590" w:rsidRPr="00D34BEC" w:rsidRDefault="00FE3590" w:rsidP="00151C85">
      <w:pPr>
        <w:spacing w:after="0" w:line="240" w:lineRule="auto"/>
        <w:jc w:val="both"/>
        <w:rPr>
          <w:rFonts w:ascii="Times New Roman" w:eastAsia="Times New Roman" w:hAnsi="Times New Roman" w:cs="Times New Roman"/>
          <w:b/>
          <w:bCs/>
          <w:sz w:val="24"/>
          <w:szCs w:val="24"/>
        </w:rPr>
      </w:pPr>
    </w:p>
    <w:p w14:paraId="37A36883" w14:textId="77777777" w:rsidR="00FE3590" w:rsidRPr="00D34BEC" w:rsidRDefault="00FE3590" w:rsidP="00151C85">
      <w:pPr>
        <w:spacing w:after="0" w:line="240" w:lineRule="auto"/>
        <w:jc w:val="both"/>
        <w:rPr>
          <w:rFonts w:ascii="Times New Roman" w:eastAsia="Times New Roman" w:hAnsi="Times New Roman" w:cs="Times New Roman"/>
          <w:b/>
          <w:bCs/>
          <w:sz w:val="24"/>
          <w:szCs w:val="24"/>
        </w:rPr>
      </w:pPr>
    </w:p>
    <w:p w14:paraId="3AC7D9EF" w14:textId="537DD44E" w:rsidR="00D34BEC" w:rsidRPr="00D34BEC" w:rsidRDefault="00D34BEC" w:rsidP="008D58A0">
      <w:pPr>
        <w:pStyle w:val="Estilo2"/>
        <w:ind w:firstLine="851"/>
        <w:rPr>
          <w:lang w:val="pt-BR"/>
        </w:rPr>
      </w:pPr>
      <w:r w:rsidRPr="00D34BEC">
        <w:rPr>
          <w:lang w:val="pt-BR"/>
        </w:rPr>
        <w:t xml:space="preserve">O Gráfico </w:t>
      </w:r>
      <w:r w:rsidR="001058D9">
        <w:rPr>
          <w:lang w:val="pt-BR"/>
        </w:rPr>
        <w:t>3</w:t>
      </w:r>
      <w:r w:rsidRPr="00D34BEC">
        <w:rPr>
          <w:lang w:val="pt-BR"/>
        </w:rPr>
        <w:t>, que mostra de forma sintetizada a análise do número de escolas municipais de Campos dos Goytacazes que atingiram ou superaram a meta do IDEB no ensino fundamental – anos finais – entre 2007 e 2021, revela um dado relevante: em vários momentos, as escolas da zona rural demonstraram maior eficiência do que as da zona urbana no cumprimento das metas estabelecidas para Campos dos Goytacazes.</w:t>
      </w:r>
    </w:p>
    <w:p w14:paraId="20006D62" w14:textId="77777777" w:rsidR="00D34BEC" w:rsidRPr="00D34BEC" w:rsidRDefault="00D34BEC" w:rsidP="008D58A0">
      <w:pPr>
        <w:pStyle w:val="Estilo2"/>
        <w:ind w:firstLine="851"/>
        <w:rPr>
          <w:lang w:val="pt-BR"/>
        </w:rPr>
      </w:pPr>
      <w:r w:rsidRPr="00D34BEC">
        <w:rPr>
          <w:lang w:val="pt-BR"/>
        </w:rPr>
        <w:t xml:space="preserve">Em 2007, o cenário era amplamente favorável à zona urbana, com seis escolas atingindo a meta, enquanto a zona rural contava com apenas uma. No entanto, já em 2009, houve uma mudança significativa, com a zona rural registrando sete escolas dentro da meta, ultrapassando a zona urbana, que caiu para quatro. Esse desempenho superior da zona rural se manteve em 2011 e 2013 – anos em que atingiu seu pico com oito escolas cumprindo ou </w:t>
      </w:r>
      <w:r w:rsidRPr="00D34BEC">
        <w:rPr>
          <w:lang w:val="pt-BR"/>
        </w:rPr>
        <w:lastRenderedPageBreak/>
        <w:t>superando o IDEB esperado – enquanto a zona urbana permaneceu com números mais modestos (cinco escolas em 2011 e três em 2013).</w:t>
      </w:r>
    </w:p>
    <w:p w14:paraId="4B710DFC" w14:textId="77777777" w:rsidR="00D34BEC" w:rsidRPr="00D34BEC" w:rsidRDefault="00D34BEC" w:rsidP="008D58A0">
      <w:pPr>
        <w:pStyle w:val="Estilo2"/>
        <w:ind w:firstLine="851"/>
        <w:rPr>
          <w:lang w:val="pt-BR"/>
        </w:rPr>
      </w:pPr>
      <w:r w:rsidRPr="00D34BEC">
        <w:rPr>
          <w:lang w:val="pt-BR"/>
        </w:rPr>
        <w:t>A partir de 2015, ambas as regiões passaram a apresentar uma redução no número de escolas que alcançavam a meta, mas a zona rural ainda manteve um desempenho superior ao da zona urbana até 2017. Nesse ano, a zona rural contava com três escolas dentro da meta, enquanto a zona urbana tinha apenas uma. Foi somente a partir de 2019 que ambas as regiões se igualaram, com apenas uma escola de cada zona conseguindo atingir a meta estabelecida – um cenário que se manteve até 2021.</w:t>
      </w:r>
    </w:p>
    <w:p w14:paraId="1AC26BB9" w14:textId="5D79998F" w:rsidR="000B57F6" w:rsidRPr="00D34BEC" w:rsidRDefault="00D34BEC" w:rsidP="00BB7F39">
      <w:pPr>
        <w:pStyle w:val="Estilo2"/>
        <w:ind w:firstLine="851"/>
        <w:rPr>
          <w:rFonts w:eastAsia="Times New Roman"/>
          <w:b/>
          <w:bCs/>
        </w:rPr>
      </w:pPr>
      <w:r w:rsidRPr="00D34BEC">
        <w:rPr>
          <w:lang w:val="pt-BR"/>
        </w:rPr>
        <w:t>O fato de a zona rural ter superado a urbana em eficiência durante anos mostra que, quando há boas práticas e um direcionamento adequado, regiões com maiores dificuldades estruturais podem alcançar bons resultados. O desafio agora é entender as razões do declínio e implementar políticas que garantam um ensino de qualidade para todas as escolas, independentemente de sua localização.</w:t>
      </w:r>
    </w:p>
    <w:p w14:paraId="01C6BD08" w14:textId="192C8328" w:rsidR="003017EB" w:rsidRPr="00D34BEC" w:rsidRDefault="000B57F6" w:rsidP="006D7611">
      <w:pPr>
        <w:spacing w:before="240" w:after="0" w:line="360" w:lineRule="auto"/>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5 CONCLUSÃO</w:t>
      </w:r>
    </w:p>
    <w:p w14:paraId="46398F8D" w14:textId="3FB06FBB" w:rsidR="003017EB" w:rsidRPr="00D34BEC" w:rsidRDefault="003017EB" w:rsidP="006D7611">
      <w:pPr>
        <w:spacing w:before="240"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Não se pode perder de vista que a educação é um fator determinante para o desenvolvimento regional, pois impacta diretamente </w:t>
      </w:r>
      <w:r w:rsidR="00241DBD">
        <w:rPr>
          <w:rFonts w:ascii="Times New Roman" w:eastAsia="Times New Roman" w:hAnsi="Times New Roman" w:cs="Times New Roman"/>
          <w:sz w:val="24"/>
          <w:szCs w:val="24"/>
        </w:rPr>
        <w:t>n</w:t>
      </w:r>
      <w:r w:rsidRPr="00D34BEC">
        <w:rPr>
          <w:rFonts w:ascii="Times New Roman" w:eastAsia="Times New Roman" w:hAnsi="Times New Roman" w:cs="Times New Roman"/>
          <w:sz w:val="24"/>
          <w:szCs w:val="24"/>
        </w:rPr>
        <w:t xml:space="preserve">a capacitação da força de trabalho, </w:t>
      </w:r>
      <w:r w:rsidR="00241DBD">
        <w:rPr>
          <w:rFonts w:ascii="Times New Roman" w:eastAsia="Times New Roman" w:hAnsi="Times New Roman" w:cs="Times New Roman"/>
          <w:sz w:val="24"/>
          <w:szCs w:val="24"/>
        </w:rPr>
        <w:t>n</w:t>
      </w:r>
      <w:r w:rsidRPr="00D34BEC">
        <w:rPr>
          <w:rFonts w:ascii="Times New Roman" w:eastAsia="Times New Roman" w:hAnsi="Times New Roman" w:cs="Times New Roman"/>
          <w:sz w:val="24"/>
          <w:szCs w:val="24"/>
        </w:rPr>
        <w:t xml:space="preserve">a redução das desigualdades sociais e </w:t>
      </w:r>
      <w:r w:rsidR="00241DBD">
        <w:rPr>
          <w:rFonts w:ascii="Times New Roman" w:eastAsia="Times New Roman" w:hAnsi="Times New Roman" w:cs="Times New Roman"/>
          <w:sz w:val="24"/>
          <w:szCs w:val="24"/>
        </w:rPr>
        <w:t>n</w:t>
      </w:r>
      <w:r w:rsidRPr="00D34BEC">
        <w:rPr>
          <w:rFonts w:ascii="Times New Roman" w:eastAsia="Times New Roman" w:hAnsi="Times New Roman" w:cs="Times New Roman"/>
          <w:sz w:val="24"/>
          <w:szCs w:val="24"/>
        </w:rPr>
        <w:t>a geração de oportunidades. No entanto, os baixos índices educacionais de Campos dos Goytacazes demonstram que as políticas implementadas não foram suficientes para garantir avanços significativos.</w:t>
      </w:r>
    </w:p>
    <w:p w14:paraId="2944F8C7" w14:textId="69E98C78" w:rsidR="003017EB" w:rsidRDefault="003017EB" w:rsidP="008D58A0">
      <w:pPr>
        <w:spacing w:after="0" w:line="360" w:lineRule="auto"/>
        <w:ind w:firstLine="851"/>
        <w:jc w:val="both"/>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Os resultados da análise mostraram que</w:t>
      </w:r>
      <w:r w:rsidR="00005362">
        <w:rPr>
          <w:rFonts w:ascii="Times New Roman" w:eastAsia="Times New Roman" w:hAnsi="Times New Roman" w:cs="Times New Roman"/>
          <w:sz w:val="24"/>
          <w:szCs w:val="24"/>
        </w:rPr>
        <w:t xml:space="preserve"> </w:t>
      </w:r>
      <w:r w:rsidRPr="00D34BEC">
        <w:rPr>
          <w:rFonts w:ascii="Times New Roman" w:eastAsia="Times New Roman" w:hAnsi="Times New Roman" w:cs="Times New Roman"/>
          <w:sz w:val="24"/>
          <w:szCs w:val="24"/>
        </w:rPr>
        <w:t xml:space="preserve">Campos dos Goytacazes não </w:t>
      </w:r>
      <w:r w:rsidR="00344761">
        <w:rPr>
          <w:rFonts w:ascii="Times New Roman" w:eastAsia="Times New Roman" w:hAnsi="Times New Roman" w:cs="Times New Roman"/>
          <w:sz w:val="24"/>
          <w:szCs w:val="24"/>
        </w:rPr>
        <w:t>alcançou</w:t>
      </w:r>
      <w:r w:rsidRPr="00D34BEC">
        <w:rPr>
          <w:rFonts w:ascii="Times New Roman" w:eastAsia="Times New Roman" w:hAnsi="Times New Roman" w:cs="Times New Roman"/>
          <w:sz w:val="24"/>
          <w:szCs w:val="24"/>
        </w:rPr>
        <w:t xml:space="preserve"> a</w:t>
      </w:r>
      <w:r w:rsidR="00A94CF4">
        <w:rPr>
          <w:rFonts w:ascii="Times New Roman" w:eastAsia="Times New Roman" w:hAnsi="Times New Roman" w:cs="Times New Roman"/>
          <w:sz w:val="24"/>
          <w:szCs w:val="24"/>
        </w:rPr>
        <w:t xml:space="preserve">s </w:t>
      </w:r>
      <w:r w:rsidRPr="00D34BEC">
        <w:rPr>
          <w:rFonts w:ascii="Times New Roman" w:eastAsia="Times New Roman" w:hAnsi="Times New Roman" w:cs="Times New Roman"/>
          <w:sz w:val="24"/>
          <w:szCs w:val="24"/>
        </w:rPr>
        <w:t>meta</w:t>
      </w:r>
      <w:r w:rsidR="00A94CF4">
        <w:rPr>
          <w:rFonts w:ascii="Times New Roman" w:eastAsia="Times New Roman" w:hAnsi="Times New Roman" w:cs="Times New Roman"/>
          <w:sz w:val="24"/>
          <w:szCs w:val="24"/>
        </w:rPr>
        <w:t xml:space="preserve">s </w:t>
      </w:r>
      <w:r w:rsidRPr="00D34BEC">
        <w:rPr>
          <w:rFonts w:ascii="Times New Roman" w:eastAsia="Times New Roman" w:hAnsi="Times New Roman" w:cs="Times New Roman"/>
          <w:sz w:val="24"/>
          <w:szCs w:val="24"/>
        </w:rPr>
        <w:t xml:space="preserve"> do IDEB, – e, consequentemente, a Meta 7. Esse dado reflete um quadro preocupante, em que as políticas implementadas não foram suficientes para promover uma melhora significativa nos indicadores de desenvolvimento educacional. </w:t>
      </w:r>
    </w:p>
    <w:p w14:paraId="47C11188" w14:textId="41665105" w:rsidR="006D3232" w:rsidRDefault="00E63F92" w:rsidP="008D58A0">
      <w:pPr>
        <w:spacing w:after="0" w:line="360" w:lineRule="auto"/>
        <w:ind w:firstLine="851"/>
        <w:jc w:val="both"/>
        <w:rPr>
          <w:rFonts w:ascii="Times New Roman" w:eastAsia="Times New Roman" w:hAnsi="Times New Roman" w:cs="Times New Roman"/>
          <w:sz w:val="24"/>
          <w:szCs w:val="24"/>
        </w:rPr>
      </w:pPr>
      <w:r w:rsidRPr="00E63F92">
        <w:rPr>
          <w:rFonts w:ascii="Times New Roman" w:eastAsia="Times New Roman" w:hAnsi="Times New Roman" w:cs="Times New Roman"/>
          <w:sz w:val="24"/>
          <w:szCs w:val="24"/>
        </w:rPr>
        <w:t xml:space="preserve">A persistência de indicadores baixos sugere que há desafios na gestão e </w:t>
      </w:r>
      <w:r w:rsidR="001D5BD0">
        <w:rPr>
          <w:rFonts w:ascii="Times New Roman" w:eastAsia="Times New Roman" w:hAnsi="Times New Roman" w:cs="Times New Roman"/>
          <w:sz w:val="24"/>
          <w:szCs w:val="24"/>
        </w:rPr>
        <w:t xml:space="preserve">elaboração de </w:t>
      </w:r>
      <w:r w:rsidRPr="00E63F92">
        <w:rPr>
          <w:rFonts w:ascii="Times New Roman" w:eastAsia="Times New Roman" w:hAnsi="Times New Roman" w:cs="Times New Roman"/>
          <w:sz w:val="24"/>
          <w:szCs w:val="24"/>
        </w:rPr>
        <w:t xml:space="preserve"> políticas que realmente impactem a educação de forma positiva.</w:t>
      </w:r>
      <w:r w:rsidR="00F27BFE">
        <w:rPr>
          <w:rFonts w:ascii="Times New Roman" w:eastAsia="Times New Roman" w:hAnsi="Times New Roman" w:cs="Times New Roman"/>
          <w:sz w:val="24"/>
          <w:szCs w:val="24"/>
        </w:rPr>
        <w:t xml:space="preserve"> Conforme verificado ao longo desta pesquisa, essas metas </w:t>
      </w:r>
      <w:r w:rsidR="00E12AC2">
        <w:rPr>
          <w:rFonts w:ascii="Times New Roman" w:eastAsia="Times New Roman" w:hAnsi="Times New Roman" w:cs="Times New Roman"/>
          <w:sz w:val="24"/>
          <w:szCs w:val="24"/>
        </w:rPr>
        <w:t xml:space="preserve">bienais do IDEB </w:t>
      </w:r>
      <w:r w:rsidR="00E12D21">
        <w:rPr>
          <w:rFonts w:ascii="Times New Roman" w:eastAsia="Times New Roman" w:hAnsi="Times New Roman" w:cs="Times New Roman"/>
          <w:sz w:val="24"/>
          <w:szCs w:val="24"/>
        </w:rPr>
        <w:t xml:space="preserve">foram </w:t>
      </w:r>
      <w:r w:rsidR="00F27BFE">
        <w:rPr>
          <w:rFonts w:ascii="Times New Roman" w:eastAsia="Times New Roman" w:hAnsi="Times New Roman" w:cs="Times New Roman"/>
          <w:sz w:val="24"/>
          <w:szCs w:val="24"/>
        </w:rPr>
        <w:t xml:space="preserve">estipuladas </w:t>
      </w:r>
      <w:r w:rsidR="00E12D21">
        <w:rPr>
          <w:rFonts w:ascii="Times New Roman" w:eastAsia="Times New Roman" w:hAnsi="Times New Roman" w:cs="Times New Roman"/>
          <w:sz w:val="24"/>
          <w:szCs w:val="24"/>
        </w:rPr>
        <w:t>por meio</w:t>
      </w:r>
      <w:r w:rsidR="00F27BFE">
        <w:rPr>
          <w:rFonts w:ascii="Times New Roman" w:eastAsia="Times New Roman" w:hAnsi="Times New Roman" w:cs="Times New Roman"/>
          <w:sz w:val="24"/>
          <w:szCs w:val="24"/>
        </w:rPr>
        <w:t xml:space="preserve"> de um planejamento do INEP</w:t>
      </w:r>
      <w:r w:rsidR="00C4159F">
        <w:rPr>
          <w:rFonts w:ascii="Times New Roman" w:eastAsia="Times New Roman" w:hAnsi="Times New Roman" w:cs="Times New Roman"/>
          <w:sz w:val="24"/>
          <w:szCs w:val="24"/>
        </w:rPr>
        <w:t xml:space="preserve"> com base nos resultados do SAEB de 2005</w:t>
      </w:r>
      <w:r w:rsidR="006B0C5F">
        <w:rPr>
          <w:rFonts w:ascii="Times New Roman" w:eastAsia="Times New Roman" w:hAnsi="Times New Roman" w:cs="Times New Roman"/>
          <w:sz w:val="24"/>
          <w:szCs w:val="24"/>
        </w:rPr>
        <w:t>,</w:t>
      </w:r>
      <w:r w:rsidR="00C4159F">
        <w:rPr>
          <w:rFonts w:ascii="Times New Roman" w:eastAsia="Times New Roman" w:hAnsi="Times New Roman" w:cs="Times New Roman"/>
          <w:sz w:val="24"/>
          <w:szCs w:val="24"/>
        </w:rPr>
        <w:t xml:space="preserve"> </w:t>
      </w:r>
      <w:r w:rsidR="00C23360">
        <w:rPr>
          <w:rFonts w:ascii="Times New Roman" w:eastAsia="Times New Roman" w:hAnsi="Times New Roman" w:cs="Times New Roman"/>
          <w:sz w:val="24"/>
          <w:szCs w:val="24"/>
        </w:rPr>
        <w:t>em que</w:t>
      </w:r>
      <w:r w:rsidR="00C4159F">
        <w:rPr>
          <w:rFonts w:ascii="Times New Roman" w:eastAsia="Times New Roman" w:hAnsi="Times New Roman" w:cs="Times New Roman"/>
          <w:sz w:val="24"/>
          <w:szCs w:val="24"/>
        </w:rPr>
        <w:t xml:space="preserve"> se verificou a urgência </w:t>
      </w:r>
      <w:r w:rsidR="00D325A4">
        <w:rPr>
          <w:rFonts w:ascii="Times New Roman" w:eastAsia="Times New Roman" w:hAnsi="Times New Roman" w:cs="Times New Roman"/>
          <w:sz w:val="24"/>
          <w:szCs w:val="24"/>
        </w:rPr>
        <w:t>de</w:t>
      </w:r>
      <w:r w:rsidR="00C4159F">
        <w:rPr>
          <w:rFonts w:ascii="Times New Roman" w:eastAsia="Times New Roman" w:hAnsi="Times New Roman" w:cs="Times New Roman"/>
          <w:sz w:val="24"/>
          <w:szCs w:val="24"/>
        </w:rPr>
        <w:t xml:space="preserve"> se </w:t>
      </w:r>
      <w:r w:rsidR="008154BF">
        <w:rPr>
          <w:rFonts w:ascii="Times New Roman" w:eastAsia="Times New Roman" w:hAnsi="Times New Roman" w:cs="Times New Roman"/>
          <w:sz w:val="24"/>
          <w:szCs w:val="24"/>
        </w:rPr>
        <w:t xml:space="preserve">reverter os péssimos resultados de indicadores da educação. </w:t>
      </w:r>
    </w:p>
    <w:p w14:paraId="4CBFA739" w14:textId="1A3DE754" w:rsidR="00C26877" w:rsidRDefault="00E12D21" w:rsidP="008D58A0">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metas</w:t>
      </w:r>
      <w:r w:rsidR="00673BD8">
        <w:rPr>
          <w:rFonts w:ascii="Times New Roman" w:eastAsia="Times New Roman" w:hAnsi="Times New Roman" w:cs="Times New Roman"/>
          <w:sz w:val="24"/>
          <w:szCs w:val="24"/>
        </w:rPr>
        <w:t xml:space="preserve"> do IDEB</w:t>
      </w:r>
      <w:r>
        <w:rPr>
          <w:rFonts w:ascii="Times New Roman" w:eastAsia="Times New Roman" w:hAnsi="Times New Roman" w:cs="Times New Roman"/>
          <w:sz w:val="24"/>
          <w:szCs w:val="24"/>
        </w:rPr>
        <w:t xml:space="preserve">, portanto, </w:t>
      </w:r>
      <w:r w:rsidR="00673BD8">
        <w:rPr>
          <w:rFonts w:ascii="Times New Roman" w:eastAsia="Times New Roman" w:hAnsi="Times New Roman" w:cs="Times New Roman"/>
          <w:sz w:val="24"/>
          <w:szCs w:val="24"/>
        </w:rPr>
        <w:t xml:space="preserve">não foram colocadas de forma aleatória, mas sim, </w:t>
      </w:r>
      <w:r w:rsidR="00992617">
        <w:rPr>
          <w:rFonts w:ascii="Times New Roman" w:eastAsia="Times New Roman" w:hAnsi="Times New Roman" w:cs="Times New Roman"/>
          <w:sz w:val="24"/>
          <w:szCs w:val="24"/>
        </w:rPr>
        <w:t xml:space="preserve">seguindo premissas e critérios definidos. </w:t>
      </w:r>
      <w:r w:rsidR="008154BF">
        <w:rPr>
          <w:rFonts w:ascii="Times New Roman" w:eastAsia="Times New Roman" w:hAnsi="Times New Roman" w:cs="Times New Roman"/>
          <w:sz w:val="24"/>
          <w:szCs w:val="24"/>
        </w:rPr>
        <w:t>Contudo, verificou-se que</w:t>
      </w:r>
      <w:r w:rsidR="00C23360">
        <w:rPr>
          <w:rFonts w:ascii="Times New Roman" w:eastAsia="Times New Roman" w:hAnsi="Times New Roman" w:cs="Times New Roman"/>
          <w:sz w:val="24"/>
          <w:szCs w:val="24"/>
        </w:rPr>
        <w:t>,</w:t>
      </w:r>
      <w:r w:rsidR="00066FC7">
        <w:rPr>
          <w:rFonts w:ascii="Times New Roman" w:eastAsia="Times New Roman" w:hAnsi="Times New Roman" w:cs="Times New Roman"/>
          <w:sz w:val="24"/>
          <w:szCs w:val="24"/>
        </w:rPr>
        <w:t xml:space="preserve"> </w:t>
      </w:r>
      <w:r w:rsidR="00992617">
        <w:rPr>
          <w:rFonts w:ascii="Times New Roman" w:eastAsia="Times New Roman" w:hAnsi="Times New Roman" w:cs="Times New Roman"/>
          <w:sz w:val="24"/>
          <w:szCs w:val="24"/>
        </w:rPr>
        <w:t xml:space="preserve">mesmo com a implementação de um Plano Municipal de Educação, Campos não </w:t>
      </w:r>
      <w:r w:rsidR="003660E1">
        <w:rPr>
          <w:rFonts w:ascii="Times New Roman" w:eastAsia="Times New Roman" w:hAnsi="Times New Roman" w:cs="Times New Roman"/>
          <w:sz w:val="24"/>
          <w:szCs w:val="24"/>
        </w:rPr>
        <w:t>cumpriu a meta de melhoria da qualidade da educação e sequer tem um</w:t>
      </w:r>
      <w:r w:rsidR="00EA2465">
        <w:rPr>
          <w:rFonts w:ascii="Times New Roman" w:eastAsia="Times New Roman" w:hAnsi="Times New Roman" w:cs="Times New Roman"/>
          <w:sz w:val="24"/>
          <w:szCs w:val="24"/>
        </w:rPr>
        <w:t xml:space="preserve"> instrumento próprio de monitoramento das metas. </w:t>
      </w:r>
      <w:r w:rsidR="00024F45">
        <w:rPr>
          <w:rFonts w:ascii="Times New Roman" w:eastAsia="Times New Roman" w:hAnsi="Times New Roman" w:cs="Times New Roman"/>
          <w:sz w:val="24"/>
          <w:szCs w:val="24"/>
        </w:rPr>
        <w:lastRenderedPageBreak/>
        <w:t>Isso mostra o qu</w:t>
      </w:r>
      <w:r w:rsidR="00066FC7">
        <w:rPr>
          <w:rFonts w:ascii="Times New Roman" w:eastAsia="Times New Roman" w:hAnsi="Times New Roman" w:cs="Times New Roman"/>
          <w:sz w:val="24"/>
          <w:szCs w:val="24"/>
        </w:rPr>
        <w:t>ão</w:t>
      </w:r>
      <w:r w:rsidR="00024F45">
        <w:rPr>
          <w:rFonts w:ascii="Times New Roman" w:eastAsia="Times New Roman" w:hAnsi="Times New Roman" w:cs="Times New Roman"/>
          <w:sz w:val="24"/>
          <w:szCs w:val="24"/>
        </w:rPr>
        <w:t xml:space="preserve"> desafiador é o </w:t>
      </w:r>
      <w:r w:rsidR="007E7A66">
        <w:rPr>
          <w:rFonts w:ascii="Times New Roman" w:eastAsia="Times New Roman" w:hAnsi="Times New Roman" w:cs="Times New Roman"/>
          <w:sz w:val="24"/>
          <w:szCs w:val="24"/>
        </w:rPr>
        <w:t xml:space="preserve">cenário para a </w:t>
      </w:r>
      <w:r w:rsidR="00F7345A">
        <w:rPr>
          <w:rFonts w:ascii="Times New Roman" w:eastAsia="Times New Roman" w:hAnsi="Times New Roman" w:cs="Times New Roman"/>
          <w:sz w:val="24"/>
          <w:szCs w:val="24"/>
        </w:rPr>
        <w:t>melhoria</w:t>
      </w:r>
      <w:r w:rsidR="007E7A66">
        <w:rPr>
          <w:rFonts w:ascii="Times New Roman" w:eastAsia="Times New Roman" w:hAnsi="Times New Roman" w:cs="Times New Roman"/>
          <w:sz w:val="24"/>
          <w:szCs w:val="24"/>
        </w:rPr>
        <w:t xml:space="preserve"> da qualidade da educação </w:t>
      </w:r>
      <w:r w:rsidR="00C26877">
        <w:rPr>
          <w:rFonts w:ascii="Times New Roman" w:eastAsia="Times New Roman" w:hAnsi="Times New Roman" w:cs="Times New Roman"/>
          <w:sz w:val="24"/>
          <w:szCs w:val="24"/>
        </w:rPr>
        <w:t>nesse município.</w:t>
      </w:r>
    </w:p>
    <w:p w14:paraId="79EB071F" w14:textId="056CD25F" w:rsidR="00B3678A" w:rsidRDefault="00CE1BE9" w:rsidP="008D58A0">
      <w:pPr>
        <w:spacing w:after="0" w:line="360" w:lineRule="auto"/>
        <w:ind w:firstLine="851"/>
        <w:jc w:val="both"/>
        <w:rPr>
          <w:rFonts w:ascii="Times New Roman" w:eastAsia="Times New Roman" w:hAnsi="Times New Roman" w:cs="Times New Roman"/>
          <w:sz w:val="24"/>
          <w:szCs w:val="24"/>
        </w:rPr>
      </w:pPr>
      <w:r w:rsidRPr="00CE1BE9">
        <w:rPr>
          <w:rFonts w:ascii="Times New Roman" w:eastAsia="Times New Roman" w:hAnsi="Times New Roman" w:cs="Times New Roman"/>
          <w:sz w:val="24"/>
          <w:szCs w:val="24"/>
        </w:rPr>
        <w:t>Apesar do cenário desafiador, um dado relevante que emergiu da análise foi o desempenho das escolas da zona rural. Mesmo nos anos em que Campos não conseguiu atingir as metas gerais do IDEB, algumas escolas da zona rural apresentaram resultados iguais ou superiores aos índices estipulados.</w:t>
      </w:r>
      <w:r w:rsidR="00682E3B">
        <w:rPr>
          <w:rFonts w:ascii="Times New Roman" w:eastAsia="Times New Roman" w:hAnsi="Times New Roman" w:cs="Times New Roman"/>
          <w:sz w:val="24"/>
          <w:szCs w:val="24"/>
        </w:rPr>
        <w:t xml:space="preserve"> Isso se verifica </w:t>
      </w:r>
      <w:r w:rsidR="00A7188F">
        <w:rPr>
          <w:rFonts w:ascii="Times New Roman" w:eastAsia="Times New Roman" w:hAnsi="Times New Roman" w:cs="Times New Roman"/>
          <w:sz w:val="24"/>
          <w:szCs w:val="24"/>
        </w:rPr>
        <w:t>de 2009</w:t>
      </w:r>
      <w:r w:rsidR="00ED5716">
        <w:rPr>
          <w:rFonts w:ascii="Times New Roman" w:eastAsia="Times New Roman" w:hAnsi="Times New Roman" w:cs="Times New Roman"/>
          <w:sz w:val="24"/>
          <w:szCs w:val="24"/>
        </w:rPr>
        <w:t xml:space="preserve"> a </w:t>
      </w:r>
      <w:r w:rsidR="00BC0AC4">
        <w:rPr>
          <w:rFonts w:ascii="Times New Roman" w:eastAsia="Times New Roman" w:hAnsi="Times New Roman" w:cs="Times New Roman"/>
          <w:sz w:val="24"/>
          <w:szCs w:val="24"/>
        </w:rPr>
        <w:t xml:space="preserve">2017. </w:t>
      </w:r>
      <w:r w:rsidR="00C962EB" w:rsidRPr="00C962EB">
        <w:rPr>
          <w:rFonts w:ascii="Times New Roman" w:eastAsia="Times New Roman" w:hAnsi="Times New Roman" w:cs="Times New Roman"/>
          <w:sz w:val="24"/>
          <w:szCs w:val="24"/>
        </w:rPr>
        <w:t>Esse fato levanta importantes questões sobre as práticas e contextos dessas escolas que podem estar contribuindo para esse desempenho positivo. Examinar e aprender com essas experiências de sucesso pode ser uma estratégia para implementar melhorias em outras regiões do município.</w:t>
      </w:r>
    </w:p>
    <w:p w14:paraId="5AA987E4" w14:textId="1D6B9F3F" w:rsidR="00A85E24" w:rsidRPr="00D34BEC" w:rsidRDefault="00B3678A" w:rsidP="00576CA9">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B10584">
        <w:rPr>
          <w:rFonts w:ascii="Times New Roman" w:eastAsia="Times New Roman" w:hAnsi="Times New Roman" w:cs="Times New Roman"/>
          <w:sz w:val="24"/>
          <w:szCs w:val="24"/>
        </w:rPr>
        <w:t>nfirmando a hipótese desta pesquisa, c</w:t>
      </w:r>
      <w:r w:rsidR="00CE1BE9" w:rsidRPr="00CE1BE9">
        <w:rPr>
          <w:rFonts w:ascii="Times New Roman" w:eastAsia="Times New Roman" w:hAnsi="Times New Roman" w:cs="Times New Roman"/>
          <w:sz w:val="24"/>
          <w:szCs w:val="24"/>
        </w:rPr>
        <w:t xml:space="preserve">onclui-se que a qualidade da educação em Campos, por meio dos resultados do IDEB, mostra-se frágil. Os resultados ainda não são suficientes para demonstrar uma </w:t>
      </w:r>
      <w:r w:rsidR="00576CA9">
        <w:rPr>
          <w:rFonts w:ascii="Times New Roman" w:eastAsia="Times New Roman" w:hAnsi="Times New Roman" w:cs="Times New Roman"/>
          <w:sz w:val="24"/>
          <w:szCs w:val="24"/>
        </w:rPr>
        <w:t xml:space="preserve">melhoria da qualidade da educação </w:t>
      </w:r>
      <w:r w:rsidR="00E52C58">
        <w:rPr>
          <w:rFonts w:ascii="Times New Roman" w:eastAsia="Times New Roman" w:hAnsi="Times New Roman" w:cs="Times New Roman"/>
          <w:sz w:val="24"/>
          <w:szCs w:val="24"/>
        </w:rPr>
        <w:t>nesse municí</w:t>
      </w:r>
      <w:r w:rsidR="008631D4">
        <w:rPr>
          <w:rFonts w:ascii="Times New Roman" w:eastAsia="Times New Roman" w:hAnsi="Times New Roman" w:cs="Times New Roman"/>
          <w:sz w:val="24"/>
          <w:szCs w:val="24"/>
        </w:rPr>
        <w:t>pio</w:t>
      </w:r>
      <w:r w:rsidR="00576CA9">
        <w:rPr>
          <w:rFonts w:ascii="Times New Roman" w:eastAsia="Times New Roman" w:hAnsi="Times New Roman" w:cs="Times New Roman"/>
          <w:sz w:val="24"/>
          <w:szCs w:val="24"/>
        </w:rPr>
        <w:t>. Destar</w:t>
      </w:r>
      <w:r w:rsidR="00B76CDB">
        <w:rPr>
          <w:rFonts w:ascii="Times New Roman" w:eastAsia="Times New Roman" w:hAnsi="Times New Roman" w:cs="Times New Roman"/>
          <w:sz w:val="24"/>
          <w:szCs w:val="24"/>
        </w:rPr>
        <w:t xml:space="preserve">te, o estudo destacou a </w:t>
      </w:r>
      <w:r w:rsidR="00A85E24">
        <w:rPr>
          <w:rFonts w:ascii="Times New Roman" w:eastAsia="Times New Roman" w:hAnsi="Times New Roman" w:cs="Times New Roman"/>
          <w:sz w:val="24"/>
          <w:szCs w:val="24"/>
        </w:rPr>
        <w:t xml:space="preserve">existência, conforme </w:t>
      </w:r>
      <w:r w:rsidR="00303306">
        <w:rPr>
          <w:rFonts w:ascii="Times New Roman" w:eastAsia="Times New Roman" w:hAnsi="Times New Roman" w:cs="Times New Roman"/>
          <w:sz w:val="24"/>
          <w:szCs w:val="24"/>
        </w:rPr>
        <w:t>discorrido</w:t>
      </w:r>
      <w:r w:rsidR="00A85E24">
        <w:rPr>
          <w:rFonts w:ascii="Times New Roman" w:eastAsia="Times New Roman" w:hAnsi="Times New Roman" w:cs="Times New Roman"/>
          <w:sz w:val="24"/>
          <w:szCs w:val="24"/>
        </w:rPr>
        <w:t xml:space="preserve">, de uma agenda neoliberal e do processo de formação socioeconômica de Campos, </w:t>
      </w:r>
      <w:r w:rsidR="0089038A">
        <w:rPr>
          <w:rFonts w:ascii="Times New Roman" w:eastAsia="Times New Roman" w:hAnsi="Times New Roman" w:cs="Times New Roman"/>
          <w:sz w:val="24"/>
          <w:szCs w:val="24"/>
        </w:rPr>
        <w:t xml:space="preserve">e como a </w:t>
      </w:r>
      <w:r w:rsidR="00A85E24">
        <w:rPr>
          <w:rFonts w:ascii="Times New Roman" w:eastAsia="Times New Roman" w:hAnsi="Times New Roman" w:cs="Times New Roman"/>
          <w:sz w:val="24"/>
          <w:szCs w:val="24"/>
        </w:rPr>
        <w:t xml:space="preserve"> desigualdade na educação</w:t>
      </w:r>
      <w:r w:rsidR="0089038A">
        <w:rPr>
          <w:rFonts w:ascii="Times New Roman" w:eastAsia="Times New Roman" w:hAnsi="Times New Roman" w:cs="Times New Roman"/>
          <w:sz w:val="24"/>
          <w:szCs w:val="24"/>
        </w:rPr>
        <w:t xml:space="preserve"> foi</w:t>
      </w:r>
      <w:r w:rsidR="00A85E24">
        <w:rPr>
          <w:rFonts w:ascii="Times New Roman" w:eastAsia="Times New Roman" w:hAnsi="Times New Roman" w:cs="Times New Roman"/>
          <w:sz w:val="24"/>
          <w:szCs w:val="24"/>
        </w:rPr>
        <w:t xml:space="preserve"> engendrad</w:t>
      </w:r>
      <w:r w:rsidR="00731953">
        <w:rPr>
          <w:rFonts w:ascii="Times New Roman" w:eastAsia="Times New Roman" w:hAnsi="Times New Roman" w:cs="Times New Roman"/>
          <w:sz w:val="24"/>
          <w:szCs w:val="24"/>
        </w:rPr>
        <w:t>a</w:t>
      </w:r>
      <w:r w:rsidR="00A85E24">
        <w:rPr>
          <w:rFonts w:ascii="Times New Roman" w:eastAsia="Times New Roman" w:hAnsi="Times New Roman" w:cs="Times New Roman"/>
          <w:sz w:val="24"/>
          <w:szCs w:val="24"/>
        </w:rPr>
        <w:t xml:space="preserve"> dentro desse contexto</w:t>
      </w:r>
      <w:r w:rsidR="00731953">
        <w:rPr>
          <w:rFonts w:ascii="Times New Roman" w:eastAsia="Times New Roman" w:hAnsi="Times New Roman" w:cs="Times New Roman"/>
          <w:sz w:val="24"/>
          <w:szCs w:val="24"/>
        </w:rPr>
        <w:t xml:space="preserve">. Com isso, </w:t>
      </w:r>
      <w:r w:rsidR="00A85E24">
        <w:rPr>
          <w:rFonts w:ascii="Times New Roman" w:eastAsia="Times New Roman" w:hAnsi="Times New Roman" w:cs="Times New Roman"/>
          <w:sz w:val="24"/>
          <w:szCs w:val="24"/>
        </w:rPr>
        <w:t xml:space="preserve">temos o desenho do desafio a ser enfrentado por esse município. </w:t>
      </w:r>
      <w:r w:rsidR="00697BA0">
        <w:rPr>
          <w:rFonts w:ascii="Times New Roman" w:eastAsia="Times New Roman" w:hAnsi="Times New Roman" w:cs="Times New Roman"/>
          <w:sz w:val="24"/>
          <w:szCs w:val="24"/>
        </w:rPr>
        <w:t>Não é exagero afirmar que</w:t>
      </w:r>
      <w:r w:rsidR="00214EB0">
        <w:rPr>
          <w:rFonts w:ascii="Times New Roman" w:eastAsia="Times New Roman" w:hAnsi="Times New Roman" w:cs="Times New Roman"/>
          <w:sz w:val="24"/>
          <w:szCs w:val="24"/>
        </w:rPr>
        <w:t>,</w:t>
      </w:r>
      <w:r w:rsidR="00697BA0">
        <w:rPr>
          <w:rFonts w:ascii="Times New Roman" w:eastAsia="Times New Roman" w:hAnsi="Times New Roman" w:cs="Times New Roman"/>
          <w:sz w:val="24"/>
          <w:szCs w:val="24"/>
        </w:rPr>
        <w:t xml:space="preserve"> p</w:t>
      </w:r>
      <w:r w:rsidR="00A85E24">
        <w:rPr>
          <w:rFonts w:ascii="Times New Roman" w:eastAsia="Times New Roman" w:hAnsi="Times New Roman" w:cs="Times New Roman"/>
          <w:sz w:val="24"/>
          <w:szCs w:val="24"/>
        </w:rPr>
        <w:t xml:space="preserve">ara que </w:t>
      </w:r>
      <w:r w:rsidR="00A01FA5">
        <w:rPr>
          <w:rFonts w:ascii="Times New Roman" w:eastAsia="Times New Roman" w:hAnsi="Times New Roman" w:cs="Times New Roman"/>
          <w:sz w:val="24"/>
          <w:szCs w:val="24"/>
        </w:rPr>
        <w:t xml:space="preserve">se </w:t>
      </w:r>
      <w:r w:rsidR="00A85E24">
        <w:rPr>
          <w:rFonts w:ascii="Times New Roman" w:eastAsia="Times New Roman" w:hAnsi="Times New Roman" w:cs="Times New Roman"/>
          <w:sz w:val="24"/>
          <w:szCs w:val="24"/>
        </w:rPr>
        <w:t>obtenha sucesso, as políticas públicas precisam ser mais efetivas e não apenas, como nos parece, atender a um construto normativo federal.</w:t>
      </w:r>
    </w:p>
    <w:p w14:paraId="3EE7306D" w14:textId="77777777" w:rsidR="003017EB" w:rsidRPr="00D34BEC" w:rsidRDefault="003017EB" w:rsidP="00151C85">
      <w:pPr>
        <w:spacing w:after="0" w:line="240" w:lineRule="auto"/>
        <w:jc w:val="both"/>
        <w:rPr>
          <w:rFonts w:ascii="Times New Roman" w:eastAsia="Times New Roman" w:hAnsi="Times New Roman" w:cs="Times New Roman"/>
          <w:b/>
          <w:bCs/>
          <w:sz w:val="24"/>
          <w:szCs w:val="24"/>
        </w:rPr>
      </w:pPr>
    </w:p>
    <w:p w14:paraId="384FF8F9" w14:textId="119AFC5D" w:rsidR="000B57F6" w:rsidRPr="00D34BEC" w:rsidRDefault="00C85B8D" w:rsidP="00151C85">
      <w:pPr>
        <w:spacing w:after="0" w:line="240" w:lineRule="auto"/>
        <w:jc w:val="both"/>
        <w:rPr>
          <w:rFonts w:ascii="Times New Roman" w:eastAsia="Times New Roman" w:hAnsi="Times New Roman" w:cs="Times New Roman"/>
          <w:b/>
          <w:bCs/>
          <w:sz w:val="24"/>
          <w:szCs w:val="24"/>
        </w:rPr>
      </w:pPr>
      <w:r w:rsidRPr="00D34BEC">
        <w:rPr>
          <w:rFonts w:ascii="Times New Roman" w:eastAsia="Times New Roman" w:hAnsi="Times New Roman" w:cs="Times New Roman"/>
          <w:b/>
          <w:bCs/>
          <w:sz w:val="24"/>
          <w:szCs w:val="24"/>
        </w:rPr>
        <w:t>REFERENCIAL BIBLIOGRÁFICO</w:t>
      </w:r>
    </w:p>
    <w:p w14:paraId="5B3DF654" w14:textId="77777777" w:rsidR="000B57F6" w:rsidRPr="00D34BEC" w:rsidRDefault="000B57F6" w:rsidP="00151C85">
      <w:pPr>
        <w:spacing w:after="0" w:line="240" w:lineRule="auto"/>
        <w:jc w:val="both"/>
        <w:rPr>
          <w:rFonts w:ascii="Times New Roman" w:eastAsia="Times New Roman" w:hAnsi="Times New Roman" w:cs="Times New Roman"/>
          <w:b/>
          <w:bCs/>
          <w:sz w:val="24"/>
          <w:szCs w:val="24"/>
        </w:rPr>
      </w:pPr>
    </w:p>
    <w:p w14:paraId="4A03C1A2" w14:textId="027BA015" w:rsidR="00362AEF" w:rsidRDefault="00362AEF" w:rsidP="00151C85">
      <w:pPr>
        <w:spacing w:after="0" w:line="240" w:lineRule="auto"/>
        <w:rPr>
          <w:rFonts w:ascii="Times New Roman" w:eastAsia="Times New Roman" w:hAnsi="Times New Roman" w:cs="Times New Roman"/>
          <w:sz w:val="24"/>
          <w:szCs w:val="24"/>
        </w:rPr>
      </w:pPr>
      <w:r w:rsidRPr="00362AEF">
        <w:rPr>
          <w:rFonts w:ascii="Times New Roman" w:eastAsia="Times New Roman" w:hAnsi="Times New Roman" w:cs="Times New Roman"/>
          <w:sz w:val="24"/>
          <w:szCs w:val="24"/>
        </w:rPr>
        <w:t xml:space="preserve">ALVES-MAZZOTTI, A. J. ; GEWANDSZNAJDER, F. </w:t>
      </w:r>
      <w:r w:rsidRPr="00362AEF">
        <w:rPr>
          <w:rFonts w:ascii="Times New Roman" w:eastAsia="Times New Roman" w:hAnsi="Times New Roman" w:cs="Times New Roman"/>
          <w:b/>
          <w:bCs/>
          <w:sz w:val="24"/>
          <w:szCs w:val="24"/>
        </w:rPr>
        <w:t>Método das ciências naturais e sociais:</w:t>
      </w:r>
      <w:r w:rsidRPr="00362AEF">
        <w:rPr>
          <w:rFonts w:ascii="Times New Roman" w:eastAsia="Times New Roman" w:hAnsi="Times New Roman" w:cs="Times New Roman"/>
          <w:sz w:val="24"/>
          <w:szCs w:val="24"/>
        </w:rPr>
        <w:t xml:space="preserve"> pesquisa quantitativa e qualitativa. São Paulo: Pioneira, 2004.</w:t>
      </w:r>
    </w:p>
    <w:p w14:paraId="63C600A2" w14:textId="77777777" w:rsidR="00362AEF" w:rsidRDefault="00362AEF" w:rsidP="00151C85">
      <w:pPr>
        <w:spacing w:after="0" w:line="240" w:lineRule="auto"/>
        <w:rPr>
          <w:rFonts w:ascii="Times New Roman" w:eastAsia="Times New Roman" w:hAnsi="Times New Roman" w:cs="Times New Roman"/>
          <w:sz w:val="24"/>
          <w:szCs w:val="24"/>
        </w:rPr>
      </w:pPr>
    </w:p>
    <w:p w14:paraId="4B4A7401" w14:textId="6CAF0B0D" w:rsidR="00EE0BE4" w:rsidRDefault="00C3398D"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BRASIL</w:t>
      </w:r>
      <w:r w:rsidR="00EE0BE4" w:rsidRPr="00EE0BE4">
        <w:rPr>
          <w:rFonts w:ascii="Times New Roman" w:eastAsia="Times New Roman" w:hAnsi="Times New Roman" w:cs="Times New Roman"/>
          <w:sz w:val="24"/>
          <w:szCs w:val="24"/>
        </w:rPr>
        <w:t xml:space="preserve">. </w:t>
      </w:r>
      <w:r w:rsidR="00EE0BE4" w:rsidRPr="00314322">
        <w:rPr>
          <w:rFonts w:ascii="Times New Roman" w:eastAsia="Times New Roman" w:hAnsi="Times New Roman" w:cs="Times New Roman"/>
          <w:b/>
          <w:bCs/>
          <w:sz w:val="24"/>
          <w:szCs w:val="24"/>
        </w:rPr>
        <w:t xml:space="preserve">Decreto n.º 6.094, de 24 de abril de 2007. </w:t>
      </w:r>
      <w:r w:rsidR="00EE0BE4" w:rsidRPr="00314322">
        <w:rPr>
          <w:rFonts w:ascii="Times New Roman" w:eastAsia="Times New Roman" w:hAnsi="Times New Roman" w:cs="Times New Roman"/>
          <w:sz w:val="24"/>
          <w:szCs w:val="24"/>
        </w:rPr>
        <w:t>Dispõe sobre a implementação do Plano de Metas Compromisso Todos pela Educação e dá outras providências.</w:t>
      </w:r>
      <w:r w:rsidR="00EE0BE4" w:rsidRPr="00EE0BE4">
        <w:rPr>
          <w:rFonts w:ascii="Times New Roman" w:eastAsia="Times New Roman" w:hAnsi="Times New Roman" w:cs="Times New Roman"/>
          <w:sz w:val="24"/>
          <w:szCs w:val="24"/>
        </w:rPr>
        <w:t xml:space="preserve"> Diário Oficial da União: seção 1, Brasília, DF, p. 8, 25 abr. 2007. Disponível em: https://www.planalto.gov.br/ccivil_03/_ato2007-2010/2007/decreto/d6094.htm. Acesso em: 25 jul. 202</w:t>
      </w:r>
      <w:r w:rsidR="00EE0BE4">
        <w:rPr>
          <w:rFonts w:ascii="Times New Roman" w:eastAsia="Times New Roman" w:hAnsi="Times New Roman" w:cs="Times New Roman"/>
          <w:sz w:val="24"/>
          <w:szCs w:val="24"/>
        </w:rPr>
        <w:t>5</w:t>
      </w:r>
      <w:r w:rsidR="00EE0BE4" w:rsidRPr="00EE0BE4">
        <w:rPr>
          <w:rFonts w:ascii="Times New Roman" w:eastAsia="Times New Roman" w:hAnsi="Times New Roman" w:cs="Times New Roman"/>
          <w:sz w:val="24"/>
          <w:szCs w:val="24"/>
        </w:rPr>
        <w:t>.</w:t>
      </w:r>
    </w:p>
    <w:p w14:paraId="7C6861C2" w14:textId="77777777" w:rsidR="00EE0BE4" w:rsidRDefault="00EE0BE4" w:rsidP="00151C85">
      <w:pPr>
        <w:spacing w:after="0" w:line="240" w:lineRule="auto"/>
        <w:rPr>
          <w:rFonts w:ascii="Times New Roman" w:eastAsia="Times New Roman" w:hAnsi="Times New Roman" w:cs="Times New Roman"/>
          <w:sz w:val="24"/>
          <w:szCs w:val="24"/>
        </w:rPr>
      </w:pPr>
    </w:p>
    <w:p w14:paraId="6830061D" w14:textId="6CDC85A2" w:rsidR="00403333" w:rsidRDefault="00C3398D" w:rsidP="00151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r w:rsidR="00403333" w:rsidRPr="00D34BEC">
        <w:rPr>
          <w:rFonts w:ascii="Times New Roman" w:eastAsia="Times New Roman" w:hAnsi="Times New Roman" w:cs="Times New Roman"/>
          <w:sz w:val="24"/>
          <w:szCs w:val="24"/>
        </w:rPr>
        <w:t xml:space="preserve">. Ministério da Educação. </w:t>
      </w:r>
      <w:r w:rsidR="00403333" w:rsidRPr="00314322">
        <w:rPr>
          <w:rFonts w:ascii="Times New Roman" w:eastAsia="Times New Roman" w:hAnsi="Times New Roman" w:cs="Times New Roman"/>
          <w:b/>
          <w:bCs/>
          <w:sz w:val="24"/>
          <w:szCs w:val="24"/>
        </w:rPr>
        <w:t>Portaria nº 556, de 2 de outubro de 2020.</w:t>
      </w:r>
      <w:r w:rsidR="00403333" w:rsidRPr="00D34BEC">
        <w:rPr>
          <w:rFonts w:ascii="Times New Roman" w:eastAsia="Times New Roman" w:hAnsi="Times New Roman" w:cs="Times New Roman"/>
          <w:sz w:val="24"/>
          <w:szCs w:val="24"/>
        </w:rPr>
        <w:t xml:space="preserve"> </w:t>
      </w:r>
      <w:r w:rsidR="00403333" w:rsidRPr="00314322">
        <w:rPr>
          <w:rFonts w:ascii="Times New Roman" w:eastAsia="Times New Roman" w:hAnsi="Times New Roman" w:cs="Times New Roman"/>
          <w:sz w:val="24"/>
          <w:szCs w:val="24"/>
        </w:rPr>
        <w:t>Institui o grupo de trabalho do Novo IDEB.</w:t>
      </w:r>
      <w:r w:rsidR="00403333" w:rsidRPr="00D34BEC">
        <w:rPr>
          <w:rFonts w:ascii="Times New Roman" w:eastAsia="Times New Roman" w:hAnsi="Times New Roman" w:cs="Times New Roman"/>
          <w:sz w:val="24"/>
          <w:szCs w:val="24"/>
        </w:rPr>
        <w:t xml:space="preserve"> Diário Oficial da União: seção 1, Brasília, DF, 5 out. 2020. Disponível em: https://www.mpac.mp.br/wp-content/uploads/Portaria-INEP-no-556-de2020-Institui-o-grupo-de-trabalho-Novo-IDEB.pdf . Acesso em: 10 out. 202</w:t>
      </w:r>
      <w:r w:rsidR="00EE0BE4">
        <w:rPr>
          <w:rFonts w:ascii="Times New Roman" w:eastAsia="Times New Roman" w:hAnsi="Times New Roman" w:cs="Times New Roman"/>
          <w:sz w:val="24"/>
          <w:szCs w:val="24"/>
        </w:rPr>
        <w:t>4</w:t>
      </w:r>
      <w:r w:rsidR="00403333" w:rsidRPr="00D34BEC">
        <w:rPr>
          <w:rFonts w:ascii="Times New Roman" w:eastAsia="Times New Roman" w:hAnsi="Times New Roman" w:cs="Times New Roman"/>
          <w:sz w:val="24"/>
          <w:szCs w:val="24"/>
        </w:rPr>
        <w:t>.</w:t>
      </w:r>
    </w:p>
    <w:p w14:paraId="4472C430" w14:textId="77777777" w:rsidR="00C553DA" w:rsidRDefault="00C553DA" w:rsidP="00151C85">
      <w:pPr>
        <w:spacing w:after="0" w:line="240" w:lineRule="auto"/>
        <w:rPr>
          <w:rFonts w:ascii="Times New Roman" w:eastAsia="Times New Roman" w:hAnsi="Times New Roman" w:cs="Times New Roman"/>
          <w:sz w:val="24"/>
          <w:szCs w:val="24"/>
        </w:rPr>
      </w:pPr>
    </w:p>
    <w:p w14:paraId="2249BC04" w14:textId="68200C60" w:rsidR="00C553DA" w:rsidRPr="00D34BEC" w:rsidRDefault="00C553DA" w:rsidP="00151C85">
      <w:pPr>
        <w:spacing w:after="0" w:line="240" w:lineRule="auto"/>
        <w:rPr>
          <w:rFonts w:ascii="Times New Roman" w:eastAsia="Times New Roman" w:hAnsi="Times New Roman" w:cs="Times New Roman"/>
          <w:sz w:val="24"/>
          <w:szCs w:val="24"/>
        </w:rPr>
      </w:pPr>
      <w:r w:rsidRPr="00C553DA">
        <w:rPr>
          <w:rFonts w:ascii="Times New Roman" w:eastAsia="Times New Roman" w:hAnsi="Times New Roman" w:cs="Times New Roman"/>
          <w:sz w:val="24"/>
          <w:szCs w:val="24"/>
        </w:rPr>
        <w:t xml:space="preserve">CAMPOS DOS GOYTACAZES. </w:t>
      </w:r>
      <w:r w:rsidRPr="00C553DA">
        <w:rPr>
          <w:rFonts w:ascii="Times New Roman" w:eastAsia="Times New Roman" w:hAnsi="Times New Roman" w:cs="Times New Roman"/>
          <w:b/>
          <w:bCs/>
          <w:sz w:val="24"/>
          <w:szCs w:val="24"/>
        </w:rPr>
        <w:t xml:space="preserve">Lei nº 8.653 de 11 de junho de 2015. </w:t>
      </w:r>
      <w:r w:rsidRPr="00912880">
        <w:rPr>
          <w:rFonts w:ascii="Times New Roman" w:eastAsia="Times New Roman" w:hAnsi="Times New Roman" w:cs="Times New Roman"/>
          <w:sz w:val="24"/>
          <w:szCs w:val="24"/>
        </w:rPr>
        <w:t>Institui o novo Plano Municipal de Educação no município de Campos dos Goytacazes, e dá outras providências.</w:t>
      </w:r>
      <w:r w:rsidRPr="00C553DA">
        <w:rPr>
          <w:rFonts w:ascii="Times New Roman" w:eastAsia="Times New Roman" w:hAnsi="Times New Roman" w:cs="Times New Roman"/>
          <w:sz w:val="24"/>
          <w:szCs w:val="24"/>
        </w:rPr>
        <w:t xml:space="preserve"> Diário Oficial do Município de Campos dos Goytacazes, Campos dos Goytacazes, RJ, 12 jun. 2015.</w:t>
      </w:r>
    </w:p>
    <w:p w14:paraId="2481F114" w14:textId="77777777" w:rsidR="00482E62" w:rsidRPr="00D34BEC" w:rsidRDefault="00482E62" w:rsidP="00151C85">
      <w:pPr>
        <w:spacing w:after="0" w:line="240" w:lineRule="auto"/>
        <w:rPr>
          <w:rFonts w:ascii="Times New Roman" w:eastAsia="Times New Roman" w:hAnsi="Times New Roman" w:cs="Times New Roman"/>
          <w:sz w:val="24"/>
          <w:szCs w:val="24"/>
        </w:rPr>
      </w:pPr>
    </w:p>
    <w:p w14:paraId="3FC2B12B" w14:textId="272D605C" w:rsidR="00403333" w:rsidRDefault="00403333"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lastRenderedPageBreak/>
        <w:t xml:space="preserve">CANDAU, V. M. </w:t>
      </w:r>
      <w:r w:rsidRPr="00D34BEC">
        <w:rPr>
          <w:rFonts w:ascii="Times New Roman" w:eastAsia="Times New Roman" w:hAnsi="Times New Roman" w:cs="Times New Roman"/>
          <w:b/>
          <w:bCs/>
          <w:sz w:val="24"/>
          <w:szCs w:val="24"/>
        </w:rPr>
        <w:t>Multiculturalismo e educação:</w:t>
      </w:r>
      <w:r w:rsidRPr="00D34BEC">
        <w:rPr>
          <w:rFonts w:ascii="Times New Roman" w:eastAsia="Times New Roman" w:hAnsi="Times New Roman" w:cs="Times New Roman"/>
          <w:sz w:val="24"/>
          <w:szCs w:val="24"/>
        </w:rPr>
        <w:t xml:space="preserve"> desafios para a prática pedagógica. In: MOREIRA, A. F; CANDAU, V. M. (Org.) Multiculturalismo: Diferenças Culturais e Práticas Pedagógicas. 2 ed. Petrópolis, RJ: Vozes, 2008.</w:t>
      </w:r>
    </w:p>
    <w:p w14:paraId="499EDCB6" w14:textId="77777777" w:rsidR="00541CA0" w:rsidRDefault="00541CA0" w:rsidP="00151C85">
      <w:pPr>
        <w:spacing w:after="0" w:line="240" w:lineRule="auto"/>
        <w:rPr>
          <w:rFonts w:ascii="Times New Roman" w:eastAsia="Times New Roman" w:hAnsi="Times New Roman" w:cs="Times New Roman"/>
          <w:sz w:val="24"/>
          <w:szCs w:val="24"/>
        </w:rPr>
      </w:pPr>
    </w:p>
    <w:p w14:paraId="27C7A4B4" w14:textId="3AB67237" w:rsidR="00541CA0" w:rsidRDefault="00541CA0" w:rsidP="00151C85">
      <w:pPr>
        <w:spacing w:after="0" w:line="240" w:lineRule="auto"/>
        <w:rPr>
          <w:rFonts w:ascii="Times New Roman" w:eastAsia="Times New Roman" w:hAnsi="Times New Roman" w:cs="Times New Roman"/>
          <w:sz w:val="24"/>
          <w:szCs w:val="24"/>
        </w:rPr>
      </w:pPr>
      <w:r w:rsidRPr="00541CA0">
        <w:rPr>
          <w:rFonts w:ascii="Times New Roman" w:eastAsia="Times New Roman" w:hAnsi="Times New Roman" w:cs="Times New Roman"/>
          <w:sz w:val="24"/>
          <w:szCs w:val="24"/>
        </w:rPr>
        <w:t xml:space="preserve">DARDOT, Pierre; LAVAL, Christian. </w:t>
      </w:r>
      <w:r w:rsidRPr="00541CA0">
        <w:rPr>
          <w:rFonts w:ascii="Times New Roman" w:eastAsia="Times New Roman" w:hAnsi="Times New Roman" w:cs="Times New Roman"/>
          <w:b/>
          <w:bCs/>
          <w:sz w:val="24"/>
          <w:szCs w:val="24"/>
        </w:rPr>
        <w:t>A nova razão do mundo:</w:t>
      </w:r>
      <w:r w:rsidRPr="00541CA0">
        <w:rPr>
          <w:rFonts w:ascii="Times New Roman" w:eastAsia="Times New Roman" w:hAnsi="Times New Roman" w:cs="Times New Roman"/>
          <w:sz w:val="24"/>
          <w:szCs w:val="24"/>
        </w:rPr>
        <w:t xml:space="preserve"> ensaio sobre a sociedade neoliberal. São Paulo: Editora Boitempo, 402 p, 2016.</w:t>
      </w:r>
    </w:p>
    <w:p w14:paraId="3872EABF" w14:textId="77777777" w:rsidR="003A03EB" w:rsidRDefault="003A03EB" w:rsidP="00151C85">
      <w:pPr>
        <w:spacing w:after="0" w:line="240" w:lineRule="auto"/>
        <w:rPr>
          <w:rFonts w:ascii="Times New Roman" w:eastAsia="Times New Roman" w:hAnsi="Times New Roman" w:cs="Times New Roman"/>
          <w:sz w:val="24"/>
          <w:szCs w:val="24"/>
        </w:rPr>
      </w:pPr>
    </w:p>
    <w:p w14:paraId="5FADD687" w14:textId="551A0C82" w:rsidR="003A03EB" w:rsidRDefault="003A03EB" w:rsidP="00151C85">
      <w:pPr>
        <w:spacing w:after="0" w:line="240" w:lineRule="auto"/>
        <w:rPr>
          <w:rFonts w:ascii="Times New Roman" w:eastAsia="Times New Roman" w:hAnsi="Times New Roman" w:cs="Times New Roman"/>
          <w:sz w:val="24"/>
          <w:szCs w:val="24"/>
        </w:rPr>
      </w:pPr>
      <w:r w:rsidRPr="003A03EB">
        <w:rPr>
          <w:rFonts w:ascii="Times New Roman" w:eastAsia="Times New Roman" w:hAnsi="Times New Roman" w:cs="Times New Roman"/>
          <w:sz w:val="24"/>
          <w:szCs w:val="24"/>
        </w:rPr>
        <w:t xml:space="preserve">FERNANDES, Reynaldo. </w:t>
      </w:r>
      <w:r w:rsidRPr="003A03EB">
        <w:rPr>
          <w:rFonts w:ascii="Times New Roman" w:eastAsia="Times New Roman" w:hAnsi="Times New Roman" w:cs="Times New Roman"/>
          <w:b/>
          <w:bCs/>
          <w:sz w:val="24"/>
          <w:szCs w:val="24"/>
        </w:rPr>
        <w:t>Índice de Desenvolvimento da Educação Básica (IDEB).</w:t>
      </w:r>
      <w:r w:rsidRPr="003A03EB">
        <w:rPr>
          <w:rFonts w:ascii="Times New Roman" w:eastAsia="Times New Roman" w:hAnsi="Times New Roman" w:cs="Times New Roman"/>
          <w:sz w:val="24"/>
          <w:szCs w:val="24"/>
        </w:rPr>
        <w:t xml:space="preserve"> Brasília: Instituto Nacional de Estudos e Pesquisas Educacionais Anísio Teixeira, 2007.</w:t>
      </w:r>
    </w:p>
    <w:p w14:paraId="4F97B5D3" w14:textId="77777777" w:rsidR="00B22314" w:rsidRDefault="00B22314" w:rsidP="00151C85">
      <w:pPr>
        <w:spacing w:after="0" w:line="240" w:lineRule="auto"/>
        <w:rPr>
          <w:rFonts w:ascii="Times New Roman" w:eastAsia="Times New Roman" w:hAnsi="Times New Roman" w:cs="Times New Roman"/>
          <w:sz w:val="24"/>
          <w:szCs w:val="24"/>
        </w:rPr>
      </w:pPr>
    </w:p>
    <w:p w14:paraId="2E4499D8" w14:textId="391D3966" w:rsidR="008F7881" w:rsidRDefault="00345C6E" w:rsidP="00151C85">
      <w:pPr>
        <w:spacing w:after="0" w:line="240" w:lineRule="auto"/>
        <w:rPr>
          <w:rFonts w:ascii="Times New Roman" w:eastAsia="Times New Roman" w:hAnsi="Times New Roman" w:cs="Times New Roman"/>
          <w:sz w:val="24"/>
          <w:szCs w:val="24"/>
        </w:rPr>
      </w:pPr>
      <w:r w:rsidRPr="00345C6E">
        <w:rPr>
          <w:rFonts w:ascii="Times New Roman" w:eastAsia="Times New Roman" w:hAnsi="Times New Roman" w:cs="Times New Roman"/>
          <w:sz w:val="24"/>
          <w:szCs w:val="24"/>
        </w:rPr>
        <w:t xml:space="preserve">FURTADO, Celso. </w:t>
      </w:r>
      <w:r w:rsidRPr="00345C6E">
        <w:rPr>
          <w:rFonts w:ascii="Times New Roman" w:eastAsia="Times New Roman" w:hAnsi="Times New Roman" w:cs="Times New Roman"/>
          <w:b/>
          <w:bCs/>
          <w:sz w:val="24"/>
          <w:szCs w:val="24"/>
        </w:rPr>
        <w:t>Formação Econômica do Brasil</w:t>
      </w:r>
      <w:r>
        <w:rPr>
          <w:rFonts w:ascii="Times New Roman" w:eastAsia="Times New Roman" w:hAnsi="Times New Roman" w:cs="Times New Roman"/>
          <w:sz w:val="24"/>
          <w:szCs w:val="24"/>
        </w:rPr>
        <w:t>.</w:t>
      </w:r>
      <w:r w:rsidRPr="00345C6E">
        <w:rPr>
          <w:rFonts w:ascii="Times New Roman" w:eastAsia="Times New Roman" w:hAnsi="Times New Roman" w:cs="Times New Roman"/>
          <w:sz w:val="24"/>
          <w:szCs w:val="24"/>
        </w:rPr>
        <w:t xml:space="preserve"> 34. ed. São Paulo: Companhia de Letras, 2007.</w:t>
      </w:r>
    </w:p>
    <w:p w14:paraId="583EE1C1" w14:textId="77777777" w:rsidR="00345C6E" w:rsidRDefault="00345C6E" w:rsidP="00151C85">
      <w:pPr>
        <w:spacing w:after="0" w:line="240" w:lineRule="auto"/>
        <w:rPr>
          <w:rFonts w:ascii="Times New Roman" w:eastAsia="Times New Roman" w:hAnsi="Times New Roman" w:cs="Times New Roman"/>
          <w:sz w:val="24"/>
          <w:szCs w:val="24"/>
        </w:rPr>
      </w:pPr>
    </w:p>
    <w:p w14:paraId="4FFAA921" w14:textId="20A6AD87" w:rsidR="008F7881" w:rsidRDefault="008F7881" w:rsidP="00151C85">
      <w:pPr>
        <w:spacing w:after="0" w:line="240" w:lineRule="auto"/>
        <w:rPr>
          <w:rFonts w:ascii="Times New Roman" w:eastAsia="Times New Roman" w:hAnsi="Times New Roman" w:cs="Times New Roman"/>
          <w:sz w:val="24"/>
          <w:szCs w:val="24"/>
        </w:rPr>
      </w:pPr>
      <w:r w:rsidRPr="008F7881">
        <w:rPr>
          <w:rFonts w:ascii="Times New Roman" w:eastAsia="Times New Roman" w:hAnsi="Times New Roman" w:cs="Times New Roman"/>
          <w:sz w:val="24"/>
          <w:szCs w:val="24"/>
        </w:rPr>
        <w:t xml:space="preserve">GENTILI, Pablo A. A. </w:t>
      </w:r>
      <w:r w:rsidRPr="008F7881">
        <w:rPr>
          <w:rFonts w:ascii="Times New Roman" w:eastAsia="Times New Roman" w:hAnsi="Times New Roman" w:cs="Times New Roman"/>
          <w:b/>
          <w:bCs/>
          <w:sz w:val="24"/>
          <w:szCs w:val="24"/>
        </w:rPr>
        <w:t>O discurso da qualidade como uma nova retórica conservadora no campo educacional.</w:t>
      </w:r>
      <w:r w:rsidRPr="008F7881">
        <w:rPr>
          <w:rFonts w:ascii="Times New Roman" w:eastAsia="Times New Roman" w:hAnsi="Times New Roman" w:cs="Times New Roman"/>
          <w:sz w:val="24"/>
          <w:szCs w:val="24"/>
        </w:rPr>
        <w:t xml:space="preserve"> Tradução de Vânia Paganini Thurler. In: GENTILI, Pablo A. A.; SIL-VA, Tomaz Tadeu da (Org.). Neoliberalismo, Qualidade Total e Educação: visões críticas 2. ed. Petrópolis: Editora Vozes, 1995. p. 111-178.</w:t>
      </w:r>
    </w:p>
    <w:p w14:paraId="0D151DDD" w14:textId="77777777" w:rsidR="00486EE9" w:rsidRDefault="00486EE9" w:rsidP="00151C85">
      <w:pPr>
        <w:spacing w:after="0" w:line="240" w:lineRule="auto"/>
        <w:rPr>
          <w:rFonts w:ascii="Times New Roman" w:eastAsia="Times New Roman" w:hAnsi="Times New Roman" w:cs="Times New Roman"/>
          <w:sz w:val="24"/>
          <w:szCs w:val="24"/>
        </w:rPr>
      </w:pPr>
    </w:p>
    <w:p w14:paraId="02EA1320" w14:textId="77777777" w:rsidR="00486EE9" w:rsidRPr="00486EE9" w:rsidRDefault="00486EE9" w:rsidP="00486EE9">
      <w:pPr>
        <w:spacing w:after="0" w:line="240" w:lineRule="auto"/>
        <w:rPr>
          <w:rFonts w:ascii="Times New Roman" w:eastAsia="Times New Roman" w:hAnsi="Times New Roman" w:cs="Times New Roman"/>
          <w:sz w:val="24"/>
          <w:szCs w:val="24"/>
        </w:rPr>
      </w:pPr>
      <w:r w:rsidRPr="00486EE9">
        <w:rPr>
          <w:rFonts w:ascii="Times New Roman" w:eastAsia="Times New Roman" w:hAnsi="Times New Roman" w:cs="Times New Roman"/>
          <w:sz w:val="24"/>
          <w:szCs w:val="24"/>
        </w:rPr>
        <w:t xml:space="preserve">INSTITUTO NACIONAL DE ESTUDOS E PESQUISAS EDUCACIONAIS ANÍSIO TEI-XEIRA (INEP). </w:t>
      </w:r>
      <w:r w:rsidRPr="00344517">
        <w:rPr>
          <w:rFonts w:ascii="Times New Roman" w:eastAsia="Times New Roman" w:hAnsi="Times New Roman" w:cs="Times New Roman"/>
          <w:b/>
          <w:bCs/>
          <w:sz w:val="24"/>
          <w:szCs w:val="24"/>
        </w:rPr>
        <w:t xml:space="preserve">Nota Técnica: </w:t>
      </w:r>
      <w:r w:rsidRPr="002757B6">
        <w:rPr>
          <w:rFonts w:ascii="Times New Roman" w:eastAsia="Times New Roman" w:hAnsi="Times New Roman" w:cs="Times New Roman"/>
          <w:sz w:val="24"/>
          <w:szCs w:val="24"/>
        </w:rPr>
        <w:t xml:space="preserve">Índice de Desenvolvimento da Educação Básica-IDEB. </w:t>
      </w:r>
      <w:r w:rsidRPr="00486EE9">
        <w:rPr>
          <w:rFonts w:ascii="Times New Roman" w:eastAsia="Times New Roman" w:hAnsi="Times New Roman" w:cs="Times New Roman"/>
          <w:sz w:val="24"/>
          <w:szCs w:val="24"/>
        </w:rPr>
        <w:t xml:space="preserve">Brasília, 2007a. </w:t>
      </w:r>
    </w:p>
    <w:p w14:paraId="68EC5504" w14:textId="77777777" w:rsidR="00486EE9" w:rsidRPr="00486EE9" w:rsidRDefault="00486EE9" w:rsidP="00486EE9">
      <w:pPr>
        <w:spacing w:after="0" w:line="240" w:lineRule="auto"/>
        <w:rPr>
          <w:rFonts w:ascii="Times New Roman" w:eastAsia="Times New Roman" w:hAnsi="Times New Roman" w:cs="Times New Roman"/>
          <w:sz w:val="24"/>
          <w:szCs w:val="24"/>
        </w:rPr>
      </w:pPr>
    </w:p>
    <w:p w14:paraId="48D4455D" w14:textId="1BC83E0B" w:rsidR="00486EE9" w:rsidRDefault="00486EE9" w:rsidP="00486EE9">
      <w:pPr>
        <w:spacing w:after="0" w:line="240" w:lineRule="auto"/>
        <w:rPr>
          <w:rFonts w:ascii="Times New Roman" w:eastAsia="Times New Roman" w:hAnsi="Times New Roman" w:cs="Times New Roman"/>
          <w:sz w:val="24"/>
          <w:szCs w:val="24"/>
        </w:rPr>
      </w:pPr>
      <w:r w:rsidRPr="00486EE9">
        <w:rPr>
          <w:rFonts w:ascii="Times New Roman" w:eastAsia="Times New Roman" w:hAnsi="Times New Roman" w:cs="Times New Roman"/>
          <w:sz w:val="24"/>
          <w:szCs w:val="24"/>
        </w:rPr>
        <w:t xml:space="preserve">________. </w:t>
      </w:r>
      <w:r w:rsidRPr="00344517">
        <w:rPr>
          <w:rFonts w:ascii="Times New Roman" w:eastAsia="Times New Roman" w:hAnsi="Times New Roman" w:cs="Times New Roman"/>
          <w:b/>
          <w:bCs/>
          <w:sz w:val="24"/>
          <w:szCs w:val="24"/>
        </w:rPr>
        <w:t xml:space="preserve">Nota Técnica: </w:t>
      </w:r>
      <w:r w:rsidRPr="002757B6">
        <w:rPr>
          <w:rFonts w:ascii="Times New Roman" w:eastAsia="Times New Roman" w:hAnsi="Times New Roman" w:cs="Times New Roman"/>
          <w:sz w:val="24"/>
          <w:szCs w:val="24"/>
        </w:rPr>
        <w:t>Metodologia utilizada para o estabelecimento das metas intermediárias para a trajetória do IDEB no Brasil, Estados, Municípios e Escolas.</w:t>
      </w:r>
      <w:r w:rsidRPr="00486EE9">
        <w:rPr>
          <w:rFonts w:ascii="Times New Roman" w:eastAsia="Times New Roman" w:hAnsi="Times New Roman" w:cs="Times New Roman"/>
          <w:sz w:val="24"/>
          <w:szCs w:val="24"/>
        </w:rPr>
        <w:t xml:space="preserve"> Brasília, 2007b.</w:t>
      </w:r>
    </w:p>
    <w:p w14:paraId="39EA2F2B" w14:textId="66FA10A0" w:rsidR="00B07E91" w:rsidRPr="00D34BEC" w:rsidRDefault="00B07E91" w:rsidP="00486EE9">
      <w:pPr>
        <w:spacing w:after="0" w:line="240" w:lineRule="auto"/>
        <w:rPr>
          <w:rFonts w:ascii="Times New Roman" w:eastAsia="Times New Roman" w:hAnsi="Times New Roman" w:cs="Times New Roman"/>
          <w:sz w:val="24"/>
          <w:szCs w:val="24"/>
        </w:rPr>
      </w:pPr>
      <w:r w:rsidRPr="00B07E91">
        <w:rPr>
          <w:rFonts w:ascii="Times New Roman" w:eastAsia="Times New Roman" w:hAnsi="Times New Roman" w:cs="Times New Roman"/>
          <w:sz w:val="24"/>
          <w:szCs w:val="24"/>
        </w:rPr>
        <w:t xml:space="preserve">LEAL, Vitor Nunes. </w:t>
      </w:r>
      <w:r w:rsidRPr="00B07E91">
        <w:rPr>
          <w:rFonts w:ascii="Times New Roman" w:eastAsia="Times New Roman" w:hAnsi="Times New Roman" w:cs="Times New Roman"/>
          <w:b/>
          <w:bCs/>
          <w:sz w:val="24"/>
          <w:szCs w:val="24"/>
        </w:rPr>
        <w:t>Coronelismo, enxada e voto:</w:t>
      </w:r>
      <w:r w:rsidRPr="00B07E91">
        <w:rPr>
          <w:rFonts w:ascii="Times New Roman" w:eastAsia="Times New Roman" w:hAnsi="Times New Roman" w:cs="Times New Roman"/>
          <w:sz w:val="24"/>
          <w:szCs w:val="24"/>
        </w:rPr>
        <w:t xml:space="preserve"> o município e o regime representativo no Brasil. Rio de Janeiro: Editora Nova Fronteira, 1975.</w:t>
      </w:r>
    </w:p>
    <w:p w14:paraId="311315F5" w14:textId="77777777" w:rsidR="00482E62" w:rsidRPr="00D34BEC" w:rsidRDefault="00482E62" w:rsidP="00151C85">
      <w:pPr>
        <w:spacing w:after="0" w:line="240" w:lineRule="auto"/>
        <w:rPr>
          <w:rFonts w:ascii="Times New Roman" w:eastAsia="Times New Roman" w:hAnsi="Times New Roman" w:cs="Times New Roman"/>
          <w:sz w:val="24"/>
          <w:szCs w:val="24"/>
        </w:rPr>
      </w:pPr>
    </w:p>
    <w:p w14:paraId="0CDD9BB4" w14:textId="6C00FCB1" w:rsidR="005A2513" w:rsidRPr="00D34BEC" w:rsidRDefault="005E3A58" w:rsidP="00151C85">
      <w:pPr>
        <w:spacing w:after="0" w:line="240" w:lineRule="auto"/>
        <w:rPr>
          <w:rFonts w:ascii="Times New Roman" w:eastAsia="Times New Roman" w:hAnsi="Times New Roman" w:cs="Times New Roman"/>
          <w:sz w:val="24"/>
          <w:szCs w:val="24"/>
        </w:rPr>
      </w:pPr>
      <w:r w:rsidRPr="005E3A58">
        <w:rPr>
          <w:rFonts w:ascii="Times New Roman" w:eastAsia="Times New Roman" w:hAnsi="Times New Roman" w:cs="Times New Roman"/>
          <w:sz w:val="24"/>
          <w:szCs w:val="24"/>
        </w:rPr>
        <w:t xml:space="preserve">MARTINS, G. M. V.; et al. </w:t>
      </w:r>
      <w:r w:rsidRPr="005E3A58">
        <w:rPr>
          <w:rFonts w:ascii="Times New Roman" w:eastAsia="Times New Roman" w:hAnsi="Times New Roman" w:cs="Times New Roman"/>
          <w:b/>
          <w:bCs/>
          <w:sz w:val="24"/>
          <w:szCs w:val="24"/>
        </w:rPr>
        <w:t>Análise do IDEB e do IDHM ‒ Educação em Campos dos Goytacazes/RJ.</w:t>
      </w:r>
      <w:r w:rsidRPr="005E3A58">
        <w:rPr>
          <w:rFonts w:ascii="Times New Roman" w:eastAsia="Times New Roman" w:hAnsi="Times New Roman" w:cs="Times New Roman"/>
          <w:sz w:val="24"/>
          <w:szCs w:val="24"/>
        </w:rPr>
        <w:t xml:space="preserve"> Rev. Tecnol. Soc., Curitiba, v. 17, n. 47, p. 281-300, abr./jun. 2021. Disponível em: &lt;https://periodicos.utfpr.edu.br/rts/article/view/12629.&gt; Acesso em: 13 nov. 202</w:t>
      </w:r>
      <w:r>
        <w:rPr>
          <w:rFonts w:ascii="Times New Roman" w:eastAsia="Times New Roman" w:hAnsi="Times New Roman" w:cs="Times New Roman"/>
          <w:sz w:val="24"/>
          <w:szCs w:val="24"/>
        </w:rPr>
        <w:t>4</w:t>
      </w:r>
      <w:r w:rsidRPr="005E3A58">
        <w:rPr>
          <w:rFonts w:ascii="Times New Roman" w:eastAsia="Times New Roman" w:hAnsi="Times New Roman" w:cs="Times New Roman"/>
          <w:sz w:val="24"/>
          <w:szCs w:val="24"/>
        </w:rPr>
        <w:t>.</w:t>
      </w:r>
    </w:p>
    <w:p w14:paraId="1F41F1B5" w14:textId="77777777" w:rsidR="00482E62" w:rsidRPr="00D34BEC" w:rsidRDefault="00482E62" w:rsidP="00151C85">
      <w:pPr>
        <w:spacing w:after="0" w:line="240" w:lineRule="auto"/>
        <w:rPr>
          <w:rFonts w:ascii="Times New Roman" w:eastAsia="Times New Roman" w:hAnsi="Times New Roman" w:cs="Times New Roman"/>
          <w:sz w:val="24"/>
          <w:szCs w:val="24"/>
        </w:rPr>
      </w:pPr>
    </w:p>
    <w:p w14:paraId="182A8113" w14:textId="77777777" w:rsidR="00222DEB" w:rsidRDefault="00403333"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MATTA, Ludmila Gonçalves da; BERÇOT, Luiz Carlos; RANGEL, Luiza Cassiano. </w:t>
      </w:r>
      <w:r w:rsidRPr="00D34BEC">
        <w:rPr>
          <w:rFonts w:ascii="Times New Roman" w:eastAsia="Times New Roman" w:hAnsi="Times New Roman" w:cs="Times New Roman"/>
          <w:b/>
          <w:bCs/>
          <w:sz w:val="24"/>
          <w:szCs w:val="24"/>
        </w:rPr>
        <w:t>As interconexões de ordem sociopolítico-econômicas e seus rebatimentos no resultado do IDEB:</w:t>
      </w:r>
      <w:r w:rsidRPr="00D34BEC">
        <w:rPr>
          <w:rFonts w:ascii="Times New Roman" w:eastAsia="Times New Roman" w:hAnsi="Times New Roman" w:cs="Times New Roman"/>
          <w:sz w:val="24"/>
          <w:szCs w:val="24"/>
        </w:rPr>
        <w:t xml:space="preserve"> um estudo de caso no município de Campos dos Goytacazes/RJ. VÉRTICES, Campos dos Goytacazes/RJ, v. 20, n. 2, p. 224-238, maio/ago. 2018.</w:t>
      </w:r>
    </w:p>
    <w:p w14:paraId="59C7C108" w14:textId="77777777" w:rsidR="00D9276D" w:rsidRDefault="00D9276D" w:rsidP="00151C85">
      <w:pPr>
        <w:spacing w:after="0" w:line="240" w:lineRule="auto"/>
        <w:rPr>
          <w:rFonts w:ascii="Times New Roman" w:eastAsia="Times New Roman" w:hAnsi="Times New Roman" w:cs="Times New Roman"/>
          <w:sz w:val="24"/>
          <w:szCs w:val="24"/>
        </w:rPr>
      </w:pPr>
    </w:p>
    <w:p w14:paraId="7F6FE73D" w14:textId="48D5FF95" w:rsidR="00D9276D" w:rsidRDefault="00D9276D" w:rsidP="00151C85">
      <w:pPr>
        <w:spacing w:after="0" w:line="240" w:lineRule="auto"/>
        <w:rPr>
          <w:rFonts w:ascii="Times New Roman" w:eastAsia="Times New Roman" w:hAnsi="Times New Roman" w:cs="Times New Roman"/>
          <w:sz w:val="24"/>
          <w:szCs w:val="24"/>
        </w:rPr>
      </w:pPr>
      <w:r w:rsidRPr="00D9276D">
        <w:rPr>
          <w:rFonts w:ascii="Times New Roman" w:eastAsia="Times New Roman" w:hAnsi="Times New Roman" w:cs="Times New Roman"/>
          <w:sz w:val="24"/>
          <w:szCs w:val="24"/>
        </w:rPr>
        <w:t xml:space="preserve">MINAYO, M. C. S. </w:t>
      </w:r>
      <w:r w:rsidRPr="00D9276D">
        <w:rPr>
          <w:rFonts w:ascii="Times New Roman" w:eastAsia="Times New Roman" w:hAnsi="Times New Roman" w:cs="Times New Roman"/>
          <w:b/>
          <w:bCs/>
          <w:sz w:val="24"/>
          <w:szCs w:val="24"/>
        </w:rPr>
        <w:t>O desafio da pesquisa social.</w:t>
      </w:r>
      <w:r w:rsidRPr="00D9276D">
        <w:rPr>
          <w:rFonts w:ascii="Times New Roman" w:eastAsia="Times New Roman" w:hAnsi="Times New Roman" w:cs="Times New Roman"/>
          <w:sz w:val="24"/>
          <w:szCs w:val="24"/>
        </w:rPr>
        <w:t xml:space="preserve"> In: MINAYO, M. C. S. e GOMES, S. F. D. R. Pesquisa social: teoria, método e criatividade. 34 ed. Petrópolis: Vozes, 2015.</w:t>
      </w:r>
    </w:p>
    <w:p w14:paraId="591CB4C9" w14:textId="77777777" w:rsidR="00222DEB" w:rsidRDefault="00222DEB" w:rsidP="00151C85">
      <w:pPr>
        <w:spacing w:after="0" w:line="240" w:lineRule="auto"/>
        <w:rPr>
          <w:rFonts w:ascii="Times New Roman" w:eastAsia="Times New Roman" w:hAnsi="Times New Roman" w:cs="Times New Roman"/>
          <w:sz w:val="24"/>
          <w:szCs w:val="24"/>
        </w:rPr>
      </w:pPr>
    </w:p>
    <w:p w14:paraId="5234D822" w14:textId="5AC2B2B9" w:rsidR="00403333" w:rsidRPr="00D34BEC" w:rsidRDefault="00222DEB" w:rsidP="00151C85">
      <w:pPr>
        <w:spacing w:after="0" w:line="240" w:lineRule="auto"/>
        <w:rPr>
          <w:rFonts w:ascii="Times New Roman" w:eastAsia="Times New Roman" w:hAnsi="Times New Roman" w:cs="Times New Roman"/>
          <w:sz w:val="24"/>
          <w:szCs w:val="24"/>
        </w:rPr>
      </w:pPr>
      <w:r w:rsidRPr="00222DEB">
        <w:rPr>
          <w:rFonts w:ascii="Times New Roman" w:eastAsia="Times New Roman" w:hAnsi="Times New Roman" w:cs="Times New Roman"/>
          <w:sz w:val="24"/>
          <w:szCs w:val="24"/>
        </w:rPr>
        <w:t xml:space="preserve">ROSENDO, R.; CARVALHO, A. M. </w:t>
      </w:r>
      <w:r w:rsidRPr="00600EA9">
        <w:rPr>
          <w:rFonts w:ascii="Times New Roman" w:eastAsia="Times New Roman" w:hAnsi="Times New Roman" w:cs="Times New Roman"/>
          <w:b/>
          <w:bCs/>
          <w:sz w:val="24"/>
          <w:szCs w:val="24"/>
        </w:rPr>
        <w:t>Formação econômica da região Norte e Noroeste Fluminense</w:t>
      </w:r>
      <w:r w:rsidRPr="00222DEB">
        <w:rPr>
          <w:rFonts w:ascii="Times New Roman" w:eastAsia="Times New Roman" w:hAnsi="Times New Roman" w:cs="Times New Roman"/>
          <w:sz w:val="24"/>
          <w:szCs w:val="24"/>
        </w:rPr>
        <w:t>. In: CARVALHO, A. M. (Org.). Projeto de Pesquisa Integrado: Estrutura,</w:t>
      </w:r>
      <w:r w:rsidR="00424CC4">
        <w:rPr>
          <w:rFonts w:ascii="Times New Roman" w:eastAsia="Times New Roman" w:hAnsi="Times New Roman" w:cs="Times New Roman"/>
          <w:sz w:val="24"/>
          <w:szCs w:val="24"/>
        </w:rPr>
        <w:t xml:space="preserve"> </w:t>
      </w:r>
      <w:r w:rsidRPr="00222DEB">
        <w:rPr>
          <w:rFonts w:ascii="Times New Roman" w:eastAsia="Times New Roman" w:hAnsi="Times New Roman" w:cs="Times New Roman"/>
          <w:sz w:val="24"/>
          <w:szCs w:val="24"/>
        </w:rPr>
        <w:t>Dinâmica espacial e Qualidade de Vida da rede Urbana das Regiões Norte e Noroeste Fluminense. Relatório Científico, Projeto FAPERJ e26/171/159/2000, mimeo. Campos dos Goytacazes: Universidade Estadual do Norte Fluminense, CCH, 2002. v. 2, p. 1-60.</w:t>
      </w:r>
      <w:r w:rsidR="00403333" w:rsidRPr="00D34BEC">
        <w:rPr>
          <w:rFonts w:ascii="Times New Roman" w:eastAsia="Times New Roman" w:hAnsi="Times New Roman" w:cs="Times New Roman"/>
          <w:sz w:val="24"/>
          <w:szCs w:val="24"/>
        </w:rPr>
        <w:t xml:space="preserve"> </w:t>
      </w:r>
    </w:p>
    <w:p w14:paraId="6AF72494" w14:textId="77777777" w:rsidR="00482E62" w:rsidRPr="00D34BEC" w:rsidRDefault="00482E62" w:rsidP="00151C85">
      <w:pPr>
        <w:spacing w:after="0" w:line="240" w:lineRule="auto"/>
        <w:rPr>
          <w:rFonts w:ascii="Times New Roman" w:eastAsia="Times New Roman" w:hAnsi="Times New Roman" w:cs="Times New Roman"/>
          <w:sz w:val="24"/>
          <w:szCs w:val="24"/>
        </w:rPr>
      </w:pPr>
    </w:p>
    <w:p w14:paraId="55128216" w14:textId="3FE262DA" w:rsidR="00403333" w:rsidRPr="00D34BEC" w:rsidRDefault="00403333"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t xml:space="preserve">SAMPAIO, G. T. C.; OLIVEIRA, R. L. P. de. </w:t>
      </w:r>
      <w:r w:rsidRPr="00D34BEC">
        <w:rPr>
          <w:rFonts w:ascii="Times New Roman" w:eastAsia="Times New Roman" w:hAnsi="Times New Roman" w:cs="Times New Roman"/>
          <w:b/>
          <w:bCs/>
          <w:sz w:val="24"/>
          <w:szCs w:val="24"/>
        </w:rPr>
        <w:t>Dimensões da desigualdade educacional no Brasil.</w:t>
      </w:r>
      <w:r w:rsidRPr="00D34BEC">
        <w:rPr>
          <w:rFonts w:ascii="Times New Roman" w:eastAsia="Times New Roman" w:hAnsi="Times New Roman" w:cs="Times New Roman"/>
          <w:sz w:val="24"/>
          <w:szCs w:val="24"/>
        </w:rPr>
        <w:t xml:space="preserve"> Revista Brasileira de Política e Administração da Educação - Periódico científico editado pela ANPAE, [S. l.], v. 31, n. 3, p. 511–530, 2016.</w:t>
      </w:r>
    </w:p>
    <w:p w14:paraId="4215775C" w14:textId="180F8AE1" w:rsidR="00403333" w:rsidRPr="00490111" w:rsidRDefault="00403333" w:rsidP="00151C85">
      <w:pPr>
        <w:spacing w:after="0" w:line="240" w:lineRule="auto"/>
        <w:rPr>
          <w:rFonts w:ascii="Times New Roman" w:eastAsia="Times New Roman" w:hAnsi="Times New Roman" w:cs="Times New Roman"/>
          <w:sz w:val="24"/>
          <w:szCs w:val="24"/>
        </w:rPr>
      </w:pPr>
      <w:r w:rsidRPr="00D34BEC">
        <w:rPr>
          <w:rFonts w:ascii="Times New Roman" w:eastAsia="Times New Roman" w:hAnsi="Times New Roman" w:cs="Times New Roman"/>
          <w:sz w:val="24"/>
          <w:szCs w:val="24"/>
        </w:rPr>
        <w:lastRenderedPageBreak/>
        <w:t xml:space="preserve">SOUZA, Celina. </w:t>
      </w:r>
      <w:r w:rsidRPr="00D34BEC">
        <w:rPr>
          <w:rFonts w:ascii="Times New Roman" w:eastAsia="Times New Roman" w:hAnsi="Times New Roman" w:cs="Times New Roman"/>
          <w:b/>
          <w:bCs/>
          <w:sz w:val="24"/>
          <w:szCs w:val="24"/>
        </w:rPr>
        <w:t>Políticas públicas:</w:t>
      </w:r>
      <w:r w:rsidRPr="00D34BEC">
        <w:rPr>
          <w:rFonts w:ascii="Times New Roman" w:eastAsia="Times New Roman" w:hAnsi="Times New Roman" w:cs="Times New Roman"/>
          <w:sz w:val="24"/>
          <w:szCs w:val="24"/>
        </w:rPr>
        <w:t xml:space="preserve"> uma revisão da literatura. Sociologias. Porto Alegre, n.8, n.16, p.2045, jul./dez. 2006. Disponível em: https://www.scielo.br/pdf/soc/n16/a03n16. Acesso em 30 jul. 2025.</w:t>
      </w:r>
    </w:p>
    <w:p w14:paraId="28E13F10" w14:textId="7FEA251D" w:rsidR="000E7049" w:rsidRPr="00490111" w:rsidRDefault="000E7049" w:rsidP="00151C85">
      <w:pPr>
        <w:spacing w:after="0"/>
        <w:rPr>
          <w:rFonts w:ascii="Times New Roman" w:hAnsi="Times New Roman" w:cs="Times New Roman"/>
          <w:b/>
          <w:bCs/>
          <w:sz w:val="24"/>
          <w:szCs w:val="24"/>
        </w:rPr>
      </w:pPr>
    </w:p>
    <w:sectPr w:rsidR="000E7049" w:rsidRPr="00490111" w:rsidSect="00724EFC">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8BBE" w14:textId="77777777" w:rsidR="000A6CFE" w:rsidRDefault="000A6CFE" w:rsidP="004004D5">
      <w:pPr>
        <w:spacing w:after="0" w:line="240" w:lineRule="auto"/>
      </w:pPr>
      <w:r>
        <w:separator/>
      </w:r>
    </w:p>
  </w:endnote>
  <w:endnote w:type="continuationSeparator" w:id="0">
    <w:p w14:paraId="7CDB5217" w14:textId="77777777" w:rsidR="000A6CFE" w:rsidRDefault="000A6CFE" w:rsidP="0040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6844" w14:textId="77777777" w:rsidR="000A6CFE" w:rsidRDefault="000A6CFE" w:rsidP="004004D5">
      <w:pPr>
        <w:spacing w:after="0" w:line="240" w:lineRule="auto"/>
      </w:pPr>
      <w:r>
        <w:separator/>
      </w:r>
    </w:p>
  </w:footnote>
  <w:footnote w:type="continuationSeparator" w:id="0">
    <w:p w14:paraId="24EE3051" w14:textId="77777777" w:rsidR="000A6CFE" w:rsidRDefault="000A6CFE" w:rsidP="004004D5">
      <w:pPr>
        <w:spacing w:after="0" w:line="240" w:lineRule="auto"/>
      </w:pPr>
      <w:r>
        <w:continuationSeparator/>
      </w:r>
    </w:p>
  </w:footnote>
  <w:footnote w:id="1">
    <w:p w14:paraId="351D5BBB" w14:textId="0F80E5E4" w:rsidR="004004D5" w:rsidRPr="00387E5B" w:rsidRDefault="004004D5" w:rsidP="00387E5B">
      <w:pPr>
        <w:spacing w:after="0" w:line="240" w:lineRule="auto"/>
        <w:jc w:val="both"/>
        <w:rPr>
          <w:rFonts w:ascii="Times New Roman" w:eastAsia="Times New Roman" w:hAnsi="Times New Roman" w:cs="Times New Roman"/>
          <w:sz w:val="20"/>
          <w:szCs w:val="20"/>
        </w:rPr>
      </w:pPr>
      <w:r w:rsidRPr="00387E5B">
        <w:rPr>
          <w:rFonts w:ascii="Times New Roman" w:hAnsi="Times New Roman" w:cs="Times New Roman"/>
          <w:sz w:val="20"/>
          <w:szCs w:val="20"/>
          <w:vertAlign w:val="superscript"/>
        </w:rPr>
        <w:footnoteRef/>
      </w:r>
      <w:r w:rsidR="00F017DF" w:rsidRPr="00387E5B">
        <w:rPr>
          <w:rFonts w:ascii="Times New Roman" w:eastAsia="Times New Roman" w:hAnsi="Times New Roman" w:cs="Times New Roman"/>
          <w:sz w:val="20"/>
          <w:szCs w:val="20"/>
        </w:rPr>
        <w:t xml:space="preserve"> Mestre em Desenvolvimento Regional, Ambiente e Políticas Públicas (</w:t>
      </w:r>
      <w:r w:rsidRPr="00387E5B">
        <w:rPr>
          <w:rFonts w:ascii="Times New Roman" w:eastAsia="Times New Roman" w:hAnsi="Times New Roman" w:cs="Times New Roman"/>
          <w:sz w:val="20"/>
          <w:szCs w:val="20"/>
        </w:rPr>
        <w:t>PPGDAP</w:t>
      </w:r>
      <w:r w:rsidR="00D95200">
        <w:rPr>
          <w:rFonts w:ascii="Times New Roman" w:eastAsia="Times New Roman" w:hAnsi="Times New Roman" w:cs="Times New Roman"/>
          <w:sz w:val="20"/>
          <w:szCs w:val="20"/>
        </w:rPr>
        <w:t>) pela</w:t>
      </w:r>
      <w:r w:rsidR="00D95200" w:rsidRPr="00D95200">
        <w:rPr>
          <w:rFonts w:ascii="Times New Roman" w:eastAsia="Times New Roman" w:hAnsi="Times New Roman" w:cs="Times New Roman"/>
          <w:sz w:val="20"/>
          <w:szCs w:val="20"/>
        </w:rPr>
        <w:t xml:space="preserve"> Universidade Federal Fluminense -</w:t>
      </w:r>
      <w:r w:rsidR="00F83AED">
        <w:rPr>
          <w:rFonts w:ascii="Times New Roman" w:eastAsia="Times New Roman" w:hAnsi="Times New Roman" w:cs="Times New Roman"/>
          <w:sz w:val="20"/>
          <w:szCs w:val="20"/>
        </w:rPr>
        <w:t xml:space="preserve"> </w:t>
      </w:r>
      <w:r w:rsidR="00D95200" w:rsidRPr="00D95200">
        <w:rPr>
          <w:rFonts w:ascii="Times New Roman" w:eastAsia="Times New Roman" w:hAnsi="Times New Roman" w:cs="Times New Roman"/>
          <w:sz w:val="20"/>
          <w:szCs w:val="20"/>
        </w:rPr>
        <w:t>UFF Campos.</w:t>
      </w:r>
      <w:r w:rsidR="00D95200">
        <w:rPr>
          <w:rFonts w:ascii="Times New Roman" w:eastAsia="Times New Roman" w:hAnsi="Times New Roman" w:cs="Times New Roman"/>
          <w:sz w:val="20"/>
          <w:szCs w:val="20"/>
        </w:rPr>
        <w:t xml:space="preserve"> </w:t>
      </w:r>
      <w:r w:rsidR="00D95200" w:rsidRPr="00D95200">
        <w:rPr>
          <w:rFonts w:ascii="Times New Roman" w:eastAsia="Times New Roman" w:hAnsi="Times New Roman" w:cs="Times New Roman"/>
          <w:sz w:val="20"/>
          <w:szCs w:val="20"/>
        </w:rPr>
        <w:t>Pesquisador do Núcleo de Estudos Regionais e Urbanos (NERU) da UFF Campos.</w:t>
      </w:r>
      <w:r w:rsidR="00D95200">
        <w:rPr>
          <w:rFonts w:ascii="Times New Roman" w:eastAsia="Times New Roman" w:hAnsi="Times New Roman" w:cs="Times New Roman"/>
          <w:sz w:val="20"/>
          <w:szCs w:val="20"/>
        </w:rPr>
        <w:t xml:space="preserve"> </w:t>
      </w:r>
      <w:r w:rsidRPr="00387E5B">
        <w:rPr>
          <w:rFonts w:ascii="Times New Roman" w:eastAsia="Times New Roman" w:hAnsi="Times New Roman" w:cs="Times New Roman"/>
          <w:sz w:val="20"/>
          <w:szCs w:val="20"/>
        </w:rPr>
        <w:t>e-mail: jeronimoprudencio@id.uff.br</w:t>
      </w:r>
    </w:p>
  </w:footnote>
  <w:footnote w:id="2">
    <w:p w14:paraId="16AD8F3E" w14:textId="08E2D8F7" w:rsidR="007A415A" w:rsidRPr="00387E5B" w:rsidRDefault="007A415A" w:rsidP="00387E5B">
      <w:pPr>
        <w:pStyle w:val="Textodenotaderodap"/>
        <w:jc w:val="both"/>
      </w:pPr>
      <w:r w:rsidRPr="00387E5B">
        <w:rPr>
          <w:rStyle w:val="Refdenotaderodap"/>
          <w:rFonts w:ascii="Times New Roman" w:hAnsi="Times New Roman" w:cs="Times New Roman"/>
        </w:rPr>
        <w:footnoteRef/>
      </w:r>
      <w:r w:rsidRPr="00387E5B">
        <w:t xml:space="preserve"> </w:t>
      </w:r>
      <w:r w:rsidR="00387E5B" w:rsidRPr="00387E5B">
        <w:rPr>
          <w:rFonts w:ascii="Times New Roman" w:hAnsi="Times New Roman" w:cs="Times New Roman"/>
        </w:rPr>
        <w:t>Doutora em  Produção  Vegetal  pela  Universidade  Estadual  do  Norte  Fluminense.  Professora  Associada  da  Universidade Federal  Fluminense.  Coordenadora  do  Programa  de  Pós-Graduação  em  Desenvolvimento  Regional,  Ambiente  e  Políticas Públicas  (PPGDAP).  Atua  no  Departamento  de  Ciências  Econômicas  de  Campos (CEC).  Coordena  o  Núcleo  de  Estudos Rurais  e  Urbanos  (NERU),  o  Programa  de  Educação  Tutorial  Institucional  Economia  da  UFF  (ProPET)  e  atua  como pesquisadora do Núcleo de Estudos de Economia Aplicada (NEEA)</w:t>
      </w:r>
      <w:r w:rsidR="00454CCE">
        <w:rPr>
          <w:rFonts w:ascii="Times New Roman" w:hAnsi="Times New Roman" w:cs="Times New Roman"/>
        </w:rPr>
        <w:t xml:space="preserve">. </w:t>
      </w:r>
      <w:r w:rsidRPr="00387E5B">
        <w:rPr>
          <w:rFonts w:ascii="Times New Roman" w:hAnsi="Times New Roman" w:cs="Times New Roman"/>
        </w:rPr>
        <w:t>e-mail: vanuzasilva@id.uff.br</w:t>
      </w:r>
    </w:p>
  </w:footnote>
  <w:footnote w:id="3">
    <w:p w14:paraId="44094EFE" w14:textId="77777777" w:rsidR="000D61B3" w:rsidRPr="00485D0C" w:rsidRDefault="000D61B3" w:rsidP="000D61B3">
      <w:pPr>
        <w:pStyle w:val="Textodenotaderodap"/>
        <w:rPr>
          <w:rFonts w:ascii="Times New Roman" w:hAnsi="Times New Roman" w:cs="Times New Roman"/>
        </w:rPr>
      </w:pPr>
      <w:r w:rsidRPr="000D61B3">
        <w:rPr>
          <w:rStyle w:val="Refdenotaderodap"/>
          <w:rFonts w:ascii="Times New Roman" w:hAnsi="Times New Roman" w:cs="Times New Roman"/>
        </w:rPr>
        <w:footnoteRef/>
      </w:r>
      <w:r>
        <w:t xml:space="preserve"> </w:t>
      </w:r>
      <w:r w:rsidRPr="00485D0C">
        <w:rPr>
          <w:rFonts w:ascii="Times New Roman" w:hAnsi="Times New Roman" w:cs="Times New Roman"/>
        </w:rPr>
        <w:t>Essa nomenclatura passou a ser utilizada a partir de 2019. De 2007 a 2018, denominava-se Prova Brasil.</w:t>
      </w:r>
    </w:p>
    <w:p w14:paraId="40871A5D" w14:textId="34284549" w:rsidR="000D61B3" w:rsidRDefault="000D61B3">
      <w:pPr>
        <w:pStyle w:val="Textodenotaderodap"/>
      </w:pPr>
    </w:p>
  </w:footnote>
  <w:footnote w:id="4">
    <w:p w14:paraId="21053BDE" w14:textId="3DD2ADA4" w:rsidR="004C214E" w:rsidRPr="00E871D9" w:rsidRDefault="004C214E" w:rsidP="004C214E">
      <w:pPr>
        <w:pStyle w:val="Textodenotaderodap"/>
        <w:jc w:val="both"/>
        <w:rPr>
          <w:rFonts w:ascii="Times New Roman" w:hAnsi="Times New Roman" w:cs="Times New Roman"/>
        </w:rPr>
      </w:pPr>
      <w:r w:rsidRPr="006F2209">
        <w:rPr>
          <w:rStyle w:val="Refdenotaderodap"/>
          <w:rFonts w:ascii="Times New Roman" w:hAnsi="Times New Roman" w:cs="Times New Roman"/>
        </w:rPr>
        <w:footnoteRef/>
      </w:r>
      <w:r w:rsidRPr="006F2209">
        <w:rPr>
          <w:rFonts w:ascii="Times New Roman" w:hAnsi="Times New Roman" w:cs="Times New Roman"/>
        </w:rPr>
        <w:t xml:space="preserve"> Segundo Nota Técnica do I</w:t>
      </w:r>
      <w:r w:rsidR="006E1EE5">
        <w:rPr>
          <w:rFonts w:ascii="Times New Roman" w:hAnsi="Times New Roman" w:cs="Times New Roman"/>
        </w:rPr>
        <w:t>NEP</w:t>
      </w:r>
      <w:r w:rsidRPr="006F2209">
        <w:rPr>
          <w:rFonts w:ascii="Times New Roman" w:hAnsi="Times New Roman" w:cs="Times New Roman"/>
        </w:rPr>
        <w:t xml:space="preserve"> (2007a, p. 2), “a média de proficiência</w:t>
      </w:r>
      <w:r w:rsidRPr="00E871D9">
        <w:rPr>
          <w:rFonts w:ascii="Times New Roman" w:hAnsi="Times New Roman" w:cs="Times New Roman"/>
        </w:rPr>
        <w:t xml:space="preserve"> padronizada dos estudantes da unidade j, N </w:t>
      </w:r>
      <w:r w:rsidRPr="0095366E">
        <w:rPr>
          <w:rFonts w:ascii="Times New Roman" w:hAnsi="Times New Roman" w:cs="Times New Roman"/>
          <w:i/>
          <w:iCs/>
        </w:rPr>
        <w:t>ji</w:t>
      </w:r>
      <w:r w:rsidRPr="00E871D9">
        <w:rPr>
          <w:rFonts w:ascii="Times New Roman" w:hAnsi="Times New Roman" w:cs="Times New Roman"/>
        </w:rPr>
        <w:t>, é obtida a partir das proficiências médias em Língua Portuguesa e Matemática dos estudantes submetidos a determinada edição do exame realizado ao final da etapa educacional considerada (Prova Brasil ou Saeb). A proficiência média é padronizada para estar entre zero e dez, de modo que 0 ≤ IDEB ≤10</w:t>
      </w:r>
      <w:r>
        <w:rPr>
          <w:rFonts w:ascii="Times New Roman" w:hAnsi="Times New Roman" w:cs="Times New Roman"/>
        </w:rPr>
        <w:t>”</w:t>
      </w:r>
      <w:r w:rsidRPr="00E871D9">
        <w:rPr>
          <w:rFonts w:ascii="Times New Roman" w:hAnsi="Times New Roman" w:cs="Times New Roman"/>
        </w:rPr>
        <w:t>.</w:t>
      </w:r>
    </w:p>
  </w:footnote>
  <w:footnote w:id="5">
    <w:p w14:paraId="5A643CF6" w14:textId="77777777" w:rsidR="00F21199" w:rsidRPr="00B97D42" w:rsidRDefault="00F21199" w:rsidP="00F21199">
      <w:pPr>
        <w:pStyle w:val="Textodenotaderodap"/>
        <w:jc w:val="both"/>
        <w:rPr>
          <w:rFonts w:ascii="Times New Roman" w:hAnsi="Times New Roman" w:cs="Times New Roman"/>
        </w:rPr>
      </w:pPr>
      <w:r w:rsidRPr="00B97D42">
        <w:rPr>
          <w:rStyle w:val="Refdenotaderodap"/>
          <w:rFonts w:ascii="Times New Roman" w:hAnsi="Times New Roman" w:cs="Times New Roman"/>
        </w:rPr>
        <w:footnoteRef/>
      </w:r>
      <w:r w:rsidRPr="00B97D42">
        <w:rPr>
          <w:rFonts w:ascii="Times New Roman" w:hAnsi="Times New Roman" w:cs="Times New Roman"/>
        </w:rPr>
        <w:t xml:space="preserve"> </w:t>
      </w:r>
      <w:r>
        <w:rPr>
          <w:rFonts w:ascii="Times New Roman" w:hAnsi="Times New Roman" w:cs="Times New Roman"/>
        </w:rPr>
        <w:t xml:space="preserve">Segundo </w:t>
      </w:r>
      <w:r w:rsidRPr="00B97D42">
        <w:rPr>
          <w:rFonts w:ascii="Times New Roman" w:hAnsi="Times New Roman" w:cs="Times New Roman"/>
        </w:rPr>
        <w:t xml:space="preserve">o Art. 1º da Portaria nº 556, de 2 de outubro de 2020, </w:t>
      </w:r>
      <w:r>
        <w:rPr>
          <w:rFonts w:ascii="Times New Roman" w:hAnsi="Times New Roman" w:cs="Times New Roman"/>
        </w:rPr>
        <w:t xml:space="preserve">foi </w:t>
      </w:r>
      <w:r w:rsidRPr="00B97D42">
        <w:rPr>
          <w:rFonts w:ascii="Times New Roman" w:hAnsi="Times New Roman" w:cs="Times New Roman"/>
        </w:rPr>
        <w:t>instituí</w:t>
      </w:r>
      <w:r>
        <w:rPr>
          <w:rFonts w:ascii="Times New Roman" w:hAnsi="Times New Roman" w:cs="Times New Roman"/>
        </w:rPr>
        <w:t>do</w:t>
      </w:r>
      <w:r w:rsidRPr="00B97D42">
        <w:rPr>
          <w:rFonts w:ascii="Times New Roman" w:hAnsi="Times New Roman" w:cs="Times New Roman"/>
        </w:rPr>
        <w:t xml:space="preserve"> um Grupo de Trabalho (GT) denominado “Novo IDEB”</w:t>
      </w:r>
      <w:r>
        <w:rPr>
          <w:rFonts w:ascii="Times New Roman" w:hAnsi="Times New Roman" w:cs="Times New Roman"/>
        </w:rPr>
        <w:t xml:space="preserve">, a fim de </w:t>
      </w:r>
      <w:r w:rsidRPr="00B97D42">
        <w:rPr>
          <w:rFonts w:ascii="Times New Roman" w:hAnsi="Times New Roman" w:cs="Times New Roman"/>
        </w:rPr>
        <w:t xml:space="preserve">elaborar estudo técnico para subsidiar a atualização do Índice de Desenvolvimento da Educação Básica </w:t>
      </w:r>
      <w:r>
        <w:rPr>
          <w:rFonts w:ascii="Times New Roman" w:hAnsi="Times New Roman" w:cs="Times New Roman"/>
        </w:rPr>
        <w:t>–</w:t>
      </w:r>
      <w:r w:rsidRPr="00B97D42">
        <w:rPr>
          <w:rFonts w:ascii="Times New Roman" w:hAnsi="Times New Roman" w:cs="Times New Roman"/>
        </w:rPr>
        <w:t xml:space="preserve"> IDEB (Brasil, 2020).</w:t>
      </w:r>
    </w:p>
  </w:footnote>
  <w:footnote w:id="6">
    <w:p w14:paraId="00C51D2E" w14:textId="0E7DD6D3" w:rsidR="00771DF4" w:rsidRPr="00EE09EA" w:rsidRDefault="00771DF4" w:rsidP="00771DF4">
      <w:pPr>
        <w:pStyle w:val="Textodenotaderodap"/>
        <w:jc w:val="both"/>
        <w:rPr>
          <w:rFonts w:ascii="Times New Roman" w:hAnsi="Times New Roman" w:cs="Times New Roman"/>
        </w:rPr>
      </w:pPr>
      <w:r w:rsidRPr="00EE09EA">
        <w:rPr>
          <w:rStyle w:val="Refdenotaderodap"/>
          <w:rFonts w:ascii="Times New Roman" w:hAnsi="Times New Roman" w:cs="Times New Roman"/>
        </w:rPr>
        <w:footnoteRef/>
      </w:r>
      <w:r w:rsidRPr="00EE09EA">
        <w:rPr>
          <w:rFonts w:ascii="Times New Roman" w:hAnsi="Times New Roman" w:cs="Times New Roman"/>
        </w:rPr>
        <w:t xml:space="preserve"> Des</w:t>
      </w:r>
      <w:r>
        <w:rPr>
          <w:rFonts w:ascii="Times New Roman" w:hAnsi="Times New Roman" w:cs="Times New Roman"/>
        </w:rPr>
        <w:t>taca-se que, no ano de 2019</w:t>
      </w:r>
      <w:r w:rsidR="00EB173C">
        <w:rPr>
          <w:rFonts w:ascii="Times New Roman" w:hAnsi="Times New Roman" w:cs="Times New Roman"/>
        </w:rPr>
        <w:t xml:space="preserve"> o IDEB de Campos dos Goytacazes não foi divulgado.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C515" w14:textId="639E54E1" w:rsidR="00F406D6" w:rsidRPr="00CD01C5" w:rsidRDefault="00F406D6" w:rsidP="004D5C56">
    <w:pPr>
      <w:pStyle w:val="Cabealho"/>
      <w:jc w:val="center"/>
      <w:rPr>
        <w:rFonts w:ascii="Times New Roman" w:hAnsi="Times New Roman" w:cs="Times New Roman"/>
        <w:sz w:val="24"/>
        <w:szCs w:val="24"/>
      </w:rPr>
    </w:pPr>
  </w:p>
  <w:p w14:paraId="7C33E91D" w14:textId="77777777" w:rsidR="00F406D6" w:rsidRDefault="00F406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D4"/>
    <w:multiLevelType w:val="multilevel"/>
    <w:tmpl w:val="064A8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4B0285"/>
    <w:multiLevelType w:val="multilevel"/>
    <w:tmpl w:val="D1EE17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9070059"/>
    <w:multiLevelType w:val="multilevel"/>
    <w:tmpl w:val="20386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277BCE"/>
    <w:multiLevelType w:val="multilevel"/>
    <w:tmpl w:val="A93873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B15B62"/>
    <w:multiLevelType w:val="multilevel"/>
    <w:tmpl w:val="2580FA6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405441"/>
    <w:multiLevelType w:val="hybridMultilevel"/>
    <w:tmpl w:val="ECC854DA"/>
    <w:styleLink w:val="Marcadores"/>
    <w:lvl w:ilvl="0" w:tplc="CAA24D9A">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1" w:tplc="A20E68C6">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2" w:tplc="FEAC9F3E">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3" w:tplc="BDFE705A">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4" w:tplc="85128722">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5" w:tplc="8D7AEAD0">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6" w:tplc="DADE1CAE">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7" w:tplc="CA5CB710">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8" w:tplc="50B839F8">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63D7727A"/>
    <w:multiLevelType w:val="multilevel"/>
    <w:tmpl w:val="266A331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8859512">
    <w:abstractNumId w:val="2"/>
  </w:num>
  <w:num w:numId="2" w16cid:durableId="1299645783">
    <w:abstractNumId w:val="5"/>
  </w:num>
  <w:num w:numId="3" w16cid:durableId="148324227">
    <w:abstractNumId w:val="0"/>
  </w:num>
  <w:num w:numId="4" w16cid:durableId="131682006">
    <w:abstractNumId w:val="6"/>
  </w:num>
  <w:num w:numId="5" w16cid:durableId="382561617">
    <w:abstractNumId w:val="4"/>
  </w:num>
  <w:num w:numId="6" w16cid:durableId="1524174357">
    <w:abstractNumId w:val="3"/>
  </w:num>
  <w:num w:numId="7" w16cid:durableId="68258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D5"/>
    <w:rsid w:val="00005362"/>
    <w:rsid w:val="000056D3"/>
    <w:rsid w:val="000117D5"/>
    <w:rsid w:val="000151F9"/>
    <w:rsid w:val="00015358"/>
    <w:rsid w:val="00016860"/>
    <w:rsid w:val="00016A27"/>
    <w:rsid w:val="00024F45"/>
    <w:rsid w:val="00032716"/>
    <w:rsid w:val="00032831"/>
    <w:rsid w:val="000364B2"/>
    <w:rsid w:val="00043BD9"/>
    <w:rsid w:val="00044E9B"/>
    <w:rsid w:val="00045100"/>
    <w:rsid w:val="000532AB"/>
    <w:rsid w:val="0005436F"/>
    <w:rsid w:val="00054D1F"/>
    <w:rsid w:val="000560F0"/>
    <w:rsid w:val="00060D75"/>
    <w:rsid w:val="00066FC7"/>
    <w:rsid w:val="00072CF4"/>
    <w:rsid w:val="000752B6"/>
    <w:rsid w:val="00080CF6"/>
    <w:rsid w:val="00084F8F"/>
    <w:rsid w:val="0009176A"/>
    <w:rsid w:val="00096847"/>
    <w:rsid w:val="000971EF"/>
    <w:rsid w:val="000A0AE9"/>
    <w:rsid w:val="000A4BC5"/>
    <w:rsid w:val="000A6CFE"/>
    <w:rsid w:val="000A6EFE"/>
    <w:rsid w:val="000B2285"/>
    <w:rsid w:val="000B57F6"/>
    <w:rsid w:val="000B63CA"/>
    <w:rsid w:val="000C25D8"/>
    <w:rsid w:val="000C40E2"/>
    <w:rsid w:val="000C7B8C"/>
    <w:rsid w:val="000D2B3F"/>
    <w:rsid w:val="000D3F22"/>
    <w:rsid w:val="000D5EED"/>
    <w:rsid w:val="000D61B3"/>
    <w:rsid w:val="000D7241"/>
    <w:rsid w:val="000E1236"/>
    <w:rsid w:val="000E6C51"/>
    <w:rsid w:val="000E7049"/>
    <w:rsid w:val="000F1CAF"/>
    <w:rsid w:val="000F3277"/>
    <w:rsid w:val="000F42CC"/>
    <w:rsid w:val="000F444F"/>
    <w:rsid w:val="000F5169"/>
    <w:rsid w:val="001020AA"/>
    <w:rsid w:val="00103ACD"/>
    <w:rsid w:val="001058D9"/>
    <w:rsid w:val="001139AB"/>
    <w:rsid w:val="001139BD"/>
    <w:rsid w:val="00116EAC"/>
    <w:rsid w:val="00124FE9"/>
    <w:rsid w:val="0014071C"/>
    <w:rsid w:val="00142842"/>
    <w:rsid w:val="001450B5"/>
    <w:rsid w:val="00151C85"/>
    <w:rsid w:val="001536FF"/>
    <w:rsid w:val="00164A6F"/>
    <w:rsid w:val="0017344D"/>
    <w:rsid w:val="0019153C"/>
    <w:rsid w:val="001B06C3"/>
    <w:rsid w:val="001B1C4E"/>
    <w:rsid w:val="001B35FA"/>
    <w:rsid w:val="001C497D"/>
    <w:rsid w:val="001C6DE9"/>
    <w:rsid w:val="001D5BD0"/>
    <w:rsid w:val="001D6D1C"/>
    <w:rsid w:val="001E7B5E"/>
    <w:rsid w:val="001F3588"/>
    <w:rsid w:val="00201896"/>
    <w:rsid w:val="00205813"/>
    <w:rsid w:val="002108DC"/>
    <w:rsid w:val="00214EB0"/>
    <w:rsid w:val="00222DEB"/>
    <w:rsid w:val="00226F1A"/>
    <w:rsid w:val="00232557"/>
    <w:rsid w:val="00235C2D"/>
    <w:rsid w:val="00237E1D"/>
    <w:rsid w:val="00240338"/>
    <w:rsid w:val="00240498"/>
    <w:rsid w:val="00241DBD"/>
    <w:rsid w:val="0024592A"/>
    <w:rsid w:val="00251C79"/>
    <w:rsid w:val="00251C9A"/>
    <w:rsid w:val="00262E0D"/>
    <w:rsid w:val="0026332A"/>
    <w:rsid w:val="0026444B"/>
    <w:rsid w:val="002652AB"/>
    <w:rsid w:val="002757B6"/>
    <w:rsid w:val="002913E2"/>
    <w:rsid w:val="0029570D"/>
    <w:rsid w:val="00296A58"/>
    <w:rsid w:val="002A6803"/>
    <w:rsid w:val="002B7B92"/>
    <w:rsid w:val="002B7BF9"/>
    <w:rsid w:val="002C5DCC"/>
    <w:rsid w:val="002D06AE"/>
    <w:rsid w:val="002D6DB4"/>
    <w:rsid w:val="002D75D9"/>
    <w:rsid w:val="002E555D"/>
    <w:rsid w:val="002E7F6C"/>
    <w:rsid w:val="002F51C8"/>
    <w:rsid w:val="002F5FCB"/>
    <w:rsid w:val="002F6E9B"/>
    <w:rsid w:val="00300919"/>
    <w:rsid w:val="003017EB"/>
    <w:rsid w:val="00303306"/>
    <w:rsid w:val="00303CD1"/>
    <w:rsid w:val="00305FBE"/>
    <w:rsid w:val="00307BAE"/>
    <w:rsid w:val="00310191"/>
    <w:rsid w:val="00310309"/>
    <w:rsid w:val="0031218A"/>
    <w:rsid w:val="0031375C"/>
    <w:rsid w:val="00314322"/>
    <w:rsid w:val="00314629"/>
    <w:rsid w:val="00317C9E"/>
    <w:rsid w:val="00320F13"/>
    <w:rsid w:val="003269D1"/>
    <w:rsid w:val="00334BE6"/>
    <w:rsid w:val="0034185B"/>
    <w:rsid w:val="00341B71"/>
    <w:rsid w:val="003431EB"/>
    <w:rsid w:val="00344279"/>
    <w:rsid w:val="00344517"/>
    <w:rsid w:val="00344761"/>
    <w:rsid w:val="00345294"/>
    <w:rsid w:val="00345C6E"/>
    <w:rsid w:val="003475EB"/>
    <w:rsid w:val="00354055"/>
    <w:rsid w:val="00356E00"/>
    <w:rsid w:val="003576AE"/>
    <w:rsid w:val="00362AEF"/>
    <w:rsid w:val="00363DA6"/>
    <w:rsid w:val="003660E1"/>
    <w:rsid w:val="00371239"/>
    <w:rsid w:val="00373FC4"/>
    <w:rsid w:val="00383C4C"/>
    <w:rsid w:val="00387E5B"/>
    <w:rsid w:val="003913E2"/>
    <w:rsid w:val="003A03EB"/>
    <w:rsid w:val="003A2F0D"/>
    <w:rsid w:val="003A36D2"/>
    <w:rsid w:val="003B0E5B"/>
    <w:rsid w:val="003B0FF3"/>
    <w:rsid w:val="003B7208"/>
    <w:rsid w:val="003C03D1"/>
    <w:rsid w:val="003D72B9"/>
    <w:rsid w:val="003F1163"/>
    <w:rsid w:val="004004D5"/>
    <w:rsid w:val="00403333"/>
    <w:rsid w:val="00412C55"/>
    <w:rsid w:val="0041459A"/>
    <w:rsid w:val="00423C15"/>
    <w:rsid w:val="00424277"/>
    <w:rsid w:val="00424CC4"/>
    <w:rsid w:val="0044625C"/>
    <w:rsid w:val="004529F4"/>
    <w:rsid w:val="00454973"/>
    <w:rsid w:val="00454CCE"/>
    <w:rsid w:val="004629A7"/>
    <w:rsid w:val="00465326"/>
    <w:rsid w:val="0047257C"/>
    <w:rsid w:val="0047703F"/>
    <w:rsid w:val="00482E62"/>
    <w:rsid w:val="0048304C"/>
    <w:rsid w:val="0048345F"/>
    <w:rsid w:val="00486EE9"/>
    <w:rsid w:val="00490111"/>
    <w:rsid w:val="0049196F"/>
    <w:rsid w:val="004A1F15"/>
    <w:rsid w:val="004A4D82"/>
    <w:rsid w:val="004B156B"/>
    <w:rsid w:val="004C214E"/>
    <w:rsid w:val="004C4191"/>
    <w:rsid w:val="004C7069"/>
    <w:rsid w:val="004C768F"/>
    <w:rsid w:val="004D0204"/>
    <w:rsid w:val="004D1164"/>
    <w:rsid w:val="004D531C"/>
    <w:rsid w:val="004D5611"/>
    <w:rsid w:val="004D5C56"/>
    <w:rsid w:val="004D5F5E"/>
    <w:rsid w:val="004E1962"/>
    <w:rsid w:val="004F0F30"/>
    <w:rsid w:val="004F3EC5"/>
    <w:rsid w:val="004F7480"/>
    <w:rsid w:val="0050030A"/>
    <w:rsid w:val="00515095"/>
    <w:rsid w:val="00517A3F"/>
    <w:rsid w:val="005205A7"/>
    <w:rsid w:val="00525EF8"/>
    <w:rsid w:val="00530C4C"/>
    <w:rsid w:val="005351E8"/>
    <w:rsid w:val="0054042F"/>
    <w:rsid w:val="00541CA0"/>
    <w:rsid w:val="005502B2"/>
    <w:rsid w:val="00562B1E"/>
    <w:rsid w:val="0056721D"/>
    <w:rsid w:val="00574816"/>
    <w:rsid w:val="00576CA9"/>
    <w:rsid w:val="00582794"/>
    <w:rsid w:val="00586A2F"/>
    <w:rsid w:val="00587D8C"/>
    <w:rsid w:val="0059191A"/>
    <w:rsid w:val="005A2513"/>
    <w:rsid w:val="005A4998"/>
    <w:rsid w:val="005A5AFB"/>
    <w:rsid w:val="005A748D"/>
    <w:rsid w:val="005A7898"/>
    <w:rsid w:val="005A7A76"/>
    <w:rsid w:val="005B5B03"/>
    <w:rsid w:val="005D180A"/>
    <w:rsid w:val="005D5C36"/>
    <w:rsid w:val="005E3A58"/>
    <w:rsid w:val="005E788C"/>
    <w:rsid w:val="005F507E"/>
    <w:rsid w:val="00600EA9"/>
    <w:rsid w:val="006121BF"/>
    <w:rsid w:val="00612BBC"/>
    <w:rsid w:val="00613975"/>
    <w:rsid w:val="0062077E"/>
    <w:rsid w:val="00627088"/>
    <w:rsid w:val="00633903"/>
    <w:rsid w:val="006361AA"/>
    <w:rsid w:val="006361BF"/>
    <w:rsid w:val="00637C30"/>
    <w:rsid w:val="00642AF6"/>
    <w:rsid w:val="00651459"/>
    <w:rsid w:val="00661750"/>
    <w:rsid w:val="00662159"/>
    <w:rsid w:val="00663BBC"/>
    <w:rsid w:val="00670267"/>
    <w:rsid w:val="00673BD8"/>
    <w:rsid w:val="00674065"/>
    <w:rsid w:val="00677B2D"/>
    <w:rsid w:val="00682E3B"/>
    <w:rsid w:val="006875F9"/>
    <w:rsid w:val="0069022E"/>
    <w:rsid w:val="0069227F"/>
    <w:rsid w:val="00693928"/>
    <w:rsid w:val="00697BA0"/>
    <w:rsid w:val="006A180B"/>
    <w:rsid w:val="006A1FC1"/>
    <w:rsid w:val="006A34F5"/>
    <w:rsid w:val="006A5E3E"/>
    <w:rsid w:val="006B0C5F"/>
    <w:rsid w:val="006B203A"/>
    <w:rsid w:val="006B49AB"/>
    <w:rsid w:val="006B5013"/>
    <w:rsid w:val="006B5838"/>
    <w:rsid w:val="006C594A"/>
    <w:rsid w:val="006C5F6C"/>
    <w:rsid w:val="006D04F8"/>
    <w:rsid w:val="006D3232"/>
    <w:rsid w:val="006D3719"/>
    <w:rsid w:val="006D4415"/>
    <w:rsid w:val="006D560C"/>
    <w:rsid w:val="006D7611"/>
    <w:rsid w:val="006D7799"/>
    <w:rsid w:val="006E09A6"/>
    <w:rsid w:val="006E0F56"/>
    <w:rsid w:val="006E1EE5"/>
    <w:rsid w:val="006E6247"/>
    <w:rsid w:val="006F1267"/>
    <w:rsid w:val="006F2209"/>
    <w:rsid w:val="006F33F0"/>
    <w:rsid w:val="006F52D8"/>
    <w:rsid w:val="006F7CCC"/>
    <w:rsid w:val="00702047"/>
    <w:rsid w:val="007155D5"/>
    <w:rsid w:val="007169CA"/>
    <w:rsid w:val="0072024C"/>
    <w:rsid w:val="00720601"/>
    <w:rsid w:val="00720636"/>
    <w:rsid w:val="00723AFB"/>
    <w:rsid w:val="00724EFC"/>
    <w:rsid w:val="00730947"/>
    <w:rsid w:val="00731953"/>
    <w:rsid w:val="00733592"/>
    <w:rsid w:val="00741969"/>
    <w:rsid w:val="007427BC"/>
    <w:rsid w:val="007523A2"/>
    <w:rsid w:val="00761388"/>
    <w:rsid w:val="007619D3"/>
    <w:rsid w:val="00770830"/>
    <w:rsid w:val="00771DF4"/>
    <w:rsid w:val="007A0BC2"/>
    <w:rsid w:val="007A415A"/>
    <w:rsid w:val="007C30C9"/>
    <w:rsid w:val="007C46E2"/>
    <w:rsid w:val="007C55B2"/>
    <w:rsid w:val="007D35DC"/>
    <w:rsid w:val="007E1708"/>
    <w:rsid w:val="007E7A66"/>
    <w:rsid w:val="007F1C46"/>
    <w:rsid w:val="007F1CAE"/>
    <w:rsid w:val="007F6B1A"/>
    <w:rsid w:val="007F71EB"/>
    <w:rsid w:val="0081189D"/>
    <w:rsid w:val="00815172"/>
    <w:rsid w:val="008154BF"/>
    <w:rsid w:val="00817B87"/>
    <w:rsid w:val="00822C2C"/>
    <w:rsid w:val="00823DD6"/>
    <w:rsid w:val="0082546D"/>
    <w:rsid w:val="008324BA"/>
    <w:rsid w:val="0083267F"/>
    <w:rsid w:val="00844AF2"/>
    <w:rsid w:val="00852834"/>
    <w:rsid w:val="00853F04"/>
    <w:rsid w:val="00857A15"/>
    <w:rsid w:val="00857B84"/>
    <w:rsid w:val="00860E7A"/>
    <w:rsid w:val="0086239F"/>
    <w:rsid w:val="008631D4"/>
    <w:rsid w:val="00871CDD"/>
    <w:rsid w:val="0087486A"/>
    <w:rsid w:val="00874D1F"/>
    <w:rsid w:val="00881D86"/>
    <w:rsid w:val="0088536D"/>
    <w:rsid w:val="00887BF3"/>
    <w:rsid w:val="0089038A"/>
    <w:rsid w:val="00891B27"/>
    <w:rsid w:val="008953ED"/>
    <w:rsid w:val="008A3B5E"/>
    <w:rsid w:val="008B633C"/>
    <w:rsid w:val="008C383E"/>
    <w:rsid w:val="008C4B8C"/>
    <w:rsid w:val="008C66BD"/>
    <w:rsid w:val="008D58A0"/>
    <w:rsid w:val="008E0BB7"/>
    <w:rsid w:val="008E1651"/>
    <w:rsid w:val="008E25F5"/>
    <w:rsid w:val="008E410B"/>
    <w:rsid w:val="008E449B"/>
    <w:rsid w:val="008E6AA7"/>
    <w:rsid w:val="008F3F6D"/>
    <w:rsid w:val="008F7881"/>
    <w:rsid w:val="00901C1A"/>
    <w:rsid w:val="00912880"/>
    <w:rsid w:val="0092193D"/>
    <w:rsid w:val="009229B8"/>
    <w:rsid w:val="00927644"/>
    <w:rsid w:val="009329E6"/>
    <w:rsid w:val="00933531"/>
    <w:rsid w:val="00940872"/>
    <w:rsid w:val="00941844"/>
    <w:rsid w:val="00946FB5"/>
    <w:rsid w:val="00951E4B"/>
    <w:rsid w:val="00954EC7"/>
    <w:rsid w:val="00957447"/>
    <w:rsid w:val="0096467B"/>
    <w:rsid w:val="0096624D"/>
    <w:rsid w:val="009731F4"/>
    <w:rsid w:val="009759BF"/>
    <w:rsid w:val="00980490"/>
    <w:rsid w:val="00981991"/>
    <w:rsid w:val="009829D6"/>
    <w:rsid w:val="009843CD"/>
    <w:rsid w:val="00991ADF"/>
    <w:rsid w:val="00992617"/>
    <w:rsid w:val="00996C7E"/>
    <w:rsid w:val="009B43FA"/>
    <w:rsid w:val="009B7B49"/>
    <w:rsid w:val="009B7D2B"/>
    <w:rsid w:val="009C45D6"/>
    <w:rsid w:val="009C4BD6"/>
    <w:rsid w:val="009C6CCA"/>
    <w:rsid w:val="009C6FD5"/>
    <w:rsid w:val="009D4FD3"/>
    <w:rsid w:val="009D5778"/>
    <w:rsid w:val="009D5B3F"/>
    <w:rsid w:val="009D6299"/>
    <w:rsid w:val="009D645B"/>
    <w:rsid w:val="009E429D"/>
    <w:rsid w:val="009E475B"/>
    <w:rsid w:val="009E5B68"/>
    <w:rsid w:val="009F19E0"/>
    <w:rsid w:val="009F4E08"/>
    <w:rsid w:val="009F6022"/>
    <w:rsid w:val="00A01FA5"/>
    <w:rsid w:val="00A021F1"/>
    <w:rsid w:val="00A02FFA"/>
    <w:rsid w:val="00A06416"/>
    <w:rsid w:val="00A06B81"/>
    <w:rsid w:val="00A07B17"/>
    <w:rsid w:val="00A140A5"/>
    <w:rsid w:val="00A15B1E"/>
    <w:rsid w:val="00A16529"/>
    <w:rsid w:val="00A20E73"/>
    <w:rsid w:val="00A22E08"/>
    <w:rsid w:val="00A30EA8"/>
    <w:rsid w:val="00A31470"/>
    <w:rsid w:val="00A35838"/>
    <w:rsid w:val="00A458F5"/>
    <w:rsid w:val="00A53662"/>
    <w:rsid w:val="00A5612F"/>
    <w:rsid w:val="00A567D6"/>
    <w:rsid w:val="00A66A53"/>
    <w:rsid w:val="00A70A60"/>
    <w:rsid w:val="00A70A89"/>
    <w:rsid w:val="00A7188F"/>
    <w:rsid w:val="00A723F2"/>
    <w:rsid w:val="00A828A8"/>
    <w:rsid w:val="00A84854"/>
    <w:rsid w:val="00A85E24"/>
    <w:rsid w:val="00A9142F"/>
    <w:rsid w:val="00A9377F"/>
    <w:rsid w:val="00A94CF4"/>
    <w:rsid w:val="00AA6D17"/>
    <w:rsid w:val="00AB33D1"/>
    <w:rsid w:val="00AB599E"/>
    <w:rsid w:val="00AB6211"/>
    <w:rsid w:val="00AC3A55"/>
    <w:rsid w:val="00AC5641"/>
    <w:rsid w:val="00AC5C72"/>
    <w:rsid w:val="00AE02BC"/>
    <w:rsid w:val="00AE18C8"/>
    <w:rsid w:val="00AE5F62"/>
    <w:rsid w:val="00AF1127"/>
    <w:rsid w:val="00AF374C"/>
    <w:rsid w:val="00AF477D"/>
    <w:rsid w:val="00AF7F28"/>
    <w:rsid w:val="00B001A5"/>
    <w:rsid w:val="00B04DE4"/>
    <w:rsid w:val="00B04E9E"/>
    <w:rsid w:val="00B07E91"/>
    <w:rsid w:val="00B10584"/>
    <w:rsid w:val="00B22314"/>
    <w:rsid w:val="00B2443E"/>
    <w:rsid w:val="00B259E5"/>
    <w:rsid w:val="00B32311"/>
    <w:rsid w:val="00B32790"/>
    <w:rsid w:val="00B35A87"/>
    <w:rsid w:val="00B3678A"/>
    <w:rsid w:val="00B42201"/>
    <w:rsid w:val="00B42560"/>
    <w:rsid w:val="00B42DAA"/>
    <w:rsid w:val="00B43CA9"/>
    <w:rsid w:val="00B43D1E"/>
    <w:rsid w:val="00B448B8"/>
    <w:rsid w:val="00B60E82"/>
    <w:rsid w:val="00B66E51"/>
    <w:rsid w:val="00B67F73"/>
    <w:rsid w:val="00B724CC"/>
    <w:rsid w:val="00B75794"/>
    <w:rsid w:val="00B7619F"/>
    <w:rsid w:val="00B76CDB"/>
    <w:rsid w:val="00B81915"/>
    <w:rsid w:val="00B83D2B"/>
    <w:rsid w:val="00B90A6D"/>
    <w:rsid w:val="00B90EC5"/>
    <w:rsid w:val="00B9148B"/>
    <w:rsid w:val="00B917F8"/>
    <w:rsid w:val="00B95C64"/>
    <w:rsid w:val="00B962C5"/>
    <w:rsid w:val="00BA2406"/>
    <w:rsid w:val="00BA2B23"/>
    <w:rsid w:val="00BA6D47"/>
    <w:rsid w:val="00BA7EBC"/>
    <w:rsid w:val="00BB0DC9"/>
    <w:rsid w:val="00BB6EC3"/>
    <w:rsid w:val="00BB7F39"/>
    <w:rsid w:val="00BC007E"/>
    <w:rsid w:val="00BC0AC4"/>
    <w:rsid w:val="00BC3E5E"/>
    <w:rsid w:val="00BE4D72"/>
    <w:rsid w:val="00C00A05"/>
    <w:rsid w:val="00C033DC"/>
    <w:rsid w:val="00C059B5"/>
    <w:rsid w:val="00C05BF8"/>
    <w:rsid w:val="00C11EFA"/>
    <w:rsid w:val="00C1353F"/>
    <w:rsid w:val="00C17573"/>
    <w:rsid w:val="00C178C1"/>
    <w:rsid w:val="00C22233"/>
    <w:rsid w:val="00C23360"/>
    <w:rsid w:val="00C26877"/>
    <w:rsid w:val="00C31709"/>
    <w:rsid w:val="00C3398D"/>
    <w:rsid w:val="00C37FC1"/>
    <w:rsid w:val="00C4159F"/>
    <w:rsid w:val="00C42A1E"/>
    <w:rsid w:val="00C51CD1"/>
    <w:rsid w:val="00C52919"/>
    <w:rsid w:val="00C54FF4"/>
    <w:rsid w:val="00C553BA"/>
    <w:rsid w:val="00C553DA"/>
    <w:rsid w:val="00C83ED3"/>
    <w:rsid w:val="00C840F8"/>
    <w:rsid w:val="00C85B8D"/>
    <w:rsid w:val="00C90847"/>
    <w:rsid w:val="00C91564"/>
    <w:rsid w:val="00C962EB"/>
    <w:rsid w:val="00C96CAA"/>
    <w:rsid w:val="00CA5346"/>
    <w:rsid w:val="00CB66BC"/>
    <w:rsid w:val="00CD01C5"/>
    <w:rsid w:val="00CD2F89"/>
    <w:rsid w:val="00CD5779"/>
    <w:rsid w:val="00CD70AD"/>
    <w:rsid w:val="00CE16F5"/>
    <w:rsid w:val="00CE1BE9"/>
    <w:rsid w:val="00CF0273"/>
    <w:rsid w:val="00CF6EDD"/>
    <w:rsid w:val="00D00560"/>
    <w:rsid w:val="00D02E68"/>
    <w:rsid w:val="00D11DCB"/>
    <w:rsid w:val="00D16663"/>
    <w:rsid w:val="00D22946"/>
    <w:rsid w:val="00D31635"/>
    <w:rsid w:val="00D325A4"/>
    <w:rsid w:val="00D33879"/>
    <w:rsid w:val="00D34BEC"/>
    <w:rsid w:val="00D44249"/>
    <w:rsid w:val="00D54DF0"/>
    <w:rsid w:val="00D618E2"/>
    <w:rsid w:val="00D62C17"/>
    <w:rsid w:val="00D71CAC"/>
    <w:rsid w:val="00D75404"/>
    <w:rsid w:val="00D85395"/>
    <w:rsid w:val="00D8709D"/>
    <w:rsid w:val="00D91D8E"/>
    <w:rsid w:val="00D9276D"/>
    <w:rsid w:val="00D95200"/>
    <w:rsid w:val="00D97D8E"/>
    <w:rsid w:val="00DA0EC8"/>
    <w:rsid w:val="00DA2BC7"/>
    <w:rsid w:val="00DA6340"/>
    <w:rsid w:val="00DB1F29"/>
    <w:rsid w:val="00DC0223"/>
    <w:rsid w:val="00DC02AC"/>
    <w:rsid w:val="00DC289B"/>
    <w:rsid w:val="00DC4CC4"/>
    <w:rsid w:val="00DC7789"/>
    <w:rsid w:val="00DD09C4"/>
    <w:rsid w:val="00DD2E75"/>
    <w:rsid w:val="00DE1472"/>
    <w:rsid w:val="00DE5F52"/>
    <w:rsid w:val="00DF69A6"/>
    <w:rsid w:val="00E063FD"/>
    <w:rsid w:val="00E12AC2"/>
    <w:rsid w:val="00E12D21"/>
    <w:rsid w:val="00E15F3D"/>
    <w:rsid w:val="00E17A1A"/>
    <w:rsid w:val="00E202EC"/>
    <w:rsid w:val="00E2306D"/>
    <w:rsid w:val="00E237D5"/>
    <w:rsid w:val="00E2491B"/>
    <w:rsid w:val="00E2648B"/>
    <w:rsid w:val="00E3641A"/>
    <w:rsid w:val="00E376A1"/>
    <w:rsid w:val="00E41F81"/>
    <w:rsid w:val="00E4516E"/>
    <w:rsid w:val="00E52C58"/>
    <w:rsid w:val="00E547A2"/>
    <w:rsid w:val="00E63F92"/>
    <w:rsid w:val="00E72EC4"/>
    <w:rsid w:val="00E86CFD"/>
    <w:rsid w:val="00EA081C"/>
    <w:rsid w:val="00EA2465"/>
    <w:rsid w:val="00EA35EF"/>
    <w:rsid w:val="00EB173C"/>
    <w:rsid w:val="00EB27FF"/>
    <w:rsid w:val="00EB4B3A"/>
    <w:rsid w:val="00EB4F7A"/>
    <w:rsid w:val="00EC16C0"/>
    <w:rsid w:val="00EC406E"/>
    <w:rsid w:val="00ED18A0"/>
    <w:rsid w:val="00ED5716"/>
    <w:rsid w:val="00EE0BE4"/>
    <w:rsid w:val="00EE21AA"/>
    <w:rsid w:val="00EE3EC4"/>
    <w:rsid w:val="00EF2AF2"/>
    <w:rsid w:val="00F017DF"/>
    <w:rsid w:val="00F21199"/>
    <w:rsid w:val="00F25CF4"/>
    <w:rsid w:val="00F27BFE"/>
    <w:rsid w:val="00F31FCE"/>
    <w:rsid w:val="00F33101"/>
    <w:rsid w:val="00F341EA"/>
    <w:rsid w:val="00F406D6"/>
    <w:rsid w:val="00F42A1A"/>
    <w:rsid w:val="00F45778"/>
    <w:rsid w:val="00F5066D"/>
    <w:rsid w:val="00F53AE8"/>
    <w:rsid w:val="00F5526D"/>
    <w:rsid w:val="00F55545"/>
    <w:rsid w:val="00F638F0"/>
    <w:rsid w:val="00F65D7F"/>
    <w:rsid w:val="00F6666E"/>
    <w:rsid w:val="00F7345A"/>
    <w:rsid w:val="00F82807"/>
    <w:rsid w:val="00F83AED"/>
    <w:rsid w:val="00F92DF5"/>
    <w:rsid w:val="00FA174E"/>
    <w:rsid w:val="00FA4F41"/>
    <w:rsid w:val="00FC365B"/>
    <w:rsid w:val="00FC6C7B"/>
    <w:rsid w:val="00FD01D6"/>
    <w:rsid w:val="00FD5CFB"/>
    <w:rsid w:val="00FD5E77"/>
    <w:rsid w:val="00FD6BA0"/>
    <w:rsid w:val="00FD74DF"/>
    <w:rsid w:val="00FE2DCB"/>
    <w:rsid w:val="00FE2E30"/>
    <w:rsid w:val="00FE3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9A4F"/>
  <w15:chartTrackingRefBased/>
  <w15:docId w15:val="{AD94CE68-41C8-4BA0-AD3F-9ACDA6C7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00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00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004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004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004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004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004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004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004D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04D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004D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004D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004D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004D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004D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004D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004D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004D5"/>
    <w:rPr>
      <w:rFonts w:eastAsiaTheme="majorEastAsia" w:cstheme="majorBidi"/>
      <w:color w:val="272727" w:themeColor="text1" w:themeTint="D8"/>
    </w:rPr>
  </w:style>
  <w:style w:type="paragraph" w:styleId="Ttulo">
    <w:name w:val="Title"/>
    <w:basedOn w:val="Normal"/>
    <w:next w:val="Normal"/>
    <w:link w:val="TtuloChar"/>
    <w:uiPriority w:val="10"/>
    <w:qFormat/>
    <w:rsid w:val="00400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004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004D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004D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004D5"/>
    <w:pPr>
      <w:spacing w:before="160"/>
      <w:jc w:val="center"/>
    </w:pPr>
    <w:rPr>
      <w:i/>
      <w:iCs/>
      <w:color w:val="404040" w:themeColor="text1" w:themeTint="BF"/>
    </w:rPr>
  </w:style>
  <w:style w:type="character" w:customStyle="1" w:styleId="CitaoChar">
    <w:name w:val="Citação Char"/>
    <w:basedOn w:val="Fontepargpadro"/>
    <w:link w:val="Citao"/>
    <w:uiPriority w:val="29"/>
    <w:rsid w:val="004004D5"/>
    <w:rPr>
      <w:i/>
      <w:iCs/>
      <w:color w:val="404040" w:themeColor="text1" w:themeTint="BF"/>
    </w:rPr>
  </w:style>
  <w:style w:type="paragraph" w:styleId="PargrafodaLista">
    <w:name w:val="List Paragraph"/>
    <w:basedOn w:val="Normal"/>
    <w:uiPriority w:val="34"/>
    <w:qFormat/>
    <w:rsid w:val="004004D5"/>
    <w:pPr>
      <w:ind w:left="720"/>
      <w:contextualSpacing/>
    </w:pPr>
  </w:style>
  <w:style w:type="character" w:styleId="nfaseIntensa">
    <w:name w:val="Intense Emphasis"/>
    <w:basedOn w:val="Fontepargpadro"/>
    <w:uiPriority w:val="21"/>
    <w:qFormat/>
    <w:rsid w:val="004004D5"/>
    <w:rPr>
      <w:i/>
      <w:iCs/>
      <w:color w:val="2F5496" w:themeColor="accent1" w:themeShade="BF"/>
    </w:rPr>
  </w:style>
  <w:style w:type="paragraph" w:styleId="CitaoIntensa">
    <w:name w:val="Intense Quote"/>
    <w:basedOn w:val="Normal"/>
    <w:next w:val="Normal"/>
    <w:link w:val="CitaoIntensaChar"/>
    <w:uiPriority w:val="30"/>
    <w:qFormat/>
    <w:rsid w:val="00400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004D5"/>
    <w:rPr>
      <w:i/>
      <w:iCs/>
      <w:color w:val="2F5496" w:themeColor="accent1" w:themeShade="BF"/>
    </w:rPr>
  </w:style>
  <w:style w:type="character" w:styleId="RefernciaIntensa">
    <w:name w:val="Intense Reference"/>
    <w:basedOn w:val="Fontepargpadro"/>
    <w:uiPriority w:val="32"/>
    <w:qFormat/>
    <w:rsid w:val="004004D5"/>
    <w:rPr>
      <w:b/>
      <w:bCs/>
      <w:smallCaps/>
      <w:color w:val="2F5496" w:themeColor="accent1" w:themeShade="BF"/>
      <w:spacing w:val="5"/>
    </w:rPr>
  </w:style>
  <w:style w:type="paragraph" w:styleId="Cabealho">
    <w:name w:val="header"/>
    <w:basedOn w:val="Normal"/>
    <w:link w:val="CabealhoChar"/>
    <w:uiPriority w:val="99"/>
    <w:unhideWhenUsed/>
    <w:rsid w:val="004004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04D5"/>
  </w:style>
  <w:style w:type="paragraph" w:styleId="Rodap">
    <w:name w:val="footer"/>
    <w:basedOn w:val="Normal"/>
    <w:link w:val="RodapChar"/>
    <w:uiPriority w:val="99"/>
    <w:unhideWhenUsed/>
    <w:rsid w:val="004004D5"/>
    <w:pPr>
      <w:tabs>
        <w:tab w:val="center" w:pos="4252"/>
        <w:tab w:val="right" w:pos="8504"/>
      </w:tabs>
      <w:spacing w:after="0" w:line="240" w:lineRule="auto"/>
    </w:pPr>
  </w:style>
  <w:style w:type="character" w:customStyle="1" w:styleId="RodapChar">
    <w:name w:val="Rodapé Char"/>
    <w:basedOn w:val="Fontepargpadro"/>
    <w:link w:val="Rodap"/>
    <w:uiPriority w:val="99"/>
    <w:rsid w:val="004004D5"/>
  </w:style>
  <w:style w:type="paragraph" w:styleId="Textodenotaderodap">
    <w:name w:val="footnote text"/>
    <w:basedOn w:val="Normal"/>
    <w:link w:val="TextodenotaderodapChar"/>
    <w:uiPriority w:val="99"/>
    <w:semiHidden/>
    <w:unhideWhenUsed/>
    <w:rsid w:val="00FE3590"/>
    <w:pPr>
      <w:spacing w:after="0" w:line="240" w:lineRule="auto"/>
    </w:pPr>
    <w:rPr>
      <w:rFonts w:ascii="Arial" w:eastAsia="Arial" w:hAnsi="Arial" w:cs="Arial"/>
      <w:sz w:val="20"/>
      <w:szCs w:val="20"/>
      <w:lang w:eastAsia="pt-BR"/>
    </w:rPr>
  </w:style>
  <w:style w:type="character" w:customStyle="1" w:styleId="TextodenotaderodapChar">
    <w:name w:val="Texto de nota de rodapé Char"/>
    <w:basedOn w:val="Fontepargpadro"/>
    <w:link w:val="Textodenotaderodap"/>
    <w:uiPriority w:val="99"/>
    <w:semiHidden/>
    <w:rsid w:val="00FE3590"/>
    <w:rPr>
      <w:rFonts w:ascii="Arial" w:eastAsia="Arial" w:hAnsi="Arial" w:cs="Arial"/>
      <w:sz w:val="20"/>
      <w:szCs w:val="20"/>
      <w:lang w:eastAsia="pt-BR"/>
    </w:rPr>
  </w:style>
  <w:style w:type="character" w:styleId="Refdenotaderodap">
    <w:name w:val="footnote reference"/>
    <w:basedOn w:val="Fontepargpadro"/>
    <w:uiPriority w:val="99"/>
    <w:semiHidden/>
    <w:unhideWhenUsed/>
    <w:rsid w:val="00FE3590"/>
    <w:rPr>
      <w:vertAlign w:val="superscript"/>
    </w:rPr>
  </w:style>
  <w:style w:type="paragraph" w:styleId="Pr-formataoHTML">
    <w:name w:val="HTML Preformatted"/>
    <w:basedOn w:val="Normal"/>
    <w:link w:val="Pr-formataoHTMLChar"/>
    <w:uiPriority w:val="99"/>
    <w:semiHidden/>
    <w:unhideWhenUsed/>
    <w:rsid w:val="00D11DCB"/>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D11DCB"/>
    <w:rPr>
      <w:rFonts w:ascii="Consolas" w:hAnsi="Consolas"/>
      <w:sz w:val="20"/>
      <w:szCs w:val="20"/>
    </w:rPr>
  </w:style>
  <w:style w:type="table" w:styleId="TabelaSimples4">
    <w:name w:val="Plain Table 4"/>
    <w:basedOn w:val="Tabelanormal"/>
    <w:uiPriority w:val="44"/>
    <w:rsid w:val="009829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oA">
    <w:name w:val="Corpo A"/>
    <w:link w:val="CorpoAChar"/>
    <w:rsid w:val="00CB66BC"/>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sz w:val="24"/>
      <w:szCs w:val="24"/>
      <w:u w:color="000000"/>
      <w:bdr w:val="nil"/>
      <w:lang w:val="es-ES_tradnl" w:eastAsia="pt-BR"/>
    </w:rPr>
  </w:style>
  <w:style w:type="paragraph" w:customStyle="1" w:styleId="Estilo1">
    <w:name w:val="Estilo1"/>
    <w:basedOn w:val="CorpoA"/>
    <w:link w:val="Estilo1Char"/>
    <w:qFormat/>
    <w:rsid w:val="00CB66BC"/>
    <w:pPr>
      <w:suppressAutoHyphens/>
      <w:spacing w:line="240" w:lineRule="auto"/>
      <w:ind w:left="2268" w:firstLine="0"/>
    </w:pPr>
  </w:style>
  <w:style w:type="character" w:customStyle="1" w:styleId="CorpoAChar">
    <w:name w:val="Corpo A Char"/>
    <w:basedOn w:val="Fontepargpadro"/>
    <w:link w:val="CorpoA"/>
    <w:rsid w:val="00CB66BC"/>
    <w:rPr>
      <w:rFonts w:ascii="Times New Roman" w:eastAsia="Arial Unicode MS" w:hAnsi="Times New Roman" w:cs="Arial Unicode MS"/>
      <w:color w:val="000000"/>
      <w:sz w:val="24"/>
      <w:szCs w:val="24"/>
      <w:u w:color="000000"/>
      <w:bdr w:val="nil"/>
      <w:lang w:val="es-ES_tradnl" w:eastAsia="pt-BR"/>
    </w:rPr>
  </w:style>
  <w:style w:type="character" w:customStyle="1" w:styleId="Estilo1Char">
    <w:name w:val="Estilo1 Char"/>
    <w:basedOn w:val="CorpoAChar"/>
    <w:link w:val="Estilo1"/>
    <w:rsid w:val="00CB66BC"/>
    <w:rPr>
      <w:rFonts w:ascii="Times New Roman" w:eastAsia="Arial Unicode MS" w:hAnsi="Times New Roman" w:cs="Arial Unicode MS"/>
      <w:color w:val="000000"/>
      <w:sz w:val="24"/>
      <w:szCs w:val="24"/>
      <w:u w:color="000000"/>
      <w:bdr w:val="nil"/>
      <w:lang w:val="es-ES_tradnl" w:eastAsia="pt-BR"/>
    </w:rPr>
  </w:style>
  <w:style w:type="paragraph" w:customStyle="1" w:styleId="Estilo2">
    <w:name w:val="Estilo2"/>
    <w:basedOn w:val="Estilo1"/>
    <w:link w:val="Estilo2Char"/>
    <w:qFormat/>
    <w:rsid w:val="007155D5"/>
    <w:pPr>
      <w:spacing w:line="360" w:lineRule="auto"/>
      <w:ind w:left="0" w:firstLine="708"/>
    </w:pPr>
    <w:rPr>
      <w:rFonts w:cs="Times New Roman"/>
    </w:rPr>
  </w:style>
  <w:style w:type="character" w:customStyle="1" w:styleId="Estilo2Char">
    <w:name w:val="Estilo2 Char"/>
    <w:basedOn w:val="Estilo1Char"/>
    <w:link w:val="Estilo2"/>
    <w:rsid w:val="007155D5"/>
    <w:rPr>
      <w:rFonts w:ascii="Times New Roman" w:eastAsia="Arial Unicode MS" w:hAnsi="Times New Roman" w:cs="Times New Roman"/>
      <w:color w:val="000000"/>
      <w:sz w:val="24"/>
      <w:szCs w:val="24"/>
      <w:u w:color="000000"/>
      <w:bdr w:val="nil"/>
      <w:lang w:val="es-ES_tradnl" w:eastAsia="pt-BR"/>
    </w:rPr>
  </w:style>
  <w:style w:type="numbering" w:customStyle="1" w:styleId="Marcadores">
    <w:name w:val="Marcadores"/>
    <w:rsid w:val="004C214E"/>
    <w:pPr>
      <w:numPr>
        <w:numId w:val="2"/>
      </w:numPr>
    </w:pPr>
  </w:style>
  <w:style w:type="paragraph" w:styleId="Legenda">
    <w:name w:val="caption"/>
    <w:basedOn w:val="Normal"/>
    <w:next w:val="Normal"/>
    <w:link w:val="LegendaChar"/>
    <w:uiPriority w:val="35"/>
    <w:unhideWhenUsed/>
    <w:qFormat/>
    <w:rsid w:val="0029570D"/>
    <w:pPr>
      <w:spacing w:after="0" w:line="240" w:lineRule="auto"/>
      <w:ind w:firstLine="709"/>
      <w:jc w:val="both"/>
    </w:pPr>
    <w:rPr>
      <w:rFonts w:ascii="Times New Roman" w:eastAsia="Calibri" w:hAnsi="Times New Roman" w:cs="Times New Roman"/>
      <w:b/>
      <w:bCs/>
      <w:color w:val="4F81BD"/>
      <w:sz w:val="18"/>
      <w:szCs w:val="18"/>
    </w:rPr>
  </w:style>
  <w:style w:type="character" w:customStyle="1" w:styleId="LegendaChar">
    <w:name w:val="Legenda Char"/>
    <w:basedOn w:val="Fontepargpadro"/>
    <w:link w:val="Legenda"/>
    <w:uiPriority w:val="35"/>
    <w:rsid w:val="0029570D"/>
    <w:rPr>
      <w:rFonts w:ascii="Times New Roman" w:eastAsia="Calibri" w:hAnsi="Times New Roman" w:cs="Times New Roman"/>
      <w:b/>
      <w:bCs/>
      <w:color w:val="4F81BD"/>
      <w:sz w:val="18"/>
      <w:szCs w:val="18"/>
    </w:rPr>
  </w:style>
  <w:style w:type="paragraph" w:styleId="Corpodetexto">
    <w:name w:val="Body Text"/>
    <w:basedOn w:val="Normal"/>
    <w:link w:val="CorpodetextoChar"/>
    <w:uiPriority w:val="1"/>
    <w:qFormat/>
    <w:rsid w:val="00677B2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677B2D"/>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E7BF-060E-4E7F-AA8E-078EA49F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7342</Words>
  <Characters>39653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Jerônimo Prudêncio</dc:creator>
  <cp:keywords/>
  <dc:description/>
  <cp:lastModifiedBy>Jerônimo Prudêncio</cp:lastModifiedBy>
  <cp:revision>3</cp:revision>
  <cp:lastPrinted>2026-01-09T03:11:00Z</cp:lastPrinted>
  <dcterms:created xsi:type="dcterms:W3CDTF">2026-01-09T03:11:00Z</dcterms:created>
  <dcterms:modified xsi:type="dcterms:W3CDTF">2026-02-25T16:47:00Z</dcterms:modified>
</cp:coreProperties>
</file>